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2528" w14:textId="46608661" w:rsidR="000E53EB" w:rsidRPr="00522ACE" w:rsidRDefault="004A1117" w:rsidP="00522ACE">
      <w:pPr>
        <w:jc w:val="center"/>
        <w:rPr>
          <w:rFonts w:asciiTheme="majorBidi" w:hAnsiTheme="majorBidi" w:cstheme="majorBidi"/>
          <w:b/>
          <w:bCs/>
          <w:sz w:val="26"/>
          <w:szCs w:val="26"/>
        </w:rPr>
      </w:pPr>
      <w:r w:rsidRPr="00522ACE">
        <w:rPr>
          <w:rFonts w:asciiTheme="majorBidi" w:hAnsiTheme="majorBidi" w:cstheme="majorBidi"/>
          <w:b/>
          <w:bCs/>
          <w:sz w:val="26"/>
          <w:szCs w:val="26"/>
        </w:rPr>
        <w:t xml:space="preserve">Suggestions for </w:t>
      </w:r>
      <w:r w:rsidR="00522ACE">
        <w:rPr>
          <w:rFonts w:asciiTheme="majorBidi" w:hAnsiTheme="majorBidi" w:cstheme="majorBidi"/>
          <w:b/>
          <w:bCs/>
          <w:sz w:val="26"/>
          <w:szCs w:val="26"/>
        </w:rPr>
        <w:t>B</w:t>
      </w:r>
      <w:r w:rsidR="008F499B" w:rsidRPr="00522ACE">
        <w:rPr>
          <w:rFonts w:asciiTheme="majorBidi" w:hAnsiTheme="majorBidi" w:cstheme="majorBidi"/>
          <w:b/>
          <w:bCs/>
          <w:sz w:val="26"/>
          <w:szCs w:val="26"/>
        </w:rPr>
        <w:t xml:space="preserve">ook </w:t>
      </w:r>
      <w:r w:rsidR="00522ACE">
        <w:rPr>
          <w:rFonts w:asciiTheme="majorBidi" w:hAnsiTheme="majorBidi" w:cstheme="majorBidi"/>
          <w:b/>
          <w:bCs/>
          <w:sz w:val="26"/>
          <w:szCs w:val="26"/>
        </w:rPr>
        <w:t>P</w:t>
      </w:r>
      <w:r w:rsidR="008F499B" w:rsidRPr="00522ACE">
        <w:rPr>
          <w:rFonts w:asciiTheme="majorBidi" w:hAnsiTheme="majorBidi" w:cstheme="majorBidi"/>
          <w:b/>
          <w:bCs/>
          <w:sz w:val="26"/>
          <w:szCs w:val="26"/>
        </w:rPr>
        <w:t>roposal</w:t>
      </w:r>
    </w:p>
    <w:p w14:paraId="7E2B1F42" w14:textId="575B180B" w:rsidR="008F499B" w:rsidRPr="001E0899" w:rsidRDefault="008F499B">
      <w:pPr>
        <w:rPr>
          <w:rFonts w:asciiTheme="majorBidi" w:hAnsiTheme="majorBidi" w:cstheme="majorBidi"/>
        </w:rPr>
      </w:pPr>
    </w:p>
    <w:p w14:paraId="5130E6A8" w14:textId="73E2478C" w:rsidR="00656E01" w:rsidRPr="001E0899" w:rsidRDefault="008F499B">
      <w:pPr>
        <w:rPr>
          <w:rFonts w:asciiTheme="majorBidi" w:hAnsiTheme="majorBidi" w:cstheme="majorBidi"/>
        </w:rPr>
      </w:pPr>
      <w:r w:rsidRPr="001E0899">
        <w:rPr>
          <w:rFonts w:asciiTheme="majorBidi" w:hAnsiTheme="majorBidi" w:cstheme="majorBidi"/>
        </w:rPr>
        <w:t xml:space="preserve">Thank you for the opportunity to </w:t>
      </w:r>
      <w:r w:rsidR="00656E01" w:rsidRPr="001E0899">
        <w:rPr>
          <w:rFonts w:asciiTheme="majorBidi" w:hAnsiTheme="majorBidi" w:cstheme="majorBidi"/>
        </w:rPr>
        <w:t xml:space="preserve">advise you on submitting a proposal for </w:t>
      </w:r>
      <w:r w:rsidR="00522ACE">
        <w:rPr>
          <w:rFonts w:asciiTheme="majorBidi" w:hAnsiTheme="majorBidi" w:cstheme="majorBidi"/>
        </w:rPr>
        <w:t xml:space="preserve">the </w:t>
      </w:r>
      <w:r w:rsidR="001E0899" w:rsidRPr="001E0899">
        <w:rPr>
          <w:rFonts w:asciiTheme="majorBidi" w:hAnsiTheme="majorBidi" w:cstheme="majorBidi"/>
        </w:rPr>
        <w:t>publication of a</w:t>
      </w:r>
      <w:r w:rsidR="00656E01" w:rsidRPr="001E0899">
        <w:rPr>
          <w:rFonts w:asciiTheme="majorBidi" w:hAnsiTheme="majorBidi" w:cstheme="majorBidi"/>
        </w:rPr>
        <w:t xml:space="preserve"> translation of this fascinating book</w:t>
      </w:r>
      <w:r w:rsidRPr="001E0899">
        <w:rPr>
          <w:rFonts w:asciiTheme="majorBidi" w:hAnsiTheme="majorBidi" w:cstheme="majorBidi"/>
        </w:rPr>
        <w:t xml:space="preserve">.  </w:t>
      </w:r>
      <w:r w:rsidR="00656E01" w:rsidRPr="001E0899">
        <w:rPr>
          <w:rFonts w:asciiTheme="majorBidi" w:hAnsiTheme="majorBidi" w:cstheme="majorBidi"/>
        </w:rPr>
        <w:t>The book is beautifully and compelling written and th</w:t>
      </w:r>
      <w:r w:rsidR="00144BA7" w:rsidRPr="001E0899">
        <w:rPr>
          <w:rFonts w:asciiTheme="majorBidi" w:hAnsiTheme="majorBidi" w:cstheme="majorBidi"/>
        </w:rPr>
        <w:t>e case for its publication in translation</w:t>
      </w:r>
      <w:r w:rsidR="00656E01" w:rsidRPr="001E0899">
        <w:rPr>
          <w:rFonts w:asciiTheme="majorBidi" w:hAnsiTheme="majorBidi" w:cstheme="majorBidi"/>
        </w:rPr>
        <w:t xml:space="preserve"> could be more forcefully conveyed in the proposal.</w:t>
      </w:r>
    </w:p>
    <w:p w14:paraId="5CB63B95" w14:textId="1629806F" w:rsidR="008F499B" w:rsidRPr="001E0899" w:rsidRDefault="008F499B">
      <w:pPr>
        <w:rPr>
          <w:rFonts w:asciiTheme="majorBidi" w:hAnsiTheme="majorBidi" w:cstheme="majorBidi"/>
        </w:rPr>
      </w:pPr>
      <w:r w:rsidRPr="001E0899">
        <w:rPr>
          <w:rFonts w:asciiTheme="majorBidi" w:hAnsiTheme="majorBidi" w:cstheme="majorBidi"/>
        </w:rPr>
        <w:t xml:space="preserve">The following are some suggestions to improve your book proposal.  The below points will be followed by a suggested restructuring of the proposal, noting where </w:t>
      </w:r>
      <w:r w:rsidR="00656E01" w:rsidRPr="001E0899">
        <w:rPr>
          <w:rFonts w:asciiTheme="majorBidi" w:hAnsiTheme="majorBidi" w:cstheme="majorBidi"/>
        </w:rPr>
        <w:t xml:space="preserve">sections can be replaced and </w:t>
      </w:r>
      <w:r w:rsidRPr="001E0899">
        <w:rPr>
          <w:rFonts w:asciiTheme="majorBidi" w:hAnsiTheme="majorBidi" w:cstheme="majorBidi"/>
        </w:rPr>
        <w:t>additional information could be added.</w:t>
      </w:r>
    </w:p>
    <w:p w14:paraId="595B4EEC" w14:textId="1B415789" w:rsidR="008F499B" w:rsidRPr="001E0899" w:rsidRDefault="008F499B" w:rsidP="008F499B">
      <w:pPr>
        <w:pStyle w:val="ListParagraph"/>
        <w:numPr>
          <w:ilvl w:val="0"/>
          <w:numId w:val="1"/>
        </w:numPr>
        <w:rPr>
          <w:rFonts w:asciiTheme="majorBidi" w:hAnsiTheme="majorBidi" w:cstheme="majorBidi"/>
        </w:rPr>
      </w:pPr>
      <w:r w:rsidRPr="001E0899">
        <w:rPr>
          <w:rFonts w:asciiTheme="majorBidi" w:hAnsiTheme="majorBidi" w:cstheme="majorBidi"/>
        </w:rPr>
        <w:t xml:space="preserve">Start with </w:t>
      </w:r>
      <w:r w:rsidR="00656E01" w:rsidRPr="001E0899">
        <w:rPr>
          <w:rFonts w:asciiTheme="majorBidi" w:hAnsiTheme="majorBidi" w:cstheme="majorBidi"/>
        </w:rPr>
        <w:t>a</w:t>
      </w:r>
      <w:r w:rsidR="00656E01" w:rsidRPr="001E0899">
        <w:rPr>
          <w:rFonts w:asciiTheme="majorBidi" w:hAnsiTheme="majorBidi" w:cstheme="majorBidi"/>
          <w:b/>
          <w:bCs/>
        </w:rPr>
        <w:t xml:space="preserve"> book description</w:t>
      </w:r>
      <w:r w:rsidR="00656E01" w:rsidRPr="001E0899">
        <w:rPr>
          <w:rFonts w:asciiTheme="majorBidi" w:hAnsiTheme="majorBidi" w:cstheme="majorBidi"/>
        </w:rPr>
        <w:t xml:space="preserve"> of three paragraphs</w:t>
      </w:r>
      <w:r w:rsidR="00DD64F1" w:rsidRPr="001E0899">
        <w:rPr>
          <w:rFonts w:asciiTheme="majorBidi" w:hAnsiTheme="majorBidi" w:cstheme="majorBidi"/>
        </w:rPr>
        <w:t xml:space="preserve">.  </w:t>
      </w:r>
      <w:r w:rsidR="00656E01" w:rsidRPr="001E0899">
        <w:rPr>
          <w:rFonts w:asciiTheme="majorBidi" w:hAnsiTheme="majorBidi" w:cstheme="majorBidi"/>
        </w:rPr>
        <w:t xml:space="preserve">The abstract you included is dry and does not do justice to this interesting book!  I suggest translating the </w:t>
      </w:r>
      <w:r w:rsidR="00144BA7" w:rsidRPr="001E0899">
        <w:rPr>
          <w:rFonts w:asciiTheme="majorBidi" w:hAnsiTheme="majorBidi" w:cstheme="majorBidi"/>
        </w:rPr>
        <w:t xml:space="preserve">two full paragraphs on p. 14 of the book [starting with </w:t>
      </w:r>
      <w:r w:rsidR="00144BA7" w:rsidRPr="001E0899">
        <w:rPr>
          <w:rFonts w:asciiTheme="majorBidi" w:hAnsiTheme="majorBidi" w:cstheme="majorBidi"/>
          <w:rtl/>
        </w:rPr>
        <w:t>ספר זה</w:t>
      </w:r>
      <w:r w:rsidR="00144BA7" w:rsidRPr="001E0899">
        <w:rPr>
          <w:rFonts w:asciiTheme="majorBidi" w:hAnsiTheme="majorBidi" w:cstheme="majorBidi"/>
        </w:rPr>
        <w:t xml:space="preserve">].  The third paragraph of this description should be the paragraph on p.16 </w:t>
      </w:r>
      <w:r w:rsidR="001E0899" w:rsidRPr="001E0899">
        <w:rPr>
          <w:rFonts w:asciiTheme="majorBidi" w:hAnsiTheme="majorBidi" w:cstheme="majorBidi"/>
        </w:rPr>
        <w:t>[</w:t>
      </w:r>
      <w:r w:rsidR="00144BA7" w:rsidRPr="001E0899">
        <w:rPr>
          <w:rFonts w:asciiTheme="majorBidi" w:hAnsiTheme="majorBidi" w:cstheme="majorBidi"/>
        </w:rPr>
        <w:t xml:space="preserve">starting with </w:t>
      </w:r>
      <w:r w:rsidR="00144BA7" w:rsidRPr="001E0899">
        <w:rPr>
          <w:rFonts w:asciiTheme="majorBidi" w:hAnsiTheme="majorBidi" w:cstheme="majorBidi"/>
          <w:rtl/>
        </w:rPr>
        <w:t>המחקר יתאפיין</w:t>
      </w:r>
      <w:r w:rsidR="001E0899" w:rsidRPr="001E0899">
        <w:rPr>
          <w:rFonts w:asciiTheme="majorBidi" w:hAnsiTheme="majorBidi" w:cstheme="majorBidi"/>
        </w:rPr>
        <w:t>]</w:t>
      </w:r>
      <w:r w:rsidR="00144BA7" w:rsidRPr="001E0899">
        <w:rPr>
          <w:rFonts w:asciiTheme="majorBidi" w:hAnsiTheme="majorBidi" w:cstheme="majorBidi"/>
        </w:rPr>
        <w:t>.  These paragraphs better capture the essence and content of the book.</w:t>
      </w:r>
    </w:p>
    <w:p w14:paraId="56ECEE20" w14:textId="73BB23F2" w:rsidR="00144BA7" w:rsidRPr="001E0899" w:rsidRDefault="00144BA7" w:rsidP="008F499B">
      <w:pPr>
        <w:pStyle w:val="ListParagraph"/>
        <w:numPr>
          <w:ilvl w:val="0"/>
          <w:numId w:val="1"/>
        </w:numPr>
        <w:rPr>
          <w:rFonts w:asciiTheme="majorBidi" w:hAnsiTheme="majorBidi" w:cstheme="majorBidi"/>
        </w:rPr>
      </w:pPr>
      <w:r w:rsidRPr="001E0899">
        <w:rPr>
          <w:rFonts w:asciiTheme="majorBidi" w:hAnsiTheme="majorBidi" w:cstheme="majorBidi"/>
        </w:rPr>
        <w:t xml:space="preserve">Add a section on </w:t>
      </w:r>
      <w:r w:rsidRPr="001E0899">
        <w:rPr>
          <w:rFonts w:asciiTheme="majorBidi" w:hAnsiTheme="majorBidi" w:cstheme="majorBidi"/>
          <w:b/>
          <w:bCs/>
        </w:rPr>
        <w:t>market consideration</w:t>
      </w:r>
      <w:r w:rsidRPr="001E0899">
        <w:rPr>
          <w:rFonts w:asciiTheme="majorBidi" w:hAnsiTheme="majorBidi" w:cstheme="majorBidi"/>
        </w:rPr>
        <w:t xml:space="preserve">.  This should spell out for the press who you see as the intended readers for this book.  </w:t>
      </w:r>
    </w:p>
    <w:p w14:paraId="76CADFAA" w14:textId="724C8DFB" w:rsidR="00030DE5" w:rsidRPr="001E0899" w:rsidRDefault="00030DE5" w:rsidP="008F499B">
      <w:pPr>
        <w:pStyle w:val="ListParagraph"/>
        <w:numPr>
          <w:ilvl w:val="0"/>
          <w:numId w:val="1"/>
        </w:numPr>
        <w:rPr>
          <w:rFonts w:asciiTheme="majorBidi" w:hAnsiTheme="majorBidi" w:cstheme="majorBidi"/>
        </w:rPr>
      </w:pPr>
      <w:r w:rsidRPr="001E0899">
        <w:rPr>
          <w:rFonts w:asciiTheme="majorBidi" w:hAnsiTheme="majorBidi" w:cstheme="majorBidi"/>
        </w:rPr>
        <w:t>I formatted the</w:t>
      </w:r>
      <w:r w:rsidRPr="001E0899">
        <w:rPr>
          <w:rFonts w:asciiTheme="majorBidi" w:hAnsiTheme="majorBidi" w:cstheme="majorBidi"/>
          <w:b/>
          <w:bCs/>
        </w:rPr>
        <w:t xml:space="preserve"> table of contents</w:t>
      </w:r>
      <w:r w:rsidRPr="001E0899">
        <w:rPr>
          <w:rFonts w:asciiTheme="majorBidi" w:hAnsiTheme="majorBidi" w:cstheme="majorBidi"/>
        </w:rPr>
        <w:t xml:space="preserve"> to </w:t>
      </w:r>
      <w:r w:rsidR="001E0899" w:rsidRPr="001E0899">
        <w:rPr>
          <w:rFonts w:asciiTheme="majorBidi" w:hAnsiTheme="majorBidi" w:cstheme="majorBidi"/>
        </w:rPr>
        <w:t>fit on o</w:t>
      </w:r>
      <w:r w:rsidRPr="001E0899">
        <w:rPr>
          <w:rFonts w:asciiTheme="majorBidi" w:hAnsiTheme="majorBidi" w:cstheme="majorBidi"/>
        </w:rPr>
        <w:t>ne page</w:t>
      </w:r>
      <w:r w:rsidR="002B2012" w:rsidRPr="001E0899">
        <w:rPr>
          <w:rFonts w:asciiTheme="majorBidi" w:hAnsiTheme="majorBidi" w:cstheme="majorBidi"/>
        </w:rPr>
        <w:t>, making it more pleasing to the reader.</w:t>
      </w:r>
      <w:r w:rsidR="00B03FDC">
        <w:rPr>
          <w:rFonts w:asciiTheme="majorBidi" w:hAnsiTheme="majorBidi" w:cstheme="majorBidi"/>
        </w:rPr>
        <w:t xml:space="preserve">  I also made a few corrections here to capitalization and punctuation.</w:t>
      </w:r>
    </w:p>
    <w:p w14:paraId="24F1277A" w14:textId="1D689C24" w:rsidR="006F5B20" w:rsidRPr="001E0899" w:rsidRDefault="001E0899" w:rsidP="008F499B">
      <w:pPr>
        <w:pStyle w:val="ListParagraph"/>
        <w:numPr>
          <w:ilvl w:val="0"/>
          <w:numId w:val="1"/>
        </w:numPr>
        <w:rPr>
          <w:rFonts w:asciiTheme="majorBidi" w:hAnsiTheme="majorBidi" w:cstheme="majorBidi"/>
        </w:rPr>
      </w:pPr>
      <w:r w:rsidRPr="001E0899">
        <w:rPr>
          <w:rFonts w:asciiTheme="majorBidi" w:hAnsiTheme="majorBidi" w:cstheme="majorBidi"/>
        </w:rPr>
        <w:t xml:space="preserve">The </w:t>
      </w:r>
      <w:r w:rsidR="006F5B20" w:rsidRPr="001E0899">
        <w:rPr>
          <w:rFonts w:asciiTheme="majorBidi" w:hAnsiTheme="majorBidi" w:cstheme="majorBidi"/>
          <w:b/>
          <w:bCs/>
        </w:rPr>
        <w:t>chapter descriptions</w:t>
      </w:r>
      <w:r w:rsidR="006F5B20" w:rsidRPr="001E0899">
        <w:rPr>
          <w:rFonts w:asciiTheme="majorBidi" w:hAnsiTheme="majorBidi" w:cstheme="majorBidi"/>
        </w:rPr>
        <w:t xml:space="preserve"> </w:t>
      </w:r>
      <w:r w:rsidRPr="001E0899">
        <w:rPr>
          <w:rFonts w:asciiTheme="majorBidi" w:hAnsiTheme="majorBidi" w:cstheme="majorBidi"/>
        </w:rPr>
        <w:t xml:space="preserve">should be much more concise, as the press requests </w:t>
      </w:r>
      <w:r w:rsidR="00C11D85">
        <w:rPr>
          <w:rFonts w:asciiTheme="majorBidi" w:hAnsiTheme="majorBidi" w:cstheme="majorBidi"/>
        </w:rPr>
        <w:t xml:space="preserve">chapter </w:t>
      </w:r>
      <w:r w:rsidRPr="001E0899">
        <w:rPr>
          <w:rFonts w:asciiTheme="majorBidi" w:hAnsiTheme="majorBidi" w:cstheme="majorBidi"/>
        </w:rPr>
        <w:t xml:space="preserve">description of only </w:t>
      </w:r>
      <w:r w:rsidR="006F5B20" w:rsidRPr="001E0899">
        <w:rPr>
          <w:rFonts w:asciiTheme="majorBidi" w:hAnsiTheme="majorBidi" w:cstheme="majorBidi"/>
        </w:rPr>
        <w:t>one paragraph each.</w:t>
      </w:r>
      <w:r w:rsidRPr="001E0899">
        <w:rPr>
          <w:rFonts w:asciiTheme="majorBidi" w:hAnsiTheme="majorBidi" w:cstheme="majorBidi"/>
        </w:rPr>
        <w:t xml:space="preserve">  I shortened the descriptions accordingly.</w:t>
      </w:r>
    </w:p>
    <w:p w14:paraId="005BC026" w14:textId="5071E497" w:rsidR="009954A9" w:rsidRPr="001E0899" w:rsidRDefault="006F5B20" w:rsidP="008F499B">
      <w:pPr>
        <w:pStyle w:val="ListParagraph"/>
        <w:numPr>
          <w:ilvl w:val="0"/>
          <w:numId w:val="1"/>
        </w:numPr>
        <w:rPr>
          <w:rFonts w:asciiTheme="majorBidi" w:hAnsiTheme="majorBidi" w:cstheme="majorBidi"/>
        </w:rPr>
      </w:pPr>
      <w:r w:rsidRPr="001E0899">
        <w:rPr>
          <w:rFonts w:asciiTheme="majorBidi" w:hAnsiTheme="majorBidi" w:cstheme="majorBidi"/>
        </w:rPr>
        <w:t>I</w:t>
      </w:r>
      <w:r w:rsidR="009954A9" w:rsidRPr="001E0899">
        <w:rPr>
          <w:rFonts w:asciiTheme="majorBidi" w:hAnsiTheme="majorBidi" w:cstheme="majorBidi"/>
        </w:rPr>
        <w:t xml:space="preserve">nclude a section on </w:t>
      </w:r>
      <w:r w:rsidR="009954A9" w:rsidRPr="001E0899">
        <w:rPr>
          <w:rFonts w:asciiTheme="majorBidi" w:hAnsiTheme="majorBidi" w:cstheme="majorBidi"/>
          <w:b/>
          <w:bCs/>
        </w:rPr>
        <w:t>apparatus</w:t>
      </w:r>
      <w:r w:rsidR="009954A9" w:rsidRPr="001E0899">
        <w:rPr>
          <w:rFonts w:asciiTheme="majorBidi" w:hAnsiTheme="majorBidi" w:cstheme="majorBidi"/>
        </w:rPr>
        <w:t>.  In this section, estimate the number of words</w:t>
      </w:r>
      <w:r w:rsidR="00C22E66" w:rsidRPr="001E0899">
        <w:rPr>
          <w:rFonts w:asciiTheme="majorBidi" w:hAnsiTheme="majorBidi" w:cstheme="majorBidi"/>
        </w:rPr>
        <w:t xml:space="preserve"> of the</w:t>
      </w:r>
      <w:r w:rsidR="009954A9" w:rsidRPr="001E0899">
        <w:rPr>
          <w:rFonts w:asciiTheme="majorBidi" w:hAnsiTheme="majorBidi" w:cstheme="majorBidi"/>
        </w:rPr>
        <w:t xml:space="preserve"> English </w:t>
      </w:r>
      <w:r w:rsidR="00C22E66" w:rsidRPr="001E0899">
        <w:rPr>
          <w:rFonts w:asciiTheme="majorBidi" w:hAnsiTheme="majorBidi" w:cstheme="majorBidi"/>
        </w:rPr>
        <w:t xml:space="preserve">translation </w:t>
      </w:r>
      <w:r w:rsidR="009954A9" w:rsidRPr="001E0899">
        <w:rPr>
          <w:rFonts w:asciiTheme="majorBidi" w:hAnsiTheme="majorBidi" w:cstheme="majorBidi"/>
        </w:rPr>
        <w:t>in the main text, the footnotes, and the apparatus.  Also note in this section whether you intend to cite primary sources in Hebrew in addition to translation.</w:t>
      </w:r>
    </w:p>
    <w:p w14:paraId="3A09D0F8" w14:textId="29A49A05" w:rsidR="009954A9" w:rsidRPr="001E0899" w:rsidRDefault="009954A9" w:rsidP="008F499B">
      <w:pPr>
        <w:pStyle w:val="ListParagraph"/>
        <w:numPr>
          <w:ilvl w:val="0"/>
          <w:numId w:val="1"/>
        </w:numPr>
        <w:rPr>
          <w:rFonts w:asciiTheme="majorBidi" w:hAnsiTheme="majorBidi" w:cstheme="majorBidi"/>
        </w:rPr>
      </w:pPr>
      <w:r w:rsidRPr="001E0899">
        <w:rPr>
          <w:rFonts w:asciiTheme="majorBidi" w:hAnsiTheme="majorBidi" w:cstheme="majorBidi"/>
        </w:rPr>
        <w:t xml:space="preserve">Add a section discussing </w:t>
      </w:r>
      <w:r w:rsidRPr="001E0899">
        <w:rPr>
          <w:rFonts w:asciiTheme="majorBidi" w:hAnsiTheme="majorBidi" w:cstheme="majorBidi"/>
          <w:b/>
          <w:bCs/>
        </w:rPr>
        <w:t>comparable and competing scholarship</w:t>
      </w:r>
      <w:r w:rsidRPr="001E0899">
        <w:rPr>
          <w:rFonts w:asciiTheme="majorBidi" w:hAnsiTheme="majorBidi" w:cstheme="majorBidi"/>
        </w:rPr>
        <w:t xml:space="preserve"> and how your work relates to it.  </w:t>
      </w:r>
      <w:r w:rsidR="00B00BA6" w:rsidRPr="001E0899">
        <w:rPr>
          <w:rFonts w:asciiTheme="majorBidi" w:hAnsiTheme="majorBidi" w:cstheme="majorBidi"/>
        </w:rPr>
        <w:t xml:space="preserve">See below for </w:t>
      </w:r>
      <w:r w:rsidR="001E0899" w:rsidRPr="001E0899">
        <w:rPr>
          <w:rFonts w:asciiTheme="majorBidi" w:hAnsiTheme="majorBidi" w:cstheme="majorBidi"/>
        </w:rPr>
        <w:t>suggestions</w:t>
      </w:r>
      <w:r w:rsidR="00B00BA6" w:rsidRPr="001E0899">
        <w:rPr>
          <w:rFonts w:asciiTheme="majorBidi" w:hAnsiTheme="majorBidi" w:cstheme="majorBidi"/>
        </w:rPr>
        <w:t xml:space="preserve"> on what you could include here.</w:t>
      </w:r>
    </w:p>
    <w:p w14:paraId="523FEF0D" w14:textId="2AEE02ED" w:rsidR="00D23397" w:rsidRPr="001E0899" w:rsidRDefault="00D23397" w:rsidP="008F499B">
      <w:pPr>
        <w:pStyle w:val="ListParagraph"/>
        <w:numPr>
          <w:ilvl w:val="0"/>
          <w:numId w:val="1"/>
        </w:numPr>
        <w:rPr>
          <w:rFonts w:asciiTheme="majorBidi" w:hAnsiTheme="majorBidi" w:cstheme="majorBidi"/>
        </w:rPr>
      </w:pPr>
      <w:r w:rsidRPr="001E0899">
        <w:rPr>
          <w:rFonts w:asciiTheme="majorBidi" w:hAnsiTheme="majorBidi" w:cstheme="majorBidi"/>
        </w:rPr>
        <w:t xml:space="preserve">Add a paragraph on the </w:t>
      </w:r>
      <w:r w:rsidRPr="001E0899">
        <w:rPr>
          <w:rFonts w:asciiTheme="majorBidi" w:hAnsiTheme="majorBidi" w:cstheme="majorBidi"/>
          <w:b/>
          <w:bCs/>
        </w:rPr>
        <w:t>status of the book</w:t>
      </w:r>
      <w:r w:rsidRPr="001E0899">
        <w:rPr>
          <w:rFonts w:asciiTheme="majorBidi" w:hAnsiTheme="majorBidi" w:cstheme="majorBidi"/>
        </w:rPr>
        <w:t xml:space="preserve"> – detail when and how long a translation would take to be prepared.</w:t>
      </w:r>
    </w:p>
    <w:p w14:paraId="7D34781F" w14:textId="51E7005D" w:rsidR="00DD64F1" w:rsidRPr="001E0899" w:rsidRDefault="002B459D" w:rsidP="00DD64F1">
      <w:pPr>
        <w:pStyle w:val="ListParagraph"/>
        <w:numPr>
          <w:ilvl w:val="0"/>
          <w:numId w:val="1"/>
        </w:numPr>
        <w:rPr>
          <w:rFonts w:asciiTheme="majorBidi" w:hAnsiTheme="majorBidi" w:cstheme="majorBidi"/>
        </w:rPr>
      </w:pPr>
      <w:r w:rsidRPr="001E0899">
        <w:rPr>
          <w:rFonts w:asciiTheme="majorBidi" w:hAnsiTheme="majorBidi" w:cstheme="majorBidi"/>
        </w:rPr>
        <w:t xml:space="preserve">The proposal guidelines ask you to name 3-4 individuals who could serve as </w:t>
      </w:r>
      <w:r w:rsidRPr="001E0899">
        <w:rPr>
          <w:rFonts w:asciiTheme="majorBidi" w:hAnsiTheme="majorBidi" w:cstheme="majorBidi"/>
          <w:b/>
          <w:bCs/>
        </w:rPr>
        <w:t>reviewers</w:t>
      </w:r>
      <w:r w:rsidRPr="001E0899">
        <w:rPr>
          <w:rFonts w:asciiTheme="majorBidi" w:hAnsiTheme="majorBidi" w:cstheme="majorBidi"/>
        </w:rPr>
        <w:t xml:space="preserve"> for the book.</w:t>
      </w:r>
    </w:p>
    <w:p w14:paraId="375D08EB" w14:textId="7D6B579A" w:rsidR="008F499B" w:rsidRPr="001E0899" w:rsidRDefault="008F499B" w:rsidP="008F499B">
      <w:pPr>
        <w:rPr>
          <w:rFonts w:asciiTheme="majorBidi" w:hAnsiTheme="majorBidi" w:cstheme="majorBidi"/>
        </w:rPr>
      </w:pPr>
    </w:p>
    <w:p w14:paraId="1A0C9D51" w14:textId="70FBF554" w:rsidR="008F499B" w:rsidRPr="001E0899" w:rsidRDefault="008F499B" w:rsidP="008F499B">
      <w:pPr>
        <w:rPr>
          <w:rFonts w:asciiTheme="majorBidi" w:hAnsiTheme="majorBidi" w:cstheme="majorBidi"/>
        </w:rPr>
      </w:pPr>
    </w:p>
    <w:p w14:paraId="0CFF8D9B" w14:textId="42E830FA" w:rsidR="008F499B" w:rsidRPr="001E0899" w:rsidRDefault="008F499B">
      <w:pPr>
        <w:rPr>
          <w:rFonts w:asciiTheme="majorBidi" w:hAnsiTheme="majorBidi" w:cstheme="majorBidi"/>
        </w:rPr>
      </w:pPr>
      <w:r w:rsidRPr="001E0899">
        <w:rPr>
          <w:rFonts w:asciiTheme="majorBidi" w:hAnsiTheme="majorBidi" w:cstheme="majorBidi"/>
        </w:rPr>
        <w:br w:type="page"/>
      </w:r>
    </w:p>
    <w:p w14:paraId="54BBFECB" w14:textId="4E28508F" w:rsidR="004D4AE1" w:rsidRPr="001E0899" w:rsidRDefault="004D4AE1" w:rsidP="004D4AE1">
      <w:pPr>
        <w:pStyle w:val="Title"/>
        <w:spacing w:after="120"/>
        <w:jc w:val="center"/>
        <w:rPr>
          <w:rFonts w:asciiTheme="majorBidi" w:hAnsiTheme="majorBidi" w:cstheme="majorBidi"/>
          <w:color w:val="auto"/>
          <w:sz w:val="34"/>
          <w:szCs w:val="34"/>
        </w:rPr>
      </w:pPr>
      <w:r w:rsidRPr="001E0899">
        <w:rPr>
          <w:rFonts w:asciiTheme="majorBidi" w:hAnsiTheme="majorBidi" w:cstheme="majorBidi"/>
          <w:color w:val="auto"/>
          <w:sz w:val="34"/>
          <w:szCs w:val="34"/>
        </w:rPr>
        <w:lastRenderedPageBreak/>
        <w:t>Casting Lots, God and Man</w:t>
      </w:r>
    </w:p>
    <w:p w14:paraId="4B2A9600" w14:textId="77777777" w:rsidR="004D4AE1" w:rsidRPr="001E0899" w:rsidRDefault="004D4AE1" w:rsidP="004D4AE1">
      <w:pPr>
        <w:pStyle w:val="Subtitle"/>
        <w:jc w:val="center"/>
        <w:rPr>
          <w:rFonts w:asciiTheme="majorBidi" w:hAnsiTheme="majorBidi" w:cstheme="majorBidi"/>
          <w:color w:val="auto"/>
          <w:sz w:val="22"/>
          <w:szCs w:val="22"/>
        </w:rPr>
      </w:pPr>
      <w:r w:rsidRPr="001E0899">
        <w:rPr>
          <w:rFonts w:asciiTheme="majorBidi" w:hAnsiTheme="majorBidi" w:cstheme="majorBidi"/>
          <w:color w:val="auto"/>
          <w:sz w:val="22"/>
          <w:szCs w:val="22"/>
        </w:rPr>
        <w:t>From the Bible to the End of the Renaissance</w:t>
      </w:r>
    </w:p>
    <w:p w14:paraId="75E15D45" w14:textId="749DC60D" w:rsidR="00DD64F1" w:rsidRPr="001E0899" w:rsidRDefault="008F499B" w:rsidP="002B2012">
      <w:pPr>
        <w:rPr>
          <w:rFonts w:asciiTheme="majorBidi" w:hAnsiTheme="majorBidi" w:cstheme="majorBidi"/>
          <w:sz w:val="24"/>
          <w:szCs w:val="24"/>
        </w:rPr>
      </w:pPr>
      <w:r w:rsidRPr="001E0899">
        <w:rPr>
          <w:rFonts w:asciiTheme="majorBidi" w:hAnsiTheme="majorBidi" w:cstheme="majorBidi"/>
          <w:b/>
          <w:bCs/>
          <w:i/>
          <w:iCs/>
          <w:sz w:val="26"/>
          <w:szCs w:val="26"/>
        </w:rPr>
        <w:t>Book Description</w:t>
      </w:r>
      <w:r w:rsidR="008F7E54" w:rsidRPr="001E0899">
        <w:rPr>
          <w:rFonts w:asciiTheme="majorBidi" w:hAnsiTheme="majorBidi" w:cstheme="majorBidi"/>
          <w:sz w:val="24"/>
          <w:szCs w:val="24"/>
        </w:rPr>
        <w:t xml:space="preserve"> </w:t>
      </w:r>
    </w:p>
    <w:p w14:paraId="63C3E904" w14:textId="1602292F" w:rsidR="006F5B20" w:rsidRPr="001E0899" w:rsidRDefault="006F5B20" w:rsidP="002B2012">
      <w:pPr>
        <w:rPr>
          <w:rFonts w:asciiTheme="majorBidi" w:hAnsiTheme="majorBidi" w:cstheme="majorBidi"/>
          <w:sz w:val="24"/>
          <w:szCs w:val="24"/>
        </w:rPr>
      </w:pPr>
      <w:r w:rsidRPr="001E0899">
        <w:rPr>
          <w:rFonts w:asciiTheme="majorBidi" w:hAnsiTheme="majorBidi" w:cstheme="majorBidi"/>
          <w:sz w:val="24"/>
          <w:szCs w:val="24"/>
        </w:rPr>
        <w:t>[three paragraphs</w:t>
      </w:r>
      <w:r w:rsidR="001E0899" w:rsidRPr="001E0899">
        <w:rPr>
          <w:rFonts w:asciiTheme="majorBidi" w:hAnsiTheme="majorBidi" w:cstheme="majorBidi"/>
          <w:sz w:val="24"/>
          <w:szCs w:val="24"/>
        </w:rPr>
        <w:t xml:space="preserve">.  I suggest translating the two full paragraphs on p. 14 of the book [starting with </w:t>
      </w:r>
      <w:r w:rsidR="001E0899" w:rsidRPr="001E0899">
        <w:rPr>
          <w:rFonts w:asciiTheme="majorBidi" w:hAnsiTheme="majorBidi" w:cstheme="majorBidi"/>
          <w:sz w:val="24"/>
          <w:szCs w:val="24"/>
          <w:rtl/>
        </w:rPr>
        <w:t>ספר זה</w:t>
      </w:r>
      <w:r w:rsidR="001E0899" w:rsidRPr="001E0899">
        <w:rPr>
          <w:rFonts w:asciiTheme="majorBidi" w:hAnsiTheme="majorBidi" w:cstheme="majorBidi"/>
          <w:sz w:val="24"/>
          <w:szCs w:val="24"/>
        </w:rPr>
        <w:t xml:space="preserve">].  The third paragraph of this description should be the paragraph on p.16 [starting with </w:t>
      </w:r>
      <w:r w:rsidR="001E0899" w:rsidRPr="001E0899">
        <w:rPr>
          <w:rFonts w:asciiTheme="majorBidi" w:hAnsiTheme="majorBidi" w:cstheme="majorBidi"/>
          <w:sz w:val="24"/>
          <w:szCs w:val="24"/>
          <w:rtl/>
        </w:rPr>
        <w:t>המחקר יתאפיין</w:t>
      </w:r>
      <w:r w:rsidR="001E0899" w:rsidRPr="001E0899">
        <w:rPr>
          <w:rFonts w:asciiTheme="majorBidi" w:hAnsiTheme="majorBidi" w:cstheme="majorBidi"/>
          <w:sz w:val="24"/>
          <w:szCs w:val="24"/>
        </w:rPr>
        <w:t>].</w:t>
      </w:r>
      <w:r w:rsidRPr="001E0899">
        <w:rPr>
          <w:rFonts w:asciiTheme="majorBidi" w:hAnsiTheme="majorBidi" w:cstheme="majorBidi"/>
          <w:sz w:val="24"/>
          <w:szCs w:val="24"/>
        </w:rPr>
        <w:t>]</w:t>
      </w:r>
    </w:p>
    <w:p w14:paraId="27625709" w14:textId="6080419F" w:rsidR="008631B5" w:rsidRPr="001E0899" w:rsidRDefault="008631B5">
      <w:pPr>
        <w:rPr>
          <w:rFonts w:asciiTheme="majorBidi" w:hAnsiTheme="majorBidi" w:cstheme="majorBidi"/>
          <w:b/>
          <w:bCs/>
          <w:i/>
          <w:iCs/>
          <w:sz w:val="26"/>
          <w:szCs w:val="26"/>
        </w:rPr>
      </w:pPr>
      <w:r w:rsidRPr="001E0899">
        <w:rPr>
          <w:rFonts w:asciiTheme="majorBidi" w:hAnsiTheme="majorBidi" w:cstheme="majorBidi"/>
          <w:b/>
          <w:bCs/>
          <w:i/>
          <w:iCs/>
          <w:sz w:val="26"/>
          <w:szCs w:val="26"/>
        </w:rPr>
        <w:t>Market Consideration</w:t>
      </w:r>
    </w:p>
    <w:p w14:paraId="29A6BDA1" w14:textId="5051103D" w:rsidR="00030DE5" w:rsidRPr="001E0899" w:rsidRDefault="006F5B20">
      <w:pPr>
        <w:rPr>
          <w:rFonts w:asciiTheme="majorBidi" w:hAnsiTheme="majorBidi" w:cstheme="majorBidi"/>
          <w:sz w:val="24"/>
          <w:szCs w:val="24"/>
        </w:rPr>
      </w:pPr>
      <w:r w:rsidRPr="001E0899">
        <w:rPr>
          <w:rFonts w:asciiTheme="majorBidi" w:hAnsiTheme="majorBidi" w:cstheme="majorBidi"/>
          <w:sz w:val="24"/>
          <w:szCs w:val="24"/>
        </w:rPr>
        <w:t>[Spell out for the press who you see as the intended readers of the book</w:t>
      </w:r>
      <w:r w:rsidR="001E0899">
        <w:rPr>
          <w:rFonts w:asciiTheme="majorBidi" w:hAnsiTheme="majorBidi" w:cstheme="majorBidi"/>
          <w:sz w:val="24"/>
          <w:szCs w:val="24"/>
        </w:rPr>
        <w:t xml:space="preserve"> – who should the book be marketed to?</w:t>
      </w:r>
      <w:r w:rsidRPr="001E0899">
        <w:rPr>
          <w:rFonts w:asciiTheme="majorBidi" w:hAnsiTheme="majorBidi" w:cstheme="majorBidi"/>
          <w:sz w:val="24"/>
          <w:szCs w:val="24"/>
        </w:rPr>
        <w:t xml:space="preserve">  Is it scholars of philosophy, religion, and/or Jewish studies specialists?  What scholarly fields would this book appeal to?]</w:t>
      </w:r>
    </w:p>
    <w:p w14:paraId="6C46D672" w14:textId="77777777" w:rsidR="006F5B20" w:rsidRPr="001E0899" w:rsidRDefault="006F5B20">
      <w:pPr>
        <w:rPr>
          <w:rFonts w:asciiTheme="majorBidi" w:eastAsia="Times New Roman" w:hAnsiTheme="majorBidi" w:cstheme="majorBidi"/>
          <w:b/>
          <w:bCs/>
          <w:i/>
          <w:iCs/>
          <w:sz w:val="26"/>
          <w:szCs w:val="26"/>
        </w:rPr>
      </w:pPr>
      <w:r w:rsidRPr="001E0899">
        <w:rPr>
          <w:rFonts w:asciiTheme="majorBidi" w:eastAsia="Times New Roman" w:hAnsiTheme="majorBidi" w:cstheme="majorBidi"/>
          <w:b/>
          <w:bCs/>
          <w:i/>
          <w:iCs/>
          <w:sz w:val="26"/>
          <w:szCs w:val="26"/>
        </w:rPr>
        <w:br w:type="page"/>
      </w:r>
    </w:p>
    <w:p w14:paraId="44CA02AE" w14:textId="00E1AA17" w:rsidR="00030DE5" w:rsidRPr="001E0899" w:rsidRDefault="00030DE5" w:rsidP="00030DE5">
      <w:pPr>
        <w:rPr>
          <w:rFonts w:asciiTheme="majorBidi" w:eastAsia="Times New Roman" w:hAnsiTheme="majorBidi" w:cstheme="majorBidi"/>
          <w:b/>
          <w:bCs/>
          <w:i/>
          <w:iCs/>
          <w:sz w:val="26"/>
          <w:szCs w:val="26"/>
        </w:rPr>
      </w:pPr>
      <w:r w:rsidRPr="001E0899">
        <w:rPr>
          <w:rFonts w:asciiTheme="majorBidi" w:eastAsia="Times New Roman" w:hAnsiTheme="majorBidi" w:cstheme="majorBidi"/>
          <w:b/>
          <w:bCs/>
          <w:i/>
          <w:iCs/>
          <w:sz w:val="26"/>
          <w:szCs w:val="26"/>
        </w:rPr>
        <w:lastRenderedPageBreak/>
        <w:t>Table of Contents</w:t>
      </w:r>
    </w:p>
    <w:p w14:paraId="62D576A3" w14:textId="77777777" w:rsidR="00030DE5" w:rsidRPr="001E0899" w:rsidRDefault="00030DE5" w:rsidP="00030DE5">
      <w:pPr>
        <w:spacing w:line="240" w:lineRule="auto"/>
        <w:jc w:val="both"/>
        <w:rPr>
          <w:rFonts w:asciiTheme="majorBidi" w:eastAsia="Times New Roman" w:hAnsiTheme="majorBidi" w:cstheme="majorBidi"/>
          <w:sz w:val="24"/>
          <w:szCs w:val="24"/>
        </w:rPr>
      </w:pPr>
      <w:r w:rsidRPr="001E0899">
        <w:rPr>
          <w:rFonts w:asciiTheme="majorBidi" w:eastAsia="Times New Roman" w:hAnsiTheme="majorBidi" w:cstheme="majorBidi"/>
          <w:sz w:val="24"/>
          <w:szCs w:val="24"/>
        </w:rPr>
        <w:t xml:space="preserve">Chapter One: Four Justifications for Lot Casting </w:t>
      </w:r>
    </w:p>
    <w:p w14:paraId="036F5FFF" w14:textId="50E8D890" w:rsidR="00030DE5" w:rsidRPr="001E0899" w:rsidRDefault="00030DE5" w:rsidP="00030DE5">
      <w:pPr>
        <w:numPr>
          <w:ilvl w:val="0"/>
          <w:numId w:val="3"/>
        </w:numPr>
        <w:spacing w:line="240" w:lineRule="auto"/>
        <w:contextualSpacing/>
        <w:jc w:val="both"/>
        <w:rPr>
          <w:rFonts w:asciiTheme="majorBidi" w:eastAsia="Times New Roman" w:hAnsiTheme="majorBidi" w:cstheme="majorBidi"/>
          <w:sz w:val="24"/>
          <w:szCs w:val="24"/>
        </w:rPr>
      </w:pPr>
      <w:r w:rsidRPr="001E0899">
        <w:rPr>
          <w:rFonts w:asciiTheme="majorBidi" w:eastAsia="Times New Roman" w:hAnsiTheme="majorBidi" w:cstheme="majorBidi"/>
        </w:rPr>
        <w:t xml:space="preserve">The Rational Justification; The Mantic Justification; </w:t>
      </w:r>
      <w:r w:rsidRPr="001E0899">
        <w:rPr>
          <w:rFonts w:asciiTheme="majorBidi" w:eastAsia="Times New Roman" w:hAnsiTheme="majorBidi" w:cstheme="majorBidi"/>
          <w:i/>
          <w:iCs/>
        </w:rPr>
        <w:t>Homo Ludens</w:t>
      </w:r>
      <w:r w:rsidRPr="001E0899">
        <w:rPr>
          <w:rFonts w:asciiTheme="majorBidi" w:eastAsia="Times New Roman" w:hAnsiTheme="majorBidi" w:cstheme="majorBidi"/>
        </w:rPr>
        <w:t xml:space="preserve"> – The Justification from Play Theory; The Psychological Justification; The Relationship between the Various Justifications </w:t>
      </w:r>
    </w:p>
    <w:p w14:paraId="7E11EC9D" w14:textId="77777777" w:rsidR="00030DE5" w:rsidRPr="001E0899" w:rsidRDefault="00030DE5" w:rsidP="00030DE5">
      <w:pPr>
        <w:spacing w:line="240" w:lineRule="auto"/>
        <w:ind w:left="720"/>
        <w:contextualSpacing/>
        <w:jc w:val="both"/>
        <w:rPr>
          <w:rFonts w:asciiTheme="majorBidi" w:eastAsia="Times New Roman" w:hAnsiTheme="majorBidi" w:cstheme="majorBidi"/>
          <w:sz w:val="24"/>
          <w:szCs w:val="24"/>
        </w:rPr>
      </w:pPr>
    </w:p>
    <w:p w14:paraId="45E8CEA6" w14:textId="64008807" w:rsidR="00030DE5" w:rsidRPr="001E0899" w:rsidRDefault="00030DE5" w:rsidP="00030DE5">
      <w:pPr>
        <w:spacing w:line="240" w:lineRule="auto"/>
        <w:jc w:val="both"/>
        <w:rPr>
          <w:rFonts w:asciiTheme="majorBidi" w:eastAsia="Times New Roman" w:hAnsiTheme="majorBidi" w:cstheme="majorBidi"/>
          <w:sz w:val="24"/>
          <w:szCs w:val="24"/>
        </w:rPr>
      </w:pPr>
      <w:r w:rsidRPr="001E0899">
        <w:rPr>
          <w:rFonts w:asciiTheme="majorBidi" w:eastAsia="Times New Roman" w:hAnsiTheme="majorBidi" w:cstheme="majorBidi"/>
          <w:sz w:val="24"/>
          <w:szCs w:val="24"/>
        </w:rPr>
        <w:t xml:space="preserve">Chapter Two: The Controversy over Lot Casting as Jewish </w:t>
      </w:r>
      <w:proofErr w:type="spellStart"/>
      <w:r w:rsidRPr="001E0899">
        <w:rPr>
          <w:rFonts w:asciiTheme="majorBidi" w:eastAsia="Times New Roman" w:hAnsiTheme="majorBidi" w:cstheme="majorBidi"/>
          <w:sz w:val="24"/>
          <w:szCs w:val="24"/>
        </w:rPr>
        <w:t>Manticism</w:t>
      </w:r>
      <w:proofErr w:type="spellEnd"/>
    </w:p>
    <w:p w14:paraId="0F4C8548" w14:textId="4B3C3E7D" w:rsidR="00030DE5" w:rsidRPr="001E0899" w:rsidRDefault="00030DE5" w:rsidP="00030DE5">
      <w:pPr>
        <w:numPr>
          <w:ilvl w:val="0"/>
          <w:numId w:val="2"/>
        </w:numPr>
        <w:spacing w:line="240" w:lineRule="auto"/>
        <w:contextualSpacing/>
        <w:jc w:val="both"/>
        <w:rPr>
          <w:rFonts w:asciiTheme="majorBidi" w:eastAsia="Times New Roman" w:hAnsiTheme="majorBidi" w:cstheme="majorBidi"/>
        </w:rPr>
      </w:pPr>
      <w:r w:rsidRPr="001E0899">
        <w:rPr>
          <w:rFonts w:asciiTheme="majorBidi" w:eastAsia="Times New Roman" w:hAnsiTheme="majorBidi" w:cstheme="majorBidi"/>
        </w:rPr>
        <w:t xml:space="preserve">Jewish </w:t>
      </w:r>
      <w:proofErr w:type="spellStart"/>
      <w:r w:rsidRPr="001E0899">
        <w:rPr>
          <w:rFonts w:asciiTheme="majorBidi" w:eastAsia="Times New Roman" w:hAnsiTheme="majorBidi" w:cstheme="majorBidi"/>
        </w:rPr>
        <w:t>Manticism</w:t>
      </w:r>
      <w:proofErr w:type="spellEnd"/>
      <w:r w:rsidRPr="001E0899">
        <w:rPr>
          <w:rFonts w:asciiTheme="majorBidi" w:eastAsia="Times New Roman" w:hAnsiTheme="majorBidi" w:cstheme="majorBidi"/>
        </w:rPr>
        <w:t xml:space="preserve">; Lot-Divination in the Bible: The Entrapment of Ahan and Saul; The </w:t>
      </w:r>
      <w:proofErr w:type="spellStart"/>
      <w:r w:rsidRPr="001E0899">
        <w:rPr>
          <w:rFonts w:asciiTheme="majorBidi" w:eastAsia="Times New Roman" w:hAnsiTheme="majorBidi" w:cstheme="majorBidi"/>
          <w:i/>
        </w:rPr>
        <w:t>Urim</w:t>
      </w:r>
      <w:proofErr w:type="spellEnd"/>
      <w:r w:rsidRPr="001E0899">
        <w:rPr>
          <w:rFonts w:asciiTheme="majorBidi" w:eastAsia="Times New Roman" w:hAnsiTheme="majorBidi" w:cstheme="majorBidi"/>
          <w:i/>
        </w:rPr>
        <w:t xml:space="preserve"> </w:t>
      </w:r>
      <w:proofErr w:type="spellStart"/>
      <w:r w:rsidRPr="001E0899">
        <w:rPr>
          <w:rFonts w:asciiTheme="majorBidi" w:eastAsia="Times New Roman" w:hAnsiTheme="majorBidi" w:cstheme="majorBidi"/>
          <w:i/>
        </w:rPr>
        <w:t>Ve</w:t>
      </w:r>
      <w:proofErr w:type="spellEnd"/>
      <w:r w:rsidRPr="001E0899">
        <w:rPr>
          <w:rFonts w:asciiTheme="majorBidi" w:eastAsia="Times New Roman" w:hAnsiTheme="majorBidi" w:cstheme="majorBidi"/>
          <w:i/>
        </w:rPr>
        <w:t>-Thummim</w:t>
      </w:r>
      <w:r w:rsidRPr="001E0899">
        <w:rPr>
          <w:rFonts w:asciiTheme="majorBidi" w:eastAsia="Times New Roman" w:hAnsiTheme="majorBidi" w:cstheme="majorBidi"/>
        </w:rPr>
        <w:t>: Lot-Divination as a Priestly Institution; Lots Drawn by a Gentile or a Simpleton; “</w:t>
      </w:r>
      <w:r w:rsidRPr="001E0899">
        <w:rPr>
          <w:rFonts w:asciiTheme="majorBidi" w:eastAsia="Times New Roman" w:hAnsiTheme="majorBidi" w:cstheme="majorBidi"/>
          <w:i/>
        </w:rPr>
        <w:t>No Witchcraft in Israel</w:t>
      </w:r>
      <w:r w:rsidRPr="001E0899">
        <w:rPr>
          <w:rFonts w:asciiTheme="majorBidi" w:eastAsia="Times New Roman" w:hAnsiTheme="majorBidi" w:cstheme="majorBidi"/>
        </w:rPr>
        <w:t>”: The Biblical Rejection of Lot Casting;</w:t>
      </w:r>
    </w:p>
    <w:p w14:paraId="05A1DFDF" w14:textId="04263541" w:rsidR="00030DE5" w:rsidRPr="001E0899" w:rsidRDefault="00030DE5" w:rsidP="00030DE5">
      <w:pPr>
        <w:numPr>
          <w:ilvl w:val="0"/>
          <w:numId w:val="2"/>
        </w:numPr>
        <w:spacing w:line="240" w:lineRule="auto"/>
        <w:contextualSpacing/>
        <w:jc w:val="both"/>
        <w:rPr>
          <w:rFonts w:asciiTheme="majorBidi" w:eastAsia="Times New Roman" w:hAnsiTheme="majorBidi" w:cstheme="majorBidi"/>
        </w:rPr>
      </w:pPr>
      <w:r w:rsidRPr="001E0899">
        <w:rPr>
          <w:rFonts w:asciiTheme="majorBidi" w:eastAsia="Times New Roman" w:hAnsiTheme="majorBidi" w:cstheme="majorBidi"/>
        </w:rPr>
        <w:t xml:space="preserve">Post-Biblical Divinatory - Second Temple Culture; The Controversy </w:t>
      </w:r>
      <w:r w:rsidR="00B03FDC">
        <w:rPr>
          <w:rFonts w:asciiTheme="majorBidi" w:eastAsia="Times New Roman" w:hAnsiTheme="majorBidi" w:cstheme="majorBidi"/>
        </w:rPr>
        <w:t>c</w:t>
      </w:r>
      <w:r w:rsidRPr="001E0899">
        <w:rPr>
          <w:rFonts w:asciiTheme="majorBidi" w:eastAsia="Times New Roman" w:hAnsiTheme="majorBidi" w:cstheme="majorBidi"/>
        </w:rPr>
        <w:t xml:space="preserve">oncerning Judicial Lotteries in Second Temple Judaism: From Qumran to </w:t>
      </w:r>
      <w:r w:rsidR="00B03FDC">
        <w:rPr>
          <w:rFonts w:asciiTheme="majorBidi" w:eastAsia="Times New Roman" w:hAnsiTheme="majorBidi" w:cstheme="majorBidi"/>
          <w:iCs/>
        </w:rPr>
        <w:t>the Rabbis</w:t>
      </w:r>
      <w:r w:rsidRPr="001E0899">
        <w:rPr>
          <w:rFonts w:asciiTheme="majorBidi" w:eastAsia="Times New Roman" w:hAnsiTheme="majorBidi" w:cstheme="majorBidi"/>
        </w:rPr>
        <w:t xml:space="preserve">; </w:t>
      </w:r>
    </w:p>
    <w:p w14:paraId="1F8E86ED" w14:textId="1090DD68" w:rsidR="00030DE5" w:rsidRPr="001E0899" w:rsidRDefault="00030DE5" w:rsidP="00030DE5">
      <w:pPr>
        <w:numPr>
          <w:ilvl w:val="0"/>
          <w:numId w:val="2"/>
        </w:numPr>
        <w:spacing w:line="240" w:lineRule="auto"/>
        <w:contextualSpacing/>
        <w:jc w:val="both"/>
        <w:rPr>
          <w:rFonts w:asciiTheme="majorBidi" w:eastAsia="Times New Roman" w:hAnsiTheme="majorBidi" w:cstheme="majorBidi"/>
        </w:rPr>
      </w:pPr>
      <w:r w:rsidRPr="001E0899">
        <w:rPr>
          <w:rFonts w:asciiTheme="majorBidi" w:eastAsia="Times New Roman" w:hAnsiTheme="majorBidi" w:cstheme="majorBidi"/>
        </w:rPr>
        <w:t>The Prohibition on Magic: From</w:t>
      </w:r>
      <w:r w:rsidR="00B03FDC">
        <w:rPr>
          <w:rFonts w:asciiTheme="majorBidi" w:eastAsia="Times New Roman" w:hAnsiTheme="majorBidi" w:cstheme="majorBidi"/>
        </w:rPr>
        <w:t xml:space="preserve"> the Sages</w:t>
      </w:r>
      <w:r w:rsidRPr="001E0899">
        <w:rPr>
          <w:rFonts w:asciiTheme="majorBidi" w:eastAsia="Times New Roman" w:hAnsiTheme="majorBidi" w:cstheme="majorBidi"/>
        </w:rPr>
        <w:t xml:space="preserve"> to the </w:t>
      </w:r>
      <w:proofErr w:type="spellStart"/>
      <w:r w:rsidRPr="001E0899">
        <w:rPr>
          <w:rFonts w:asciiTheme="majorBidi" w:eastAsia="Times New Roman" w:hAnsiTheme="majorBidi" w:cstheme="majorBidi"/>
        </w:rPr>
        <w:t>Medievals</w:t>
      </w:r>
      <w:proofErr w:type="spellEnd"/>
      <w:r w:rsidRPr="001E0899">
        <w:rPr>
          <w:rFonts w:asciiTheme="majorBidi" w:eastAsia="Times New Roman" w:hAnsiTheme="majorBidi" w:cstheme="majorBidi"/>
        </w:rPr>
        <w:t>; The Medieval Debate: Were Divinatory Lotteries Considered Magic?; “</w:t>
      </w:r>
      <w:r w:rsidRPr="001E0899">
        <w:rPr>
          <w:rFonts w:asciiTheme="majorBidi" w:eastAsia="Times New Roman" w:hAnsiTheme="majorBidi" w:cstheme="majorBidi"/>
          <w:i/>
        </w:rPr>
        <w:t xml:space="preserve">For You Desired </w:t>
      </w:r>
      <w:proofErr w:type="spellStart"/>
      <w:r w:rsidRPr="001E0899">
        <w:rPr>
          <w:rFonts w:asciiTheme="majorBidi" w:eastAsia="Times New Roman" w:hAnsiTheme="majorBidi" w:cstheme="majorBidi"/>
          <w:i/>
        </w:rPr>
        <w:t>Goralot</w:t>
      </w:r>
      <w:proofErr w:type="spellEnd"/>
      <w:r w:rsidRPr="001E0899">
        <w:rPr>
          <w:rFonts w:asciiTheme="majorBidi" w:eastAsia="Times New Roman" w:hAnsiTheme="majorBidi" w:cstheme="majorBidi"/>
        </w:rPr>
        <w:t>”: From the Physical to the Textual Lots; Bibliomancy in Jewish Culture</w:t>
      </w:r>
    </w:p>
    <w:p w14:paraId="3691B0B4" w14:textId="77777777" w:rsidR="00030DE5" w:rsidRPr="001E0899" w:rsidRDefault="00030DE5" w:rsidP="00030DE5">
      <w:pPr>
        <w:spacing w:line="240" w:lineRule="auto"/>
        <w:ind w:left="720"/>
        <w:contextualSpacing/>
        <w:jc w:val="both"/>
        <w:rPr>
          <w:rFonts w:asciiTheme="majorBidi" w:eastAsia="Times New Roman" w:hAnsiTheme="majorBidi" w:cstheme="majorBidi"/>
        </w:rPr>
      </w:pPr>
    </w:p>
    <w:p w14:paraId="39DAE367" w14:textId="77777777" w:rsidR="00030DE5" w:rsidRPr="001E0899" w:rsidRDefault="00030DE5" w:rsidP="00030DE5">
      <w:pPr>
        <w:spacing w:line="240" w:lineRule="auto"/>
        <w:jc w:val="both"/>
        <w:rPr>
          <w:rFonts w:asciiTheme="majorBidi" w:eastAsia="Times New Roman" w:hAnsiTheme="majorBidi" w:cstheme="majorBidi"/>
          <w:sz w:val="24"/>
          <w:szCs w:val="24"/>
        </w:rPr>
      </w:pPr>
      <w:r w:rsidRPr="001E0899">
        <w:rPr>
          <w:rFonts w:asciiTheme="majorBidi" w:eastAsia="Times New Roman" w:hAnsiTheme="majorBidi" w:cstheme="majorBidi"/>
          <w:sz w:val="24"/>
          <w:szCs w:val="24"/>
        </w:rPr>
        <w:t>Chapter Three: Chosen by Lots</w:t>
      </w:r>
    </w:p>
    <w:p w14:paraId="1D52ADD4" w14:textId="52A550CE" w:rsidR="00030DE5" w:rsidRPr="001E0899" w:rsidRDefault="00030DE5" w:rsidP="00030DE5">
      <w:pPr>
        <w:numPr>
          <w:ilvl w:val="0"/>
          <w:numId w:val="6"/>
        </w:numPr>
        <w:spacing w:line="240" w:lineRule="auto"/>
        <w:contextualSpacing/>
        <w:jc w:val="both"/>
        <w:rPr>
          <w:rFonts w:asciiTheme="majorBidi" w:eastAsia="Times New Roman" w:hAnsiTheme="majorBidi" w:cstheme="majorBidi"/>
        </w:rPr>
      </w:pPr>
      <w:r w:rsidRPr="001E0899">
        <w:rPr>
          <w:rFonts w:asciiTheme="majorBidi" w:eastAsia="Times New Roman" w:hAnsiTheme="majorBidi" w:cstheme="majorBidi"/>
        </w:rPr>
        <w:t>Lotteries of War and Death in the Bible</w:t>
      </w:r>
      <w:r w:rsidRPr="001E0899">
        <w:rPr>
          <w:rFonts w:asciiTheme="majorBidi" w:eastAsia="Times New Roman" w:hAnsiTheme="majorBidi" w:cstheme="majorBidi"/>
          <w:sz w:val="24"/>
          <w:szCs w:val="24"/>
        </w:rPr>
        <w:t>;</w:t>
      </w:r>
      <w:r w:rsidRPr="001E0899">
        <w:rPr>
          <w:rFonts w:asciiTheme="majorBidi" w:eastAsia="Times New Roman" w:hAnsiTheme="majorBidi" w:cstheme="majorBidi"/>
        </w:rPr>
        <w:t xml:space="preserve"> Second Temple Lotteries: Josephus Flavius; The Controversy </w:t>
      </w:r>
      <w:r w:rsidR="00B03FDC">
        <w:rPr>
          <w:rFonts w:asciiTheme="majorBidi" w:eastAsia="Times New Roman" w:hAnsiTheme="majorBidi" w:cstheme="majorBidi"/>
        </w:rPr>
        <w:t>c</w:t>
      </w:r>
      <w:r w:rsidRPr="001E0899">
        <w:rPr>
          <w:rFonts w:asciiTheme="majorBidi" w:eastAsia="Times New Roman" w:hAnsiTheme="majorBidi" w:cstheme="majorBidi"/>
        </w:rPr>
        <w:t xml:space="preserve">oncerning Appointments by Lots </w:t>
      </w:r>
      <w:r w:rsidR="00B03FDC">
        <w:rPr>
          <w:rFonts w:asciiTheme="majorBidi" w:eastAsia="Times New Roman" w:hAnsiTheme="majorBidi" w:cstheme="majorBidi"/>
        </w:rPr>
        <w:t>d</w:t>
      </w:r>
      <w:r w:rsidRPr="001E0899">
        <w:rPr>
          <w:rFonts w:asciiTheme="majorBidi" w:eastAsia="Times New Roman" w:hAnsiTheme="majorBidi" w:cstheme="majorBidi"/>
        </w:rPr>
        <w:t xml:space="preserve">uring the Second Temple Era; Priestly Lotteries in Rabbinic Literature; The Controversy </w:t>
      </w:r>
      <w:r w:rsidR="00B03FDC">
        <w:rPr>
          <w:rFonts w:asciiTheme="majorBidi" w:eastAsia="Times New Roman" w:hAnsiTheme="majorBidi" w:cstheme="majorBidi"/>
        </w:rPr>
        <w:t>c</w:t>
      </w:r>
      <w:r w:rsidRPr="001E0899">
        <w:rPr>
          <w:rFonts w:asciiTheme="majorBidi" w:eastAsia="Times New Roman" w:hAnsiTheme="majorBidi" w:cstheme="majorBidi"/>
        </w:rPr>
        <w:t>oncerning Lots in Early Christianity; On the Casting of Lots in Second Temple Literature</w:t>
      </w:r>
    </w:p>
    <w:p w14:paraId="07E35577" w14:textId="77777777" w:rsidR="00030DE5" w:rsidRPr="001E0899" w:rsidRDefault="00030DE5" w:rsidP="00030DE5">
      <w:pPr>
        <w:spacing w:line="240" w:lineRule="auto"/>
        <w:contextualSpacing/>
        <w:jc w:val="both"/>
        <w:rPr>
          <w:rFonts w:asciiTheme="majorBidi" w:eastAsia="Times New Roman" w:hAnsiTheme="majorBidi" w:cstheme="majorBidi"/>
        </w:rPr>
      </w:pPr>
    </w:p>
    <w:p w14:paraId="37527998" w14:textId="61361149" w:rsidR="00030DE5" w:rsidRPr="001E0899" w:rsidRDefault="00030DE5" w:rsidP="00030DE5">
      <w:pPr>
        <w:spacing w:line="240" w:lineRule="auto"/>
        <w:contextualSpacing/>
        <w:jc w:val="both"/>
        <w:rPr>
          <w:rFonts w:asciiTheme="majorBidi" w:eastAsia="Times New Roman" w:hAnsiTheme="majorBidi" w:cstheme="majorBidi"/>
          <w:sz w:val="24"/>
          <w:szCs w:val="24"/>
        </w:rPr>
      </w:pPr>
      <w:r w:rsidRPr="001E0899">
        <w:rPr>
          <w:rFonts w:asciiTheme="majorBidi" w:eastAsia="Times New Roman" w:hAnsiTheme="majorBidi" w:cstheme="majorBidi"/>
          <w:sz w:val="24"/>
          <w:szCs w:val="24"/>
        </w:rPr>
        <w:t>Chapter Four: The Distribution of Goods via Lots</w:t>
      </w:r>
    </w:p>
    <w:p w14:paraId="7242001F" w14:textId="77777777" w:rsidR="00030DE5" w:rsidRPr="001E0899" w:rsidRDefault="00030DE5" w:rsidP="00030DE5">
      <w:pPr>
        <w:spacing w:line="240" w:lineRule="auto"/>
        <w:contextualSpacing/>
        <w:jc w:val="both"/>
        <w:rPr>
          <w:rFonts w:asciiTheme="majorBidi" w:eastAsia="Times New Roman" w:hAnsiTheme="majorBidi" w:cstheme="majorBidi"/>
        </w:rPr>
      </w:pPr>
    </w:p>
    <w:p w14:paraId="56EEDDCE" w14:textId="32ECAD00" w:rsidR="00030DE5" w:rsidRPr="001E0899" w:rsidRDefault="00030DE5" w:rsidP="00030DE5">
      <w:pPr>
        <w:numPr>
          <w:ilvl w:val="0"/>
          <w:numId w:val="7"/>
        </w:numPr>
        <w:spacing w:line="240" w:lineRule="auto"/>
        <w:contextualSpacing/>
        <w:jc w:val="both"/>
        <w:rPr>
          <w:rFonts w:asciiTheme="majorBidi" w:eastAsia="Times New Roman" w:hAnsiTheme="majorBidi" w:cstheme="majorBidi"/>
        </w:rPr>
      </w:pPr>
      <w:r w:rsidRPr="001E0899">
        <w:rPr>
          <w:rFonts w:asciiTheme="majorBidi" w:eastAsia="Times New Roman" w:hAnsiTheme="majorBidi" w:cstheme="majorBidi"/>
        </w:rPr>
        <w:t>Biblical Lots between Sacred and Profane - The Distribution of Goods and the Settling of the Holy Land; From the Land of Canaan to the Land of Israel - The Myth of Land Distribution in the Second Temple Era; “</w:t>
      </w:r>
      <w:r w:rsidRPr="001E0899">
        <w:rPr>
          <w:rFonts w:asciiTheme="majorBidi" w:eastAsia="Times New Roman" w:hAnsiTheme="majorBidi" w:cstheme="majorBidi"/>
          <w:i/>
          <w:iCs/>
        </w:rPr>
        <w:t>Between the Larger and the Smaller</w:t>
      </w:r>
      <w:r w:rsidRPr="001E0899">
        <w:rPr>
          <w:rFonts w:asciiTheme="majorBidi" w:eastAsia="Times New Roman" w:hAnsiTheme="majorBidi" w:cstheme="majorBidi"/>
        </w:rPr>
        <w:t>” - Allegorical Interpretations of Distribution Lotteries in the Writings of Qumran and Josephus; “</w:t>
      </w:r>
      <w:r w:rsidRPr="001E0899">
        <w:rPr>
          <w:rFonts w:asciiTheme="majorBidi" w:eastAsia="Times New Roman" w:hAnsiTheme="majorBidi" w:cstheme="majorBidi"/>
          <w:i/>
          <w:iCs/>
        </w:rPr>
        <w:t>Between the Larger and the Smaller</w:t>
      </w:r>
      <w:r w:rsidRPr="001E0899">
        <w:rPr>
          <w:rFonts w:asciiTheme="majorBidi" w:eastAsia="Times New Roman" w:hAnsiTheme="majorBidi" w:cstheme="majorBidi"/>
        </w:rPr>
        <w:t xml:space="preserve">” - Between Rationalism and </w:t>
      </w:r>
      <w:proofErr w:type="spellStart"/>
      <w:r w:rsidRPr="001E0899">
        <w:rPr>
          <w:rFonts w:asciiTheme="majorBidi" w:eastAsia="Times New Roman" w:hAnsiTheme="majorBidi" w:cstheme="majorBidi"/>
        </w:rPr>
        <w:t>Manticism</w:t>
      </w:r>
      <w:proofErr w:type="spellEnd"/>
      <w:r w:rsidRPr="001E0899">
        <w:rPr>
          <w:rFonts w:asciiTheme="majorBidi" w:eastAsia="Times New Roman" w:hAnsiTheme="majorBidi" w:cstheme="majorBidi"/>
        </w:rPr>
        <w:t xml:space="preserve"> in Rabbinic Literature; “</w:t>
      </w:r>
      <w:r w:rsidRPr="001E0899">
        <w:rPr>
          <w:rFonts w:asciiTheme="majorBidi" w:eastAsia="Times New Roman" w:hAnsiTheme="majorBidi" w:cstheme="majorBidi"/>
          <w:i/>
        </w:rPr>
        <w:t xml:space="preserve">He Who Transgresses the Lottery </w:t>
      </w:r>
      <w:r w:rsidR="00B03FDC">
        <w:rPr>
          <w:rFonts w:asciiTheme="majorBidi" w:eastAsia="Times New Roman" w:hAnsiTheme="majorBidi" w:cstheme="majorBidi"/>
          <w:i/>
        </w:rPr>
        <w:t>I</w:t>
      </w:r>
      <w:r w:rsidRPr="001E0899">
        <w:rPr>
          <w:rFonts w:asciiTheme="majorBidi" w:eastAsia="Times New Roman" w:hAnsiTheme="majorBidi" w:cstheme="majorBidi"/>
          <w:i/>
        </w:rPr>
        <w:t>s Considered as One who Transgresses the Ten Commandments</w:t>
      </w:r>
      <w:r w:rsidRPr="001E0899">
        <w:rPr>
          <w:rFonts w:asciiTheme="majorBidi" w:eastAsia="Times New Roman" w:hAnsiTheme="majorBidi" w:cstheme="majorBidi"/>
        </w:rPr>
        <w:t xml:space="preserve">” - The Responsum of an Israeli </w:t>
      </w:r>
      <w:r w:rsidRPr="001E0899">
        <w:rPr>
          <w:rFonts w:asciiTheme="majorBidi" w:eastAsia="Times New Roman" w:hAnsiTheme="majorBidi" w:cstheme="majorBidi"/>
          <w:i/>
        </w:rPr>
        <w:t>Gaon</w:t>
      </w:r>
      <w:r w:rsidRPr="001E0899">
        <w:rPr>
          <w:rFonts w:asciiTheme="majorBidi" w:eastAsia="Times New Roman" w:hAnsiTheme="majorBidi" w:cstheme="majorBidi"/>
        </w:rPr>
        <w:t xml:space="preserve"> </w:t>
      </w:r>
    </w:p>
    <w:p w14:paraId="6FF54754" w14:textId="77777777" w:rsidR="00030DE5" w:rsidRPr="001E0899" w:rsidRDefault="00030DE5" w:rsidP="00030DE5">
      <w:pPr>
        <w:spacing w:line="240" w:lineRule="auto"/>
        <w:ind w:left="720"/>
        <w:contextualSpacing/>
        <w:jc w:val="both"/>
        <w:rPr>
          <w:rFonts w:asciiTheme="majorBidi" w:eastAsia="Times New Roman" w:hAnsiTheme="majorBidi" w:cstheme="majorBidi"/>
        </w:rPr>
      </w:pPr>
    </w:p>
    <w:p w14:paraId="24C01F33" w14:textId="75CF5C66" w:rsidR="00030DE5" w:rsidRPr="001E0899" w:rsidRDefault="00030DE5" w:rsidP="00030DE5">
      <w:pPr>
        <w:spacing w:line="240" w:lineRule="auto"/>
        <w:jc w:val="both"/>
        <w:rPr>
          <w:rFonts w:asciiTheme="majorBidi" w:eastAsia="Times New Roman" w:hAnsiTheme="majorBidi" w:cstheme="majorBidi"/>
          <w:sz w:val="24"/>
          <w:szCs w:val="24"/>
        </w:rPr>
      </w:pPr>
      <w:r w:rsidRPr="001E0899">
        <w:rPr>
          <w:rFonts w:asciiTheme="majorBidi" w:eastAsia="Times New Roman" w:hAnsiTheme="majorBidi" w:cstheme="majorBidi"/>
          <w:sz w:val="24"/>
          <w:szCs w:val="24"/>
        </w:rPr>
        <w:t>Chapter Five: “</w:t>
      </w:r>
      <w:r w:rsidRPr="001E0899">
        <w:rPr>
          <w:rFonts w:asciiTheme="majorBidi" w:eastAsia="Times New Roman" w:hAnsiTheme="majorBidi" w:cstheme="majorBidi"/>
          <w:i/>
          <w:sz w:val="24"/>
          <w:szCs w:val="24"/>
        </w:rPr>
        <w:t xml:space="preserve">One Lottery For God, One Lottery </w:t>
      </w:r>
      <w:r w:rsidR="00B03FDC">
        <w:rPr>
          <w:rFonts w:asciiTheme="majorBidi" w:eastAsia="Times New Roman" w:hAnsiTheme="majorBidi" w:cstheme="majorBidi"/>
          <w:i/>
          <w:sz w:val="24"/>
          <w:szCs w:val="24"/>
        </w:rPr>
        <w:t>f</w:t>
      </w:r>
      <w:r w:rsidRPr="001E0899">
        <w:rPr>
          <w:rFonts w:asciiTheme="majorBidi" w:eastAsia="Times New Roman" w:hAnsiTheme="majorBidi" w:cstheme="majorBidi"/>
          <w:i/>
          <w:sz w:val="24"/>
          <w:szCs w:val="24"/>
        </w:rPr>
        <w:t xml:space="preserve">or </w:t>
      </w:r>
      <w:proofErr w:type="spellStart"/>
      <w:r w:rsidRPr="001E0899">
        <w:rPr>
          <w:rFonts w:asciiTheme="majorBidi" w:eastAsia="Times New Roman" w:hAnsiTheme="majorBidi" w:cstheme="majorBidi"/>
          <w:i/>
          <w:sz w:val="24"/>
          <w:szCs w:val="24"/>
        </w:rPr>
        <w:t>Azaz’el</w:t>
      </w:r>
      <w:proofErr w:type="spellEnd"/>
      <w:r w:rsidRPr="001E0899">
        <w:rPr>
          <w:rFonts w:asciiTheme="majorBidi" w:eastAsia="Times New Roman" w:hAnsiTheme="majorBidi" w:cstheme="majorBidi"/>
          <w:sz w:val="24"/>
          <w:szCs w:val="24"/>
        </w:rPr>
        <w:t>” - The Yom Kippur Lots</w:t>
      </w:r>
    </w:p>
    <w:p w14:paraId="21FE1D06" w14:textId="0C07DD84" w:rsidR="00030DE5" w:rsidRPr="001E0899" w:rsidRDefault="00030DE5" w:rsidP="00030DE5">
      <w:pPr>
        <w:numPr>
          <w:ilvl w:val="0"/>
          <w:numId w:val="4"/>
        </w:numPr>
        <w:spacing w:line="240" w:lineRule="auto"/>
        <w:contextualSpacing/>
        <w:jc w:val="both"/>
        <w:rPr>
          <w:rFonts w:asciiTheme="majorBidi" w:eastAsia="Times New Roman" w:hAnsiTheme="majorBidi" w:cstheme="majorBidi"/>
          <w:sz w:val="24"/>
          <w:szCs w:val="24"/>
        </w:rPr>
      </w:pPr>
      <w:r w:rsidRPr="001E0899">
        <w:rPr>
          <w:rFonts w:asciiTheme="majorBidi" w:eastAsia="Times New Roman" w:hAnsiTheme="majorBidi" w:cstheme="majorBidi"/>
        </w:rPr>
        <w:t xml:space="preserve">The Yom Kippur Ceremony: Between Rationalism, </w:t>
      </w:r>
      <w:proofErr w:type="spellStart"/>
      <w:r w:rsidRPr="001E0899">
        <w:rPr>
          <w:rFonts w:asciiTheme="majorBidi" w:eastAsia="Times New Roman" w:hAnsiTheme="majorBidi" w:cstheme="majorBidi"/>
        </w:rPr>
        <w:t>Manticism</w:t>
      </w:r>
      <w:proofErr w:type="spellEnd"/>
      <w:r w:rsidRPr="001E0899">
        <w:rPr>
          <w:rFonts w:asciiTheme="majorBidi" w:eastAsia="Times New Roman" w:hAnsiTheme="majorBidi" w:cstheme="majorBidi"/>
        </w:rPr>
        <w:t>, and Play; “</w:t>
      </w:r>
      <w:r w:rsidRPr="001E0899">
        <w:rPr>
          <w:rFonts w:asciiTheme="majorBidi" w:eastAsia="Times New Roman" w:hAnsiTheme="majorBidi" w:cstheme="majorBidi"/>
          <w:i/>
        </w:rPr>
        <w:t xml:space="preserve">If He Did Not Perform a Lottery - It </w:t>
      </w:r>
      <w:r w:rsidR="00B03FDC">
        <w:rPr>
          <w:rFonts w:asciiTheme="majorBidi" w:eastAsia="Times New Roman" w:hAnsiTheme="majorBidi" w:cstheme="majorBidi"/>
          <w:i/>
        </w:rPr>
        <w:t>I</w:t>
      </w:r>
      <w:r w:rsidRPr="001E0899">
        <w:rPr>
          <w:rFonts w:asciiTheme="majorBidi" w:eastAsia="Times New Roman" w:hAnsiTheme="majorBidi" w:cstheme="majorBidi"/>
          <w:i/>
        </w:rPr>
        <w:t>s Valid</w:t>
      </w:r>
      <w:r w:rsidRPr="001E0899">
        <w:rPr>
          <w:rFonts w:asciiTheme="majorBidi" w:eastAsia="Times New Roman" w:hAnsiTheme="majorBidi" w:cstheme="majorBidi"/>
        </w:rPr>
        <w:t xml:space="preserve">”: The Rabbinic Reservation </w:t>
      </w:r>
      <w:r w:rsidR="00B03FDC">
        <w:rPr>
          <w:rFonts w:asciiTheme="majorBidi" w:eastAsia="Times New Roman" w:hAnsiTheme="majorBidi" w:cstheme="majorBidi"/>
        </w:rPr>
        <w:t>r</w:t>
      </w:r>
      <w:r w:rsidRPr="001E0899">
        <w:rPr>
          <w:rFonts w:asciiTheme="majorBidi" w:eastAsia="Times New Roman" w:hAnsiTheme="majorBidi" w:cstheme="majorBidi"/>
        </w:rPr>
        <w:t>egarding the Yom Kippur Lots; “</w:t>
      </w:r>
      <w:r w:rsidRPr="001E0899">
        <w:rPr>
          <w:rFonts w:asciiTheme="majorBidi" w:eastAsia="Times New Roman" w:hAnsiTheme="majorBidi" w:cstheme="majorBidi"/>
          <w:i/>
          <w:iCs/>
        </w:rPr>
        <w:t>Between the Lot of the Righteous and the Lot of Belial</w:t>
      </w:r>
      <w:r w:rsidRPr="001E0899">
        <w:rPr>
          <w:rFonts w:asciiTheme="majorBidi" w:eastAsia="Times New Roman" w:hAnsiTheme="majorBidi" w:cstheme="majorBidi"/>
        </w:rPr>
        <w:t xml:space="preserve">” - The Symbolic Meaning of the Yom Kippur Lots </w:t>
      </w:r>
    </w:p>
    <w:p w14:paraId="421DE018" w14:textId="77777777" w:rsidR="00030DE5" w:rsidRPr="001E0899" w:rsidRDefault="00030DE5" w:rsidP="00030DE5">
      <w:pPr>
        <w:spacing w:line="240" w:lineRule="auto"/>
        <w:ind w:left="720"/>
        <w:contextualSpacing/>
        <w:jc w:val="both"/>
        <w:rPr>
          <w:rFonts w:asciiTheme="majorBidi" w:eastAsia="Times New Roman" w:hAnsiTheme="majorBidi" w:cstheme="majorBidi"/>
          <w:sz w:val="24"/>
          <w:szCs w:val="24"/>
        </w:rPr>
      </w:pPr>
    </w:p>
    <w:p w14:paraId="2046DBF2" w14:textId="4D6E77FE" w:rsidR="00030DE5" w:rsidRPr="001E0899" w:rsidRDefault="00030DE5" w:rsidP="00030DE5">
      <w:pPr>
        <w:spacing w:line="240" w:lineRule="auto"/>
        <w:jc w:val="both"/>
        <w:rPr>
          <w:rFonts w:asciiTheme="majorBidi" w:eastAsia="Times New Roman" w:hAnsiTheme="majorBidi" w:cstheme="majorBidi"/>
          <w:sz w:val="24"/>
          <w:szCs w:val="24"/>
        </w:rPr>
      </w:pPr>
      <w:r w:rsidRPr="001E0899">
        <w:rPr>
          <w:rFonts w:asciiTheme="majorBidi" w:eastAsia="Times New Roman" w:hAnsiTheme="majorBidi" w:cstheme="majorBidi"/>
          <w:sz w:val="24"/>
          <w:szCs w:val="24"/>
        </w:rPr>
        <w:t>The Play of the Lot</w:t>
      </w:r>
    </w:p>
    <w:p w14:paraId="59709F31" w14:textId="1358A020" w:rsidR="00030DE5" w:rsidRPr="001E0899" w:rsidRDefault="00030DE5" w:rsidP="00030DE5">
      <w:pPr>
        <w:numPr>
          <w:ilvl w:val="0"/>
          <w:numId w:val="5"/>
        </w:numPr>
        <w:spacing w:line="240" w:lineRule="auto"/>
        <w:contextualSpacing/>
        <w:jc w:val="both"/>
        <w:rPr>
          <w:rFonts w:asciiTheme="majorBidi" w:eastAsia="Times New Roman" w:hAnsiTheme="majorBidi" w:cstheme="majorBidi"/>
        </w:rPr>
      </w:pPr>
      <w:r w:rsidRPr="001E0899">
        <w:rPr>
          <w:rFonts w:asciiTheme="majorBidi" w:eastAsia="Times New Roman" w:hAnsiTheme="majorBidi" w:cstheme="majorBidi"/>
        </w:rPr>
        <w:t>“</w:t>
      </w:r>
      <w:proofErr w:type="spellStart"/>
      <w:r w:rsidRPr="001E0899">
        <w:rPr>
          <w:rFonts w:asciiTheme="majorBidi" w:eastAsia="Times New Roman" w:hAnsiTheme="majorBidi" w:cstheme="majorBidi"/>
          <w:i/>
        </w:rPr>
        <w:t>Pur</w:t>
      </w:r>
      <w:proofErr w:type="spellEnd"/>
      <w:r w:rsidRPr="001E0899">
        <w:rPr>
          <w:rFonts w:asciiTheme="majorBidi" w:eastAsia="Times New Roman" w:hAnsiTheme="majorBidi" w:cstheme="majorBidi"/>
          <w:i/>
        </w:rPr>
        <w:t xml:space="preserve"> - That </w:t>
      </w:r>
      <w:r w:rsidR="00B03FDC">
        <w:rPr>
          <w:rFonts w:asciiTheme="majorBidi" w:eastAsia="Times New Roman" w:hAnsiTheme="majorBidi" w:cstheme="majorBidi"/>
          <w:i/>
        </w:rPr>
        <w:t>I</w:t>
      </w:r>
      <w:r w:rsidRPr="001E0899">
        <w:rPr>
          <w:rFonts w:asciiTheme="majorBidi" w:eastAsia="Times New Roman" w:hAnsiTheme="majorBidi" w:cstheme="majorBidi"/>
          <w:i/>
        </w:rPr>
        <w:t>s the Lot</w:t>
      </w:r>
      <w:r w:rsidRPr="001E0899">
        <w:rPr>
          <w:rFonts w:asciiTheme="majorBidi" w:eastAsia="Times New Roman" w:hAnsiTheme="majorBidi" w:cstheme="majorBidi"/>
        </w:rPr>
        <w:t>” - Lots in the Book of Esther; “</w:t>
      </w:r>
      <w:r w:rsidRPr="001E0899">
        <w:rPr>
          <w:rFonts w:asciiTheme="majorBidi" w:eastAsia="Times New Roman" w:hAnsiTheme="majorBidi" w:cstheme="majorBidi"/>
          <w:i/>
        </w:rPr>
        <w:t>One Who Rolls Dice</w:t>
      </w:r>
      <w:r w:rsidRPr="001E0899">
        <w:rPr>
          <w:rFonts w:asciiTheme="majorBidi" w:eastAsia="Times New Roman" w:hAnsiTheme="majorBidi" w:cstheme="majorBidi"/>
        </w:rPr>
        <w:t xml:space="preserve">” - Rabbinic Attitudes toward Gambling; Rabbi Yehuda Aryeh Modena of Venice - The Playful Jew </w:t>
      </w:r>
    </w:p>
    <w:p w14:paraId="5097F131" w14:textId="77777777" w:rsidR="00030DE5" w:rsidRPr="001E0899" w:rsidRDefault="00030DE5" w:rsidP="00030DE5">
      <w:pPr>
        <w:spacing w:line="240" w:lineRule="auto"/>
        <w:jc w:val="both"/>
        <w:rPr>
          <w:rFonts w:asciiTheme="majorBidi" w:eastAsia="Times New Roman" w:hAnsiTheme="majorBidi" w:cstheme="majorBidi"/>
        </w:rPr>
      </w:pPr>
    </w:p>
    <w:p w14:paraId="700CCF32" w14:textId="32D03B65" w:rsidR="00030DE5" w:rsidRPr="001E0899" w:rsidRDefault="00030DE5" w:rsidP="00030DE5">
      <w:pPr>
        <w:spacing w:line="240" w:lineRule="auto"/>
        <w:jc w:val="both"/>
        <w:rPr>
          <w:rFonts w:asciiTheme="majorBidi" w:eastAsia="Times New Roman" w:hAnsiTheme="majorBidi" w:cstheme="majorBidi"/>
          <w:sz w:val="24"/>
          <w:szCs w:val="24"/>
        </w:rPr>
      </w:pPr>
      <w:r w:rsidRPr="001E0899">
        <w:rPr>
          <w:rFonts w:asciiTheme="majorBidi" w:eastAsia="Times New Roman" w:hAnsiTheme="majorBidi" w:cstheme="majorBidi"/>
          <w:sz w:val="24"/>
          <w:szCs w:val="24"/>
        </w:rPr>
        <w:t>Conclusion: The Various Instantiations of Lots</w:t>
      </w:r>
    </w:p>
    <w:p w14:paraId="79836DED" w14:textId="421D0DF1" w:rsidR="00BB38B6" w:rsidRPr="001E0899" w:rsidRDefault="00BB38B6" w:rsidP="00030DE5">
      <w:pPr>
        <w:spacing w:line="240" w:lineRule="auto"/>
        <w:jc w:val="both"/>
        <w:rPr>
          <w:rFonts w:asciiTheme="majorBidi" w:eastAsia="Times New Roman" w:hAnsiTheme="majorBidi" w:cstheme="majorBidi"/>
          <w:sz w:val="24"/>
          <w:szCs w:val="24"/>
        </w:rPr>
      </w:pPr>
    </w:p>
    <w:p w14:paraId="0C659CED" w14:textId="77777777" w:rsidR="00BB38B6" w:rsidRPr="001E0899" w:rsidRDefault="00BB38B6" w:rsidP="00B03FDC">
      <w:pPr>
        <w:pStyle w:val="Heading1"/>
        <w:spacing w:line="360" w:lineRule="auto"/>
        <w:rPr>
          <w:rFonts w:asciiTheme="majorBidi" w:hAnsiTheme="majorBidi" w:cstheme="majorBidi"/>
          <w:b w:val="0"/>
          <w:bCs w:val="0"/>
          <w:i/>
          <w:iCs/>
          <w:sz w:val="26"/>
          <w:szCs w:val="26"/>
        </w:rPr>
      </w:pPr>
      <w:bookmarkStart w:id="0" w:name="_Toc302855046"/>
      <w:r w:rsidRPr="001E0899">
        <w:rPr>
          <w:rFonts w:asciiTheme="majorBidi" w:hAnsiTheme="majorBidi" w:cstheme="majorBidi"/>
          <w:b w:val="0"/>
          <w:bCs w:val="0"/>
          <w:i/>
          <w:iCs/>
          <w:sz w:val="26"/>
          <w:szCs w:val="26"/>
        </w:rPr>
        <w:lastRenderedPageBreak/>
        <w:t>Chapter Descriptions</w:t>
      </w:r>
    </w:p>
    <w:bookmarkEnd w:id="0"/>
    <w:p w14:paraId="618AC442" w14:textId="77777777" w:rsidR="0099091F" w:rsidRPr="00B03FDC" w:rsidRDefault="0099091F" w:rsidP="00B03FDC">
      <w:pPr>
        <w:spacing w:after="0" w:line="480" w:lineRule="auto"/>
        <w:rPr>
          <w:rFonts w:asciiTheme="majorBidi" w:eastAsia="Times New Roman" w:hAnsiTheme="majorBidi" w:cstheme="majorBidi"/>
          <w:b/>
          <w:bCs/>
          <w:i/>
          <w:iCs/>
          <w:sz w:val="24"/>
          <w:szCs w:val="24"/>
          <w:lang w:val="en-AU" w:bidi="ar-SA"/>
        </w:rPr>
      </w:pPr>
      <w:r w:rsidRPr="00B03FDC">
        <w:rPr>
          <w:rFonts w:asciiTheme="majorBidi" w:eastAsia="Times New Roman" w:hAnsiTheme="majorBidi" w:cstheme="majorBidi"/>
          <w:b/>
          <w:bCs/>
          <w:i/>
          <w:iCs/>
          <w:sz w:val="24"/>
          <w:szCs w:val="24"/>
          <w:lang w:val="en-AU" w:bidi="ar-SA"/>
        </w:rPr>
        <w:t xml:space="preserve">Chapter One: Four Justifications for Lot Casting </w:t>
      </w:r>
    </w:p>
    <w:p w14:paraId="6569BC7B" w14:textId="6E15798C" w:rsidR="00030DE5" w:rsidRPr="00B03FDC" w:rsidRDefault="00030DE5" w:rsidP="00B03FDC">
      <w:pPr>
        <w:spacing w:after="0" w:line="480" w:lineRule="auto"/>
        <w:rPr>
          <w:rFonts w:asciiTheme="majorBidi" w:hAnsiTheme="majorBidi" w:cstheme="majorBidi"/>
          <w:sz w:val="24"/>
          <w:szCs w:val="24"/>
        </w:rPr>
      </w:pPr>
      <w:r w:rsidRPr="00B03FDC">
        <w:rPr>
          <w:rFonts w:asciiTheme="majorBidi" w:hAnsiTheme="majorBidi" w:cstheme="majorBidi"/>
          <w:sz w:val="24"/>
          <w:szCs w:val="24"/>
        </w:rPr>
        <w:t xml:space="preserve">The first chapter is dedicated to the conceptual analysis of various justifications of lot casting. The usage of lots is portrayed as a </w:t>
      </w:r>
      <w:r w:rsidR="00B03FDC">
        <w:rPr>
          <w:rFonts w:asciiTheme="majorBidi" w:hAnsiTheme="majorBidi" w:cstheme="majorBidi"/>
          <w:sz w:val="24"/>
          <w:szCs w:val="24"/>
        </w:rPr>
        <w:t>“</w:t>
      </w:r>
      <w:r w:rsidRPr="00B03FDC">
        <w:rPr>
          <w:rFonts w:asciiTheme="majorBidi" w:hAnsiTheme="majorBidi" w:cstheme="majorBidi"/>
          <w:sz w:val="24"/>
          <w:szCs w:val="24"/>
        </w:rPr>
        <w:t>Naked Act</w:t>
      </w:r>
      <w:r w:rsidR="00B03FDC">
        <w:rPr>
          <w:rFonts w:asciiTheme="majorBidi" w:hAnsiTheme="majorBidi" w:cstheme="majorBidi"/>
          <w:sz w:val="24"/>
          <w:szCs w:val="24"/>
        </w:rPr>
        <w:t>”</w:t>
      </w:r>
      <w:r w:rsidR="0099091F" w:rsidRPr="00B03FDC">
        <w:rPr>
          <w:rFonts w:asciiTheme="majorBidi" w:hAnsiTheme="majorBidi" w:cstheme="majorBidi"/>
          <w:sz w:val="24"/>
          <w:szCs w:val="24"/>
        </w:rPr>
        <w:t>—</w:t>
      </w:r>
      <w:r w:rsidRPr="00B03FDC">
        <w:rPr>
          <w:rFonts w:asciiTheme="majorBidi" w:hAnsiTheme="majorBidi" w:cstheme="majorBidi"/>
          <w:sz w:val="24"/>
          <w:szCs w:val="24"/>
        </w:rPr>
        <w:t>an action which</w:t>
      </w:r>
      <w:r w:rsidR="0099091F" w:rsidRPr="00B03FDC">
        <w:rPr>
          <w:rFonts w:asciiTheme="majorBidi" w:hAnsiTheme="majorBidi" w:cstheme="majorBidi"/>
          <w:sz w:val="24"/>
          <w:szCs w:val="24"/>
        </w:rPr>
        <w:t>,</w:t>
      </w:r>
      <w:r w:rsidRPr="00B03FDC">
        <w:rPr>
          <w:rFonts w:asciiTheme="majorBidi" w:hAnsiTheme="majorBidi" w:cstheme="majorBidi"/>
          <w:sz w:val="24"/>
          <w:szCs w:val="24"/>
        </w:rPr>
        <w:t xml:space="preserve"> when performed, does not reveal the world</w:t>
      </w:r>
      <w:r w:rsidR="0099091F" w:rsidRPr="00B03FDC">
        <w:rPr>
          <w:rFonts w:asciiTheme="majorBidi" w:hAnsiTheme="majorBidi" w:cstheme="majorBidi"/>
          <w:sz w:val="24"/>
          <w:szCs w:val="24"/>
        </w:rPr>
        <w:t xml:space="preserve"> </w:t>
      </w:r>
      <w:r w:rsidRPr="00B03FDC">
        <w:rPr>
          <w:rFonts w:asciiTheme="majorBidi" w:hAnsiTheme="majorBidi" w:cstheme="majorBidi"/>
          <w:sz w:val="24"/>
          <w:szCs w:val="24"/>
        </w:rPr>
        <w:t xml:space="preserve">views attributed to it. I describe four systems of justification (or reasoning) </w:t>
      </w:r>
      <w:r w:rsidR="00B03FDC">
        <w:rPr>
          <w:rFonts w:asciiTheme="majorBidi" w:hAnsiTheme="majorBidi" w:cstheme="majorBidi"/>
          <w:sz w:val="24"/>
          <w:szCs w:val="24"/>
        </w:rPr>
        <w:t>that</w:t>
      </w:r>
      <w:r w:rsidRPr="00B03FDC">
        <w:rPr>
          <w:rFonts w:asciiTheme="majorBidi" w:hAnsiTheme="majorBidi" w:cstheme="majorBidi"/>
          <w:sz w:val="24"/>
          <w:szCs w:val="24"/>
        </w:rPr>
        <w:t xml:space="preserve"> characteri</w:t>
      </w:r>
      <w:r w:rsidR="0099091F" w:rsidRPr="00B03FDC">
        <w:rPr>
          <w:rFonts w:asciiTheme="majorBidi" w:hAnsiTheme="majorBidi" w:cstheme="majorBidi"/>
          <w:sz w:val="24"/>
          <w:szCs w:val="24"/>
        </w:rPr>
        <w:t>z</w:t>
      </w:r>
      <w:r w:rsidRPr="00B03FDC">
        <w:rPr>
          <w:rFonts w:asciiTheme="majorBidi" w:hAnsiTheme="majorBidi" w:cstheme="majorBidi"/>
          <w:sz w:val="24"/>
          <w:szCs w:val="24"/>
        </w:rPr>
        <w:t xml:space="preserve">e various descriptions of lot-casting: </w:t>
      </w:r>
      <w:r w:rsidR="00B03FDC">
        <w:rPr>
          <w:rFonts w:asciiTheme="majorBidi" w:hAnsiTheme="majorBidi" w:cstheme="majorBidi"/>
          <w:sz w:val="24"/>
          <w:szCs w:val="24"/>
        </w:rPr>
        <w:t xml:space="preserve">the rational </w:t>
      </w:r>
      <w:r w:rsidRPr="00B03FDC">
        <w:rPr>
          <w:rFonts w:asciiTheme="majorBidi" w:hAnsiTheme="majorBidi" w:cstheme="majorBidi"/>
          <w:sz w:val="24"/>
          <w:szCs w:val="24"/>
        </w:rPr>
        <w:t xml:space="preserve">justification, mantic justification, justification as play, and </w:t>
      </w:r>
      <w:r w:rsidR="00631996">
        <w:rPr>
          <w:rFonts w:asciiTheme="majorBidi" w:hAnsiTheme="majorBidi" w:cstheme="majorBidi"/>
          <w:sz w:val="24"/>
          <w:szCs w:val="24"/>
        </w:rPr>
        <w:t>the</w:t>
      </w:r>
      <w:r w:rsidRPr="00B03FDC">
        <w:rPr>
          <w:rFonts w:asciiTheme="majorBidi" w:hAnsiTheme="majorBidi" w:cstheme="majorBidi"/>
          <w:sz w:val="24"/>
          <w:szCs w:val="24"/>
        </w:rPr>
        <w:t xml:space="preserve"> psychological </w:t>
      </w:r>
      <w:r w:rsidR="00631996">
        <w:rPr>
          <w:rFonts w:asciiTheme="majorBidi" w:hAnsiTheme="majorBidi" w:cstheme="majorBidi"/>
          <w:sz w:val="24"/>
          <w:szCs w:val="24"/>
        </w:rPr>
        <w:t>reason</w:t>
      </w:r>
      <w:r w:rsidRPr="00B03FDC">
        <w:rPr>
          <w:rFonts w:asciiTheme="majorBidi" w:hAnsiTheme="majorBidi" w:cstheme="majorBidi"/>
          <w:sz w:val="24"/>
          <w:szCs w:val="24"/>
        </w:rPr>
        <w:t>.</w:t>
      </w:r>
      <w:r w:rsidR="0099091F" w:rsidRPr="00B03FDC">
        <w:rPr>
          <w:rFonts w:asciiTheme="majorBidi" w:hAnsiTheme="majorBidi" w:cstheme="majorBidi"/>
          <w:sz w:val="24"/>
          <w:szCs w:val="24"/>
        </w:rPr>
        <w:t xml:space="preserve"> </w:t>
      </w:r>
      <w:r w:rsidR="00631996">
        <w:rPr>
          <w:rFonts w:asciiTheme="majorBidi" w:hAnsiTheme="majorBidi" w:cstheme="majorBidi"/>
          <w:sz w:val="24"/>
          <w:szCs w:val="24"/>
        </w:rPr>
        <w:t>According to</w:t>
      </w:r>
      <w:r w:rsidRPr="00B03FDC">
        <w:rPr>
          <w:rFonts w:asciiTheme="majorBidi" w:hAnsiTheme="majorBidi" w:cstheme="majorBidi"/>
          <w:sz w:val="24"/>
          <w:szCs w:val="24"/>
        </w:rPr>
        <w:t xml:space="preserve"> the rational justification, the lot is characterized as a random device</w:t>
      </w:r>
      <w:r w:rsidR="00631996">
        <w:rPr>
          <w:rFonts w:asciiTheme="majorBidi" w:hAnsiTheme="majorBidi" w:cstheme="majorBidi"/>
          <w:sz w:val="24"/>
          <w:szCs w:val="24"/>
        </w:rPr>
        <w:t>,</w:t>
      </w:r>
      <w:r w:rsidRPr="00B03FDC">
        <w:rPr>
          <w:rFonts w:asciiTheme="majorBidi" w:hAnsiTheme="majorBidi" w:cstheme="majorBidi"/>
          <w:sz w:val="24"/>
          <w:szCs w:val="24"/>
        </w:rPr>
        <w:t xml:space="preserve"> equal and impartial</w:t>
      </w:r>
      <w:r w:rsidR="00631996">
        <w:rPr>
          <w:rFonts w:asciiTheme="majorBidi" w:hAnsiTheme="majorBidi" w:cstheme="majorBidi"/>
          <w:sz w:val="24"/>
          <w:szCs w:val="24"/>
        </w:rPr>
        <w:t>,</w:t>
      </w:r>
      <w:r w:rsidRPr="00B03FDC">
        <w:rPr>
          <w:rFonts w:asciiTheme="majorBidi" w:hAnsiTheme="majorBidi" w:cstheme="majorBidi"/>
          <w:sz w:val="24"/>
          <w:szCs w:val="24"/>
        </w:rPr>
        <w:t xml:space="preserve"> which may </w:t>
      </w:r>
      <w:r w:rsidR="00631996">
        <w:rPr>
          <w:rFonts w:asciiTheme="majorBidi" w:hAnsiTheme="majorBidi" w:cstheme="majorBidi"/>
          <w:sz w:val="24"/>
          <w:szCs w:val="24"/>
        </w:rPr>
        <w:t>make it</w:t>
      </w:r>
      <w:r w:rsidRPr="00B03FDC">
        <w:rPr>
          <w:rFonts w:asciiTheme="majorBidi" w:hAnsiTheme="majorBidi" w:cstheme="majorBidi"/>
          <w:sz w:val="24"/>
          <w:szCs w:val="24"/>
        </w:rPr>
        <w:t xml:space="preserve"> a preferred tool of decision-making to address questions of </w:t>
      </w:r>
      <w:r w:rsidR="0099091F" w:rsidRPr="00B03FDC">
        <w:rPr>
          <w:rFonts w:asciiTheme="majorBidi" w:hAnsiTheme="majorBidi" w:cstheme="majorBidi"/>
          <w:sz w:val="24"/>
          <w:szCs w:val="24"/>
        </w:rPr>
        <w:t>“</w:t>
      </w:r>
      <w:r w:rsidRPr="00B03FDC">
        <w:rPr>
          <w:rFonts w:asciiTheme="majorBidi" w:hAnsiTheme="majorBidi" w:cstheme="majorBidi"/>
          <w:sz w:val="24"/>
          <w:szCs w:val="24"/>
        </w:rPr>
        <w:t>allocative justice.</w:t>
      </w:r>
      <w:r w:rsidR="0099091F" w:rsidRPr="00B03FDC">
        <w:rPr>
          <w:rFonts w:asciiTheme="majorBidi" w:hAnsiTheme="majorBidi" w:cstheme="majorBidi"/>
          <w:sz w:val="24"/>
          <w:szCs w:val="24"/>
        </w:rPr>
        <w:t>” A</w:t>
      </w:r>
      <w:r w:rsidRPr="00B03FDC">
        <w:rPr>
          <w:rFonts w:asciiTheme="majorBidi" w:hAnsiTheme="majorBidi" w:cstheme="majorBidi"/>
          <w:sz w:val="24"/>
          <w:szCs w:val="24"/>
        </w:rPr>
        <w:t xml:space="preserve"> completely different approach regards the casting of lots as having metaphysical</w:t>
      </w:r>
      <w:r w:rsidR="004548B1" w:rsidRPr="00B03FDC">
        <w:rPr>
          <w:rFonts w:asciiTheme="majorBidi" w:hAnsiTheme="majorBidi" w:cstheme="majorBidi"/>
          <w:sz w:val="24"/>
          <w:szCs w:val="24"/>
        </w:rPr>
        <w:t>, or “mantic”</w:t>
      </w:r>
      <w:r w:rsidRPr="00B03FDC">
        <w:rPr>
          <w:rFonts w:asciiTheme="majorBidi" w:hAnsiTheme="majorBidi" w:cstheme="majorBidi"/>
          <w:sz w:val="24"/>
          <w:szCs w:val="24"/>
        </w:rPr>
        <w:t xml:space="preserve"> meaning. As I shall demonstrate, there are numerous literary appearances in which the lot’s </w:t>
      </w:r>
      <w:r w:rsidR="00631996">
        <w:rPr>
          <w:rFonts w:asciiTheme="majorBidi" w:hAnsiTheme="majorBidi" w:cstheme="majorBidi"/>
          <w:sz w:val="24"/>
          <w:szCs w:val="24"/>
        </w:rPr>
        <w:t>“</w:t>
      </w:r>
      <w:r w:rsidRPr="00B03FDC">
        <w:rPr>
          <w:rFonts w:asciiTheme="majorBidi" w:hAnsiTheme="majorBidi" w:cstheme="majorBidi"/>
          <w:sz w:val="24"/>
          <w:szCs w:val="24"/>
        </w:rPr>
        <w:t>decision-making</w:t>
      </w:r>
      <w:r w:rsidR="00631996">
        <w:rPr>
          <w:rFonts w:asciiTheme="majorBidi" w:hAnsiTheme="majorBidi" w:cstheme="majorBidi"/>
          <w:sz w:val="24"/>
          <w:szCs w:val="24"/>
        </w:rPr>
        <w:t>”</w:t>
      </w:r>
      <w:r w:rsidRPr="00B03FDC">
        <w:rPr>
          <w:rFonts w:asciiTheme="majorBidi" w:hAnsiTheme="majorBidi" w:cstheme="majorBidi"/>
          <w:sz w:val="24"/>
          <w:szCs w:val="24"/>
        </w:rPr>
        <w:t xml:space="preserve"> is attributed to a greater force than that of the caster. This approach assumes that its outcome isn’t arbitrary or accidental;</w:t>
      </w:r>
      <w:r w:rsidR="004548B1" w:rsidRPr="00B03FDC">
        <w:rPr>
          <w:rFonts w:asciiTheme="majorBidi" w:hAnsiTheme="majorBidi" w:cstheme="majorBidi"/>
          <w:sz w:val="24"/>
          <w:szCs w:val="24"/>
        </w:rPr>
        <w:t xml:space="preserve"> a </w:t>
      </w:r>
      <w:r w:rsidRPr="00B03FDC">
        <w:rPr>
          <w:rFonts w:asciiTheme="majorBidi" w:hAnsiTheme="majorBidi" w:cstheme="majorBidi"/>
          <w:sz w:val="24"/>
          <w:szCs w:val="24"/>
        </w:rPr>
        <w:t xml:space="preserve">super-human force appears when the system of human control reaches its limit. A third justification for lot-casting is based on theories of </w:t>
      </w:r>
      <w:r w:rsidR="004548B1" w:rsidRPr="00B03FDC">
        <w:rPr>
          <w:rFonts w:asciiTheme="majorBidi" w:hAnsiTheme="majorBidi" w:cstheme="majorBidi"/>
          <w:sz w:val="24"/>
          <w:szCs w:val="24"/>
        </w:rPr>
        <w:t>“p</w:t>
      </w:r>
      <w:r w:rsidRPr="00B03FDC">
        <w:rPr>
          <w:rFonts w:asciiTheme="majorBidi" w:hAnsiTheme="majorBidi" w:cstheme="majorBidi"/>
          <w:sz w:val="24"/>
          <w:szCs w:val="24"/>
        </w:rPr>
        <w:t xml:space="preserve">lay and </w:t>
      </w:r>
      <w:r w:rsidR="004548B1" w:rsidRPr="00B03FDC">
        <w:rPr>
          <w:rFonts w:asciiTheme="majorBidi" w:hAnsiTheme="majorBidi" w:cstheme="majorBidi"/>
          <w:sz w:val="24"/>
          <w:szCs w:val="24"/>
        </w:rPr>
        <w:t>c</w:t>
      </w:r>
      <w:r w:rsidRPr="00B03FDC">
        <w:rPr>
          <w:rFonts w:asciiTheme="majorBidi" w:hAnsiTheme="majorBidi" w:cstheme="majorBidi"/>
          <w:sz w:val="24"/>
          <w:szCs w:val="24"/>
        </w:rPr>
        <w:t>ulture</w:t>
      </w:r>
      <w:r w:rsidR="004548B1" w:rsidRPr="00B03FDC">
        <w:rPr>
          <w:rFonts w:asciiTheme="majorBidi" w:hAnsiTheme="majorBidi" w:cstheme="majorBidi"/>
          <w:sz w:val="24"/>
          <w:szCs w:val="24"/>
        </w:rPr>
        <w:t>,”</w:t>
      </w:r>
      <w:r w:rsidRPr="00B03FDC">
        <w:rPr>
          <w:rFonts w:asciiTheme="majorBidi" w:hAnsiTheme="majorBidi" w:cstheme="majorBidi"/>
          <w:sz w:val="24"/>
          <w:szCs w:val="24"/>
        </w:rPr>
        <w:t xml:space="preserve"> </w:t>
      </w:r>
      <w:r w:rsidR="004548B1" w:rsidRPr="00B03FDC">
        <w:rPr>
          <w:rFonts w:asciiTheme="majorBidi" w:hAnsiTheme="majorBidi" w:cstheme="majorBidi"/>
          <w:sz w:val="24"/>
          <w:szCs w:val="24"/>
        </w:rPr>
        <w:t>according to which</w:t>
      </w:r>
      <w:r w:rsidRPr="00B03FDC">
        <w:rPr>
          <w:rFonts w:asciiTheme="majorBidi" w:hAnsiTheme="majorBidi" w:cstheme="majorBidi"/>
          <w:sz w:val="24"/>
          <w:szCs w:val="24"/>
        </w:rPr>
        <w:t xml:space="preserve"> the lot-caster does not perform this act for rational or magical reasons, but in order to fulfil the human inclination </w:t>
      </w:r>
      <w:r w:rsidR="00631996">
        <w:rPr>
          <w:rFonts w:asciiTheme="majorBidi" w:hAnsiTheme="majorBidi" w:cstheme="majorBidi"/>
          <w:sz w:val="24"/>
          <w:szCs w:val="24"/>
        </w:rPr>
        <w:t>to play</w:t>
      </w:r>
      <w:r w:rsidRPr="00B03FDC">
        <w:rPr>
          <w:rFonts w:asciiTheme="majorBidi" w:hAnsiTheme="majorBidi" w:cstheme="majorBidi"/>
          <w:sz w:val="24"/>
          <w:szCs w:val="24"/>
        </w:rPr>
        <w:t xml:space="preserve">. </w:t>
      </w:r>
      <w:r w:rsidR="004548B1" w:rsidRPr="00B03FDC">
        <w:rPr>
          <w:rFonts w:asciiTheme="majorBidi" w:hAnsiTheme="majorBidi" w:cstheme="majorBidi"/>
          <w:sz w:val="24"/>
          <w:szCs w:val="24"/>
        </w:rPr>
        <w:t>T</w:t>
      </w:r>
      <w:r w:rsidRPr="00B03FDC">
        <w:rPr>
          <w:rFonts w:asciiTheme="majorBidi" w:hAnsiTheme="majorBidi" w:cstheme="majorBidi"/>
          <w:sz w:val="24"/>
          <w:szCs w:val="24"/>
        </w:rPr>
        <w:t>he fourth method of reasoning</w:t>
      </w:r>
      <w:r w:rsidR="004548B1" w:rsidRPr="00B03FDC">
        <w:rPr>
          <w:rFonts w:asciiTheme="majorBidi" w:hAnsiTheme="majorBidi" w:cstheme="majorBidi"/>
          <w:sz w:val="24"/>
          <w:szCs w:val="24"/>
        </w:rPr>
        <w:t xml:space="preserve"> I call</w:t>
      </w:r>
      <w:r w:rsidRPr="00B03FDC">
        <w:rPr>
          <w:rFonts w:asciiTheme="majorBidi" w:hAnsiTheme="majorBidi" w:cstheme="majorBidi"/>
          <w:sz w:val="24"/>
          <w:szCs w:val="24"/>
        </w:rPr>
        <w:t xml:space="preserve"> </w:t>
      </w:r>
      <w:r w:rsidR="004548B1" w:rsidRPr="00B03FDC">
        <w:rPr>
          <w:rFonts w:asciiTheme="majorBidi" w:hAnsiTheme="majorBidi" w:cstheme="majorBidi"/>
          <w:sz w:val="24"/>
          <w:szCs w:val="24"/>
        </w:rPr>
        <w:t>“p</w:t>
      </w:r>
      <w:r w:rsidRPr="00B03FDC">
        <w:rPr>
          <w:rFonts w:asciiTheme="majorBidi" w:hAnsiTheme="majorBidi" w:cstheme="majorBidi"/>
          <w:sz w:val="24"/>
          <w:szCs w:val="24"/>
        </w:rPr>
        <w:t>sychological</w:t>
      </w:r>
      <w:r w:rsidR="004548B1" w:rsidRPr="00B03FDC">
        <w:rPr>
          <w:rFonts w:asciiTheme="majorBidi" w:hAnsiTheme="majorBidi" w:cstheme="majorBidi"/>
          <w:sz w:val="24"/>
          <w:szCs w:val="24"/>
        </w:rPr>
        <w:t>,”</w:t>
      </w:r>
      <w:r w:rsidRPr="00B03FDC">
        <w:rPr>
          <w:rFonts w:asciiTheme="majorBidi" w:hAnsiTheme="majorBidi" w:cstheme="majorBidi"/>
          <w:sz w:val="24"/>
          <w:szCs w:val="24"/>
        </w:rPr>
        <w:t xml:space="preserve"> </w:t>
      </w:r>
      <w:r w:rsidR="00631996">
        <w:rPr>
          <w:rFonts w:asciiTheme="majorBidi" w:hAnsiTheme="majorBidi" w:cstheme="majorBidi"/>
          <w:sz w:val="24"/>
          <w:szCs w:val="24"/>
        </w:rPr>
        <w:t xml:space="preserve">which sees lots as </w:t>
      </w:r>
      <w:r w:rsidR="004548B1" w:rsidRPr="00B03FDC">
        <w:rPr>
          <w:rFonts w:asciiTheme="majorBidi" w:hAnsiTheme="majorBidi" w:cstheme="majorBidi"/>
          <w:sz w:val="24"/>
          <w:szCs w:val="24"/>
        </w:rPr>
        <w:t>used when lot casters face</w:t>
      </w:r>
      <w:r w:rsidRPr="00B03FDC">
        <w:rPr>
          <w:rFonts w:asciiTheme="majorBidi" w:hAnsiTheme="majorBidi" w:cstheme="majorBidi"/>
          <w:sz w:val="24"/>
          <w:szCs w:val="24"/>
        </w:rPr>
        <w:t xml:space="preserve"> autonomous, meaningful decision-making</w:t>
      </w:r>
      <w:r w:rsidR="004548B1" w:rsidRPr="00B03FDC">
        <w:rPr>
          <w:rFonts w:asciiTheme="majorBidi" w:hAnsiTheme="majorBidi" w:cstheme="majorBidi"/>
          <w:sz w:val="24"/>
          <w:szCs w:val="24"/>
        </w:rPr>
        <w:t xml:space="preserve"> and</w:t>
      </w:r>
      <w:r w:rsidR="00631996">
        <w:rPr>
          <w:rFonts w:asciiTheme="majorBidi" w:hAnsiTheme="majorBidi" w:cstheme="majorBidi"/>
          <w:sz w:val="24"/>
          <w:szCs w:val="24"/>
        </w:rPr>
        <w:t xml:space="preserve"> consequently</w:t>
      </w:r>
      <w:r w:rsidRPr="00B03FDC">
        <w:rPr>
          <w:rFonts w:asciiTheme="majorBidi" w:hAnsiTheme="majorBidi" w:cstheme="majorBidi"/>
          <w:sz w:val="24"/>
          <w:szCs w:val="24"/>
        </w:rPr>
        <w:t xml:space="preserve"> transfer the decision-making to a mediating tool</w:t>
      </w:r>
      <w:r w:rsidR="004548B1" w:rsidRPr="00B03FDC">
        <w:rPr>
          <w:rFonts w:asciiTheme="majorBidi" w:hAnsiTheme="majorBidi" w:cstheme="majorBidi"/>
          <w:sz w:val="24"/>
          <w:szCs w:val="24"/>
        </w:rPr>
        <w:t>—</w:t>
      </w:r>
      <w:r w:rsidRPr="00B03FDC">
        <w:rPr>
          <w:rFonts w:asciiTheme="majorBidi" w:hAnsiTheme="majorBidi" w:cstheme="majorBidi"/>
          <w:sz w:val="24"/>
          <w:szCs w:val="24"/>
        </w:rPr>
        <w:t>the lo</w:t>
      </w:r>
      <w:r w:rsidR="004548B1" w:rsidRPr="00B03FDC">
        <w:rPr>
          <w:rFonts w:asciiTheme="majorBidi" w:hAnsiTheme="majorBidi" w:cstheme="majorBidi"/>
          <w:sz w:val="24"/>
          <w:szCs w:val="24"/>
        </w:rPr>
        <w:t xml:space="preserve">t.  Alongside </w:t>
      </w:r>
      <w:r w:rsidRPr="00B03FDC">
        <w:rPr>
          <w:rFonts w:asciiTheme="majorBidi" w:hAnsiTheme="majorBidi" w:cstheme="majorBidi"/>
          <w:sz w:val="24"/>
          <w:szCs w:val="24"/>
        </w:rPr>
        <w:t xml:space="preserve">the analysis of various reasoning systems </w:t>
      </w:r>
      <w:r w:rsidR="004548B1" w:rsidRPr="00B03FDC">
        <w:rPr>
          <w:rFonts w:asciiTheme="majorBidi" w:hAnsiTheme="majorBidi" w:cstheme="majorBidi"/>
          <w:sz w:val="24"/>
          <w:szCs w:val="24"/>
        </w:rPr>
        <w:t>I also elucidate</w:t>
      </w:r>
      <w:r w:rsidRPr="00B03FDC">
        <w:rPr>
          <w:rFonts w:asciiTheme="majorBidi" w:hAnsiTheme="majorBidi" w:cstheme="majorBidi"/>
          <w:sz w:val="24"/>
          <w:szCs w:val="24"/>
        </w:rPr>
        <w:t xml:space="preserve"> the principal and practical oppositions to lot-casting. </w:t>
      </w:r>
    </w:p>
    <w:p w14:paraId="1178ABF6" w14:textId="77777777" w:rsidR="00631996" w:rsidRDefault="00631996" w:rsidP="00B03FDC">
      <w:pPr>
        <w:spacing w:after="0" w:line="480" w:lineRule="auto"/>
        <w:rPr>
          <w:rFonts w:asciiTheme="majorBidi" w:hAnsiTheme="majorBidi" w:cstheme="majorBidi"/>
          <w:b/>
          <w:bCs/>
          <w:i/>
          <w:iCs/>
          <w:sz w:val="24"/>
          <w:szCs w:val="24"/>
        </w:rPr>
      </w:pPr>
      <w:bookmarkStart w:id="1" w:name="_Toc302855047"/>
    </w:p>
    <w:p w14:paraId="13512D0E" w14:textId="48E4ED84" w:rsidR="00030DE5" w:rsidRPr="00B03FDC" w:rsidRDefault="00030DE5" w:rsidP="00B03FDC">
      <w:pPr>
        <w:spacing w:after="0" w:line="480" w:lineRule="auto"/>
        <w:rPr>
          <w:rFonts w:asciiTheme="majorBidi" w:hAnsiTheme="majorBidi" w:cstheme="majorBidi"/>
          <w:b/>
          <w:bCs/>
          <w:i/>
          <w:iCs/>
          <w:sz w:val="24"/>
          <w:szCs w:val="24"/>
        </w:rPr>
      </w:pPr>
      <w:r w:rsidRPr="00B03FDC">
        <w:rPr>
          <w:rFonts w:asciiTheme="majorBidi" w:hAnsiTheme="majorBidi" w:cstheme="majorBidi"/>
          <w:b/>
          <w:bCs/>
          <w:i/>
          <w:iCs/>
          <w:sz w:val="24"/>
          <w:szCs w:val="24"/>
        </w:rPr>
        <w:t>The History of Lot</w:t>
      </w:r>
      <w:r w:rsidR="004548B1" w:rsidRPr="00B03FDC">
        <w:rPr>
          <w:rFonts w:asciiTheme="majorBidi" w:hAnsiTheme="majorBidi" w:cstheme="majorBidi"/>
          <w:b/>
          <w:bCs/>
          <w:i/>
          <w:iCs/>
          <w:sz w:val="24"/>
          <w:szCs w:val="24"/>
        </w:rPr>
        <w:t xml:space="preserve"> </w:t>
      </w:r>
      <w:r w:rsidRPr="00B03FDC">
        <w:rPr>
          <w:rFonts w:asciiTheme="majorBidi" w:hAnsiTheme="majorBidi" w:cstheme="majorBidi"/>
          <w:b/>
          <w:bCs/>
          <w:i/>
          <w:iCs/>
          <w:sz w:val="24"/>
          <w:szCs w:val="24"/>
        </w:rPr>
        <w:t xml:space="preserve">Use in </w:t>
      </w:r>
      <w:bookmarkEnd w:id="1"/>
      <w:r w:rsidRPr="00B03FDC">
        <w:rPr>
          <w:rFonts w:asciiTheme="majorBidi" w:hAnsiTheme="majorBidi" w:cstheme="majorBidi"/>
          <w:b/>
          <w:bCs/>
          <w:i/>
          <w:iCs/>
          <w:sz w:val="24"/>
          <w:szCs w:val="24"/>
        </w:rPr>
        <w:t>Jewish Culture</w:t>
      </w:r>
    </w:p>
    <w:p w14:paraId="2C3A2843" w14:textId="52D980BD" w:rsidR="00030DE5" w:rsidRDefault="00030DE5" w:rsidP="00B03FDC">
      <w:pPr>
        <w:spacing w:after="0" w:line="480" w:lineRule="auto"/>
        <w:rPr>
          <w:rFonts w:asciiTheme="majorBidi" w:hAnsiTheme="majorBidi" w:cstheme="majorBidi"/>
          <w:sz w:val="24"/>
          <w:szCs w:val="24"/>
        </w:rPr>
      </w:pPr>
      <w:r w:rsidRPr="00B03FDC">
        <w:rPr>
          <w:rFonts w:asciiTheme="majorBidi" w:hAnsiTheme="majorBidi" w:cstheme="majorBidi"/>
          <w:sz w:val="24"/>
          <w:szCs w:val="24"/>
        </w:rPr>
        <w:t>The second and main part of the book deals with the</w:t>
      </w:r>
      <w:r w:rsidR="00C11D85">
        <w:rPr>
          <w:rFonts w:asciiTheme="majorBidi" w:hAnsiTheme="majorBidi" w:cstheme="majorBidi"/>
          <w:sz w:val="24"/>
          <w:szCs w:val="24"/>
        </w:rPr>
        <w:t xml:space="preserve"> appearance of lots in</w:t>
      </w:r>
      <w:r w:rsidRPr="00B03FDC">
        <w:rPr>
          <w:rFonts w:asciiTheme="majorBidi" w:hAnsiTheme="majorBidi" w:cstheme="majorBidi"/>
          <w:sz w:val="24"/>
          <w:szCs w:val="24"/>
        </w:rPr>
        <w:t xml:space="preserve"> historical corpora </w:t>
      </w:r>
      <w:r w:rsidR="00C11D85">
        <w:rPr>
          <w:rFonts w:asciiTheme="majorBidi" w:hAnsiTheme="majorBidi" w:cstheme="majorBidi"/>
          <w:sz w:val="24"/>
          <w:szCs w:val="24"/>
        </w:rPr>
        <w:t xml:space="preserve">Jewish literature from </w:t>
      </w:r>
      <w:r w:rsidRPr="00B03FDC">
        <w:rPr>
          <w:rFonts w:asciiTheme="majorBidi" w:hAnsiTheme="majorBidi" w:cstheme="majorBidi"/>
          <w:sz w:val="24"/>
          <w:szCs w:val="24"/>
        </w:rPr>
        <w:t xml:space="preserve">different eras. </w:t>
      </w:r>
      <w:r w:rsidR="00C11D85">
        <w:rPr>
          <w:rFonts w:asciiTheme="majorBidi" w:hAnsiTheme="majorBidi" w:cstheme="majorBidi"/>
          <w:sz w:val="24"/>
          <w:szCs w:val="24"/>
        </w:rPr>
        <w:t>T</w:t>
      </w:r>
      <w:r w:rsidRPr="00B03FDC">
        <w:rPr>
          <w:rFonts w:asciiTheme="majorBidi" w:hAnsiTheme="majorBidi" w:cstheme="majorBidi"/>
          <w:sz w:val="24"/>
          <w:szCs w:val="24"/>
        </w:rPr>
        <w:t>he conceptual discussion</w:t>
      </w:r>
      <w:r w:rsidR="00C11D85">
        <w:rPr>
          <w:rFonts w:asciiTheme="majorBidi" w:hAnsiTheme="majorBidi" w:cstheme="majorBidi"/>
          <w:sz w:val="24"/>
          <w:szCs w:val="24"/>
        </w:rPr>
        <w:t xml:space="preserve"> that preceded</w:t>
      </w:r>
      <w:r w:rsidRPr="00B03FDC">
        <w:rPr>
          <w:rFonts w:asciiTheme="majorBidi" w:hAnsiTheme="majorBidi" w:cstheme="majorBidi"/>
          <w:sz w:val="24"/>
          <w:szCs w:val="24"/>
        </w:rPr>
        <w:t xml:space="preserve"> will serve as a means for interpreting these texts. The discussion is structured in a typological manner, which </w:t>
      </w:r>
      <w:r w:rsidRPr="00B03FDC">
        <w:rPr>
          <w:rFonts w:asciiTheme="majorBidi" w:hAnsiTheme="majorBidi" w:cstheme="majorBidi"/>
          <w:sz w:val="24"/>
          <w:szCs w:val="24"/>
        </w:rPr>
        <w:lastRenderedPageBreak/>
        <w:t>suits the attempt to use the philosophical-conceptual analysis of the phenomenon as a tool for understanding those corpora.</w:t>
      </w:r>
    </w:p>
    <w:p w14:paraId="76A48AD7" w14:textId="461C6F23" w:rsidR="00C11D85" w:rsidRPr="00B03FDC" w:rsidRDefault="00C11D85" w:rsidP="00B03FDC">
      <w:pPr>
        <w:spacing w:after="0" w:line="480" w:lineRule="auto"/>
        <w:rPr>
          <w:rFonts w:asciiTheme="majorBidi" w:hAnsiTheme="majorBidi" w:cstheme="majorBidi"/>
          <w:sz w:val="24"/>
          <w:szCs w:val="24"/>
        </w:rPr>
      </w:pPr>
    </w:p>
    <w:p w14:paraId="4EC0B8DE" w14:textId="797A6883" w:rsidR="00030DE5" w:rsidRPr="00B03FDC" w:rsidRDefault="007200B8" w:rsidP="00B03FDC">
      <w:pPr>
        <w:pStyle w:val="Heading1"/>
        <w:spacing w:before="0" w:line="480" w:lineRule="auto"/>
        <w:rPr>
          <w:rFonts w:asciiTheme="majorBidi" w:hAnsiTheme="majorBidi" w:cstheme="majorBidi"/>
          <w:i/>
          <w:iCs/>
          <w:color w:val="auto"/>
          <w:sz w:val="24"/>
          <w:szCs w:val="24"/>
        </w:rPr>
      </w:pPr>
      <w:bookmarkStart w:id="2" w:name="_Toc302855049"/>
      <w:r w:rsidRPr="00B03FDC">
        <w:rPr>
          <w:rFonts w:asciiTheme="majorBidi" w:hAnsiTheme="majorBidi" w:cstheme="majorBidi"/>
          <w:i/>
          <w:iCs/>
          <w:color w:val="auto"/>
          <w:sz w:val="24"/>
          <w:szCs w:val="24"/>
        </w:rPr>
        <w:t xml:space="preserve">Chapter Two: </w:t>
      </w:r>
      <w:r w:rsidR="00030DE5" w:rsidRPr="00B03FDC">
        <w:rPr>
          <w:rFonts w:asciiTheme="majorBidi" w:hAnsiTheme="majorBidi" w:cstheme="majorBidi"/>
          <w:i/>
          <w:iCs/>
          <w:color w:val="auto"/>
          <w:sz w:val="24"/>
          <w:szCs w:val="24"/>
        </w:rPr>
        <w:t>Mantic Uses of the Lot</w:t>
      </w:r>
      <w:bookmarkEnd w:id="2"/>
    </w:p>
    <w:p w14:paraId="30E8ED1B" w14:textId="34C6E9F8" w:rsidR="00030DE5" w:rsidRPr="00B03FDC" w:rsidRDefault="000B69EC" w:rsidP="00B03FDC">
      <w:pPr>
        <w:spacing w:after="0" w:line="480" w:lineRule="auto"/>
        <w:rPr>
          <w:rFonts w:asciiTheme="majorBidi" w:hAnsiTheme="majorBidi" w:cstheme="majorBidi"/>
          <w:sz w:val="24"/>
          <w:szCs w:val="24"/>
        </w:rPr>
      </w:pPr>
      <w:r w:rsidRPr="00B03FDC">
        <w:rPr>
          <w:rFonts w:asciiTheme="majorBidi" w:hAnsiTheme="majorBidi" w:cstheme="majorBidi"/>
          <w:sz w:val="24"/>
          <w:szCs w:val="24"/>
        </w:rPr>
        <w:t xml:space="preserve">This survey of the mantic reasoning for the lot starts with the Bible and continues through the Middle Ages.  </w:t>
      </w:r>
      <w:r w:rsidR="00030DE5" w:rsidRPr="00B03FDC">
        <w:rPr>
          <w:rFonts w:asciiTheme="majorBidi" w:hAnsiTheme="majorBidi" w:cstheme="majorBidi"/>
          <w:sz w:val="24"/>
          <w:szCs w:val="24"/>
        </w:rPr>
        <w:t>The Bible describes the lot as an established and powerful advisory tool used for many political uses</w:t>
      </w:r>
      <w:r w:rsidR="005D355B" w:rsidRPr="00B03FDC">
        <w:rPr>
          <w:rFonts w:asciiTheme="majorBidi" w:hAnsiTheme="majorBidi" w:cstheme="majorBidi"/>
          <w:sz w:val="24"/>
          <w:szCs w:val="24"/>
        </w:rPr>
        <w:t>,</w:t>
      </w:r>
      <w:r w:rsidR="00030DE5" w:rsidRPr="00B03FDC">
        <w:rPr>
          <w:rFonts w:asciiTheme="majorBidi" w:hAnsiTheme="majorBidi" w:cstheme="majorBidi"/>
          <w:sz w:val="24"/>
          <w:szCs w:val="24"/>
        </w:rPr>
        <w:t xml:space="preserve"> such as judgement, appointments, </w:t>
      </w:r>
      <w:r w:rsidR="005D355B" w:rsidRPr="00B03FDC">
        <w:rPr>
          <w:rFonts w:asciiTheme="majorBidi" w:hAnsiTheme="majorBidi" w:cstheme="majorBidi"/>
          <w:sz w:val="24"/>
          <w:szCs w:val="24"/>
        </w:rPr>
        <w:t>and embarking</w:t>
      </w:r>
      <w:r w:rsidR="00030DE5" w:rsidRPr="00B03FDC">
        <w:rPr>
          <w:rFonts w:asciiTheme="majorBidi" w:hAnsiTheme="majorBidi" w:cstheme="majorBidi"/>
          <w:sz w:val="24"/>
          <w:szCs w:val="24"/>
        </w:rPr>
        <w:t xml:space="preserve"> </w:t>
      </w:r>
      <w:r w:rsidR="006B07A5">
        <w:rPr>
          <w:rFonts w:asciiTheme="majorBidi" w:hAnsiTheme="majorBidi" w:cstheme="majorBidi"/>
          <w:sz w:val="24"/>
          <w:szCs w:val="24"/>
        </w:rPr>
        <w:t>on</w:t>
      </w:r>
      <w:r w:rsidR="00030DE5" w:rsidRPr="00B03FDC">
        <w:rPr>
          <w:rFonts w:asciiTheme="majorBidi" w:hAnsiTheme="majorBidi" w:cstheme="majorBidi"/>
          <w:sz w:val="24"/>
          <w:szCs w:val="24"/>
        </w:rPr>
        <w:t xml:space="preserve"> war</w:t>
      </w:r>
      <w:r w:rsidRPr="00B03FDC">
        <w:rPr>
          <w:rFonts w:asciiTheme="majorBidi" w:hAnsiTheme="majorBidi" w:cstheme="majorBidi"/>
          <w:sz w:val="24"/>
          <w:szCs w:val="24"/>
        </w:rPr>
        <w:t>.</w:t>
      </w:r>
      <w:r w:rsidR="00030DE5" w:rsidRPr="00B03FDC">
        <w:rPr>
          <w:rFonts w:asciiTheme="majorBidi" w:hAnsiTheme="majorBidi" w:cstheme="majorBidi"/>
          <w:sz w:val="24"/>
          <w:szCs w:val="24"/>
        </w:rPr>
        <w:t xml:space="preserve"> Biblical </w:t>
      </w:r>
      <w:r w:rsidR="005D355B" w:rsidRPr="00B03FDC">
        <w:rPr>
          <w:rFonts w:asciiTheme="majorBidi" w:hAnsiTheme="majorBidi" w:cstheme="majorBidi"/>
          <w:sz w:val="24"/>
          <w:szCs w:val="24"/>
        </w:rPr>
        <w:t>“</w:t>
      </w:r>
      <w:r w:rsidR="00030DE5" w:rsidRPr="00B03FDC">
        <w:rPr>
          <w:rFonts w:asciiTheme="majorBidi" w:hAnsiTheme="majorBidi" w:cstheme="majorBidi"/>
          <w:sz w:val="24"/>
          <w:szCs w:val="24"/>
        </w:rPr>
        <w:t>lots</w:t>
      </w:r>
      <w:r w:rsidR="005D355B" w:rsidRPr="00B03FDC">
        <w:rPr>
          <w:rFonts w:asciiTheme="majorBidi" w:hAnsiTheme="majorBidi" w:cstheme="majorBidi"/>
          <w:sz w:val="24"/>
          <w:szCs w:val="24"/>
        </w:rPr>
        <w:t>”</w:t>
      </w:r>
      <w:r w:rsidR="00030DE5" w:rsidRPr="00B03FDC">
        <w:rPr>
          <w:rFonts w:asciiTheme="majorBidi" w:hAnsiTheme="majorBidi" w:cstheme="majorBidi"/>
          <w:sz w:val="24"/>
          <w:szCs w:val="24"/>
        </w:rPr>
        <w:t xml:space="preserve"> reflect struggles for the ruling hegemony. The fullest embodiment of the mantic use of the lot is expressed in the Priestly enterprise of the </w:t>
      </w:r>
      <w:proofErr w:type="spellStart"/>
      <w:r w:rsidR="00030DE5" w:rsidRPr="00B03FDC">
        <w:rPr>
          <w:rFonts w:asciiTheme="majorBidi" w:hAnsiTheme="majorBidi" w:cstheme="majorBidi"/>
          <w:i/>
          <w:iCs/>
          <w:sz w:val="24"/>
          <w:szCs w:val="24"/>
        </w:rPr>
        <w:t>Urim</w:t>
      </w:r>
      <w:proofErr w:type="spellEnd"/>
      <w:r w:rsidR="00030DE5" w:rsidRPr="00B03FDC">
        <w:rPr>
          <w:rFonts w:asciiTheme="majorBidi" w:hAnsiTheme="majorBidi" w:cstheme="majorBidi"/>
          <w:sz w:val="24"/>
          <w:szCs w:val="24"/>
        </w:rPr>
        <w:t xml:space="preserve"> and </w:t>
      </w:r>
      <w:r w:rsidR="00030DE5" w:rsidRPr="00B03FDC">
        <w:rPr>
          <w:rFonts w:asciiTheme="majorBidi" w:hAnsiTheme="majorBidi" w:cstheme="majorBidi"/>
          <w:i/>
          <w:iCs/>
          <w:sz w:val="24"/>
          <w:szCs w:val="24"/>
        </w:rPr>
        <w:t>Thummim</w:t>
      </w:r>
      <w:r w:rsidR="00030DE5" w:rsidRPr="00B03FDC">
        <w:rPr>
          <w:rFonts w:asciiTheme="majorBidi" w:hAnsiTheme="majorBidi" w:cstheme="majorBidi"/>
          <w:sz w:val="24"/>
          <w:szCs w:val="24"/>
        </w:rPr>
        <w:t>. However, the Bible at times implied reservation</w:t>
      </w:r>
      <w:r w:rsidR="000E40C7" w:rsidRPr="00B03FDC">
        <w:rPr>
          <w:rFonts w:asciiTheme="majorBidi" w:hAnsiTheme="majorBidi" w:cstheme="majorBidi"/>
          <w:sz w:val="24"/>
          <w:szCs w:val="24"/>
        </w:rPr>
        <w:t>s</w:t>
      </w:r>
      <w:r w:rsidR="00030DE5" w:rsidRPr="00B03FDC">
        <w:rPr>
          <w:rFonts w:asciiTheme="majorBidi" w:hAnsiTheme="majorBidi" w:cstheme="majorBidi"/>
          <w:sz w:val="24"/>
          <w:szCs w:val="24"/>
        </w:rPr>
        <w:t xml:space="preserve"> </w:t>
      </w:r>
      <w:r w:rsidR="000E40C7" w:rsidRPr="00B03FDC">
        <w:rPr>
          <w:rFonts w:asciiTheme="majorBidi" w:hAnsiTheme="majorBidi" w:cstheme="majorBidi"/>
          <w:sz w:val="24"/>
          <w:szCs w:val="24"/>
        </w:rPr>
        <w:t>at</w:t>
      </w:r>
      <w:r w:rsidR="00030DE5" w:rsidRPr="00B03FDC">
        <w:rPr>
          <w:rFonts w:asciiTheme="majorBidi" w:hAnsiTheme="majorBidi" w:cstheme="majorBidi"/>
          <w:sz w:val="24"/>
          <w:szCs w:val="24"/>
        </w:rPr>
        <w:t xml:space="preserve"> the priestly lots</w:t>
      </w:r>
      <w:r w:rsidR="000E40C7" w:rsidRPr="00B03FDC">
        <w:rPr>
          <w:rFonts w:asciiTheme="majorBidi" w:hAnsiTheme="majorBidi" w:cstheme="majorBidi"/>
          <w:sz w:val="24"/>
          <w:szCs w:val="24"/>
        </w:rPr>
        <w:t xml:space="preserve">, </w:t>
      </w:r>
      <w:r w:rsidRPr="00B03FDC">
        <w:rPr>
          <w:rFonts w:asciiTheme="majorBidi" w:hAnsiTheme="majorBidi" w:cstheme="majorBidi"/>
          <w:sz w:val="24"/>
          <w:szCs w:val="24"/>
        </w:rPr>
        <w:t>and t</w:t>
      </w:r>
      <w:r w:rsidR="006B07A5">
        <w:rPr>
          <w:rFonts w:asciiTheme="majorBidi" w:hAnsiTheme="majorBidi" w:cstheme="majorBidi"/>
          <w:sz w:val="24"/>
          <w:szCs w:val="24"/>
        </w:rPr>
        <w:t xml:space="preserve">he </w:t>
      </w:r>
      <w:proofErr w:type="spellStart"/>
      <w:r w:rsidR="006B07A5" w:rsidRPr="00B03FDC">
        <w:rPr>
          <w:rFonts w:asciiTheme="majorBidi" w:hAnsiTheme="majorBidi" w:cstheme="majorBidi"/>
          <w:i/>
          <w:iCs/>
          <w:sz w:val="24"/>
          <w:szCs w:val="24"/>
        </w:rPr>
        <w:t>Urim</w:t>
      </w:r>
      <w:proofErr w:type="spellEnd"/>
      <w:r w:rsidR="006B07A5" w:rsidRPr="00B03FDC">
        <w:rPr>
          <w:rFonts w:asciiTheme="majorBidi" w:hAnsiTheme="majorBidi" w:cstheme="majorBidi"/>
          <w:sz w:val="24"/>
          <w:szCs w:val="24"/>
        </w:rPr>
        <w:t xml:space="preserve"> and </w:t>
      </w:r>
      <w:r w:rsidR="006B07A5" w:rsidRPr="00B03FDC">
        <w:rPr>
          <w:rFonts w:asciiTheme="majorBidi" w:hAnsiTheme="majorBidi" w:cstheme="majorBidi"/>
          <w:i/>
          <w:iCs/>
          <w:sz w:val="24"/>
          <w:szCs w:val="24"/>
        </w:rPr>
        <w:t>Thummim</w:t>
      </w:r>
      <w:r w:rsidRPr="00B03FDC">
        <w:rPr>
          <w:rFonts w:asciiTheme="majorBidi" w:hAnsiTheme="majorBidi" w:cstheme="majorBidi"/>
          <w:sz w:val="24"/>
          <w:szCs w:val="24"/>
        </w:rPr>
        <w:t xml:space="preserve"> were eliminated</w:t>
      </w:r>
      <w:r w:rsidR="00030DE5" w:rsidRPr="00B03FDC">
        <w:rPr>
          <w:rFonts w:asciiTheme="majorBidi" w:hAnsiTheme="majorBidi" w:cstheme="majorBidi"/>
          <w:sz w:val="24"/>
          <w:szCs w:val="24"/>
        </w:rPr>
        <w:t xml:space="preserve"> at an early stage of </w:t>
      </w:r>
      <w:r w:rsidR="000E40C7" w:rsidRPr="00B03FDC">
        <w:rPr>
          <w:rFonts w:asciiTheme="majorBidi" w:hAnsiTheme="majorBidi" w:cstheme="majorBidi"/>
          <w:sz w:val="24"/>
          <w:szCs w:val="24"/>
        </w:rPr>
        <w:t>b</w:t>
      </w:r>
      <w:r w:rsidR="00030DE5" w:rsidRPr="00B03FDC">
        <w:rPr>
          <w:rFonts w:asciiTheme="majorBidi" w:hAnsiTheme="majorBidi" w:cstheme="majorBidi"/>
          <w:sz w:val="24"/>
          <w:szCs w:val="24"/>
        </w:rPr>
        <w:t xml:space="preserve">iblical inner-historiography. </w:t>
      </w:r>
      <w:r w:rsidR="000E40C7" w:rsidRPr="00B03FDC">
        <w:rPr>
          <w:rFonts w:asciiTheme="majorBidi" w:hAnsiTheme="majorBidi" w:cstheme="majorBidi"/>
          <w:sz w:val="24"/>
          <w:szCs w:val="24"/>
        </w:rPr>
        <w:t>In Second Temple literature, b</w:t>
      </w:r>
      <w:r w:rsidR="00030DE5" w:rsidRPr="00B03FDC">
        <w:rPr>
          <w:rFonts w:asciiTheme="majorBidi" w:hAnsiTheme="majorBidi" w:cstheme="majorBidi"/>
          <w:sz w:val="24"/>
          <w:szCs w:val="24"/>
        </w:rPr>
        <w:t>eside extensive mantic descriptions (real and literary) of the use of lots</w:t>
      </w:r>
      <w:r w:rsidR="000E40C7" w:rsidRPr="00B03FDC">
        <w:rPr>
          <w:rFonts w:asciiTheme="majorBidi" w:hAnsiTheme="majorBidi" w:cstheme="majorBidi"/>
          <w:sz w:val="24"/>
          <w:szCs w:val="24"/>
        </w:rPr>
        <w:t>,</w:t>
      </w:r>
      <w:r w:rsidR="00030DE5" w:rsidRPr="00B03FDC">
        <w:rPr>
          <w:rFonts w:asciiTheme="majorBidi" w:hAnsiTheme="majorBidi" w:cstheme="majorBidi"/>
          <w:sz w:val="24"/>
          <w:szCs w:val="24"/>
        </w:rPr>
        <w:t xml:space="preserve"> we note a systematic differentiation between the </w:t>
      </w:r>
      <w:r w:rsidR="000E40C7" w:rsidRPr="00B03FDC">
        <w:rPr>
          <w:rFonts w:asciiTheme="majorBidi" w:hAnsiTheme="majorBidi" w:cstheme="majorBidi"/>
          <w:sz w:val="24"/>
          <w:szCs w:val="24"/>
        </w:rPr>
        <w:t>“</w:t>
      </w:r>
      <w:r w:rsidR="00030DE5" w:rsidRPr="00B03FDC">
        <w:rPr>
          <w:rFonts w:asciiTheme="majorBidi" w:hAnsiTheme="majorBidi" w:cstheme="majorBidi"/>
          <w:sz w:val="24"/>
          <w:szCs w:val="24"/>
        </w:rPr>
        <w:t>lot</w:t>
      </w:r>
      <w:r w:rsidR="000E40C7" w:rsidRPr="00B03FDC">
        <w:rPr>
          <w:rFonts w:asciiTheme="majorBidi" w:hAnsiTheme="majorBidi" w:cstheme="majorBidi"/>
          <w:sz w:val="24"/>
          <w:szCs w:val="24"/>
        </w:rPr>
        <w:t>”</w:t>
      </w:r>
      <w:r w:rsidR="00030DE5" w:rsidRPr="00B03FDC">
        <w:rPr>
          <w:rFonts w:asciiTheme="majorBidi" w:hAnsiTheme="majorBidi" w:cstheme="majorBidi"/>
          <w:sz w:val="24"/>
          <w:szCs w:val="24"/>
        </w:rPr>
        <w:t xml:space="preserve"> and the </w:t>
      </w:r>
      <w:proofErr w:type="spellStart"/>
      <w:r w:rsidR="00030DE5" w:rsidRPr="00B03FDC">
        <w:rPr>
          <w:rFonts w:asciiTheme="majorBidi" w:hAnsiTheme="majorBidi" w:cstheme="majorBidi"/>
          <w:i/>
          <w:iCs/>
          <w:sz w:val="24"/>
          <w:szCs w:val="24"/>
        </w:rPr>
        <w:t>Urim</w:t>
      </w:r>
      <w:proofErr w:type="spellEnd"/>
      <w:r w:rsidR="00030DE5" w:rsidRPr="00B03FDC">
        <w:rPr>
          <w:rFonts w:asciiTheme="majorBidi" w:hAnsiTheme="majorBidi" w:cstheme="majorBidi"/>
          <w:i/>
          <w:iCs/>
          <w:sz w:val="24"/>
          <w:szCs w:val="24"/>
        </w:rPr>
        <w:t xml:space="preserve"> and Thummim</w:t>
      </w:r>
      <w:r w:rsidR="00030DE5" w:rsidRPr="00B03FDC">
        <w:rPr>
          <w:rFonts w:asciiTheme="majorBidi" w:hAnsiTheme="majorBidi" w:cstheme="majorBidi"/>
          <w:sz w:val="24"/>
          <w:szCs w:val="24"/>
        </w:rPr>
        <w:t xml:space="preserve">. In Qumran the lot metamorphosed from a real instrument into a </w:t>
      </w:r>
      <w:r w:rsidR="000E40C7" w:rsidRPr="00B03FDC">
        <w:rPr>
          <w:rFonts w:asciiTheme="majorBidi" w:hAnsiTheme="majorBidi" w:cstheme="majorBidi"/>
          <w:sz w:val="24"/>
          <w:szCs w:val="24"/>
        </w:rPr>
        <w:t>“</w:t>
      </w:r>
      <w:r w:rsidR="00030DE5" w:rsidRPr="00B03FDC">
        <w:rPr>
          <w:rFonts w:asciiTheme="majorBidi" w:hAnsiTheme="majorBidi" w:cstheme="majorBidi"/>
          <w:sz w:val="24"/>
          <w:szCs w:val="24"/>
        </w:rPr>
        <w:t>value concept</w:t>
      </w:r>
      <w:r w:rsidR="000E40C7" w:rsidRPr="00B03FDC">
        <w:rPr>
          <w:rFonts w:asciiTheme="majorBidi" w:hAnsiTheme="majorBidi" w:cstheme="majorBidi"/>
          <w:sz w:val="24"/>
          <w:szCs w:val="24"/>
        </w:rPr>
        <w:t>.”</w:t>
      </w:r>
      <w:r w:rsidR="00030DE5" w:rsidRPr="00B03FDC">
        <w:rPr>
          <w:rFonts w:asciiTheme="majorBidi" w:hAnsiTheme="majorBidi" w:cstheme="majorBidi"/>
          <w:sz w:val="24"/>
          <w:szCs w:val="24"/>
        </w:rPr>
        <w:t xml:space="preserve"> Its use was stripped from </w:t>
      </w:r>
      <w:r w:rsidR="000E40C7" w:rsidRPr="00B03FDC">
        <w:rPr>
          <w:rFonts w:asciiTheme="majorBidi" w:hAnsiTheme="majorBidi" w:cstheme="majorBidi"/>
          <w:sz w:val="24"/>
          <w:szCs w:val="24"/>
        </w:rPr>
        <w:t>m</w:t>
      </w:r>
      <w:r w:rsidR="00030DE5" w:rsidRPr="00B03FDC">
        <w:rPr>
          <w:rFonts w:asciiTheme="majorBidi" w:hAnsiTheme="majorBidi" w:cstheme="majorBidi"/>
          <w:sz w:val="24"/>
          <w:szCs w:val="24"/>
        </w:rPr>
        <w:t xml:space="preserve">an and handed over to God. </w:t>
      </w:r>
      <w:r w:rsidRPr="00B03FDC">
        <w:rPr>
          <w:rFonts w:asciiTheme="majorBidi" w:hAnsiTheme="majorBidi" w:cstheme="majorBidi"/>
          <w:sz w:val="24"/>
          <w:szCs w:val="24"/>
        </w:rPr>
        <w:t>R</w:t>
      </w:r>
      <w:r w:rsidR="0051638B" w:rsidRPr="00B03FDC">
        <w:rPr>
          <w:rFonts w:asciiTheme="majorBidi" w:hAnsiTheme="majorBidi" w:cstheme="majorBidi"/>
          <w:sz w:val="24"/>
          <w:szCs w:val="24"/>
        </w:rPr>
        <w:t>abbinic</w:t>
      </w:r>
      <w:r w:rsidR="00030DE5" w:rsidRPr="00B03FDC">
        <w:rPr>
          <w:rFonts w:asciiTheme="majorBidi" w:hAnsiTheme="majorBidi" w:cstheme="majorBidi"/>
          <w:sz w:val="24"/>
          <w:szCs w:val="24"/>
        </w:rPr>
        <w:t xml:space="preserve"> literature </w:t>
      </w:r>
      <w:r w:rsidR="000E40C7" w:rsidRPr="00B03FDC">
        <w:rPr>
          <w:rFonts w:asciiTheme="majorBidi" w:hAnsiTheme="majorBidi" w:cstheme="majorBidi"/>
          <w:sz w:val="24"/>
          <w:szCs w:val="24"/>
        </w:rPr>
        <w:t>express</w:t>
      </w:r>
      <w:r w:rsidRPr="00B03FDC">
        <w:rPr>
          <w:rFonts w:asciiTheme="majorBidi" w:hAnsiTheme="majorBidi" w:cstheme="majorBidi"/>
          <w:sz w:val="24"/>
          <w:szCs w:val="24"/>
        </w:rPr>
        <w:t>es conflicting positions on the mantic</w:t>
      </w:r>
      <w:r w:rsidR="00030DE5" w:rsidRPr="00B03FDC">
        <w:rPr>
          <w:rFonts w:asciiTheme="majorBidi" w:hAnsiTheme="majorBidi" w:cstheme="majorBidi"/>
          <w:sz w:val="24"/>
          <w:szCs w:val="24"/>
        </w:rPr>
        <w:t xml:space="preserve"> character of the </w:t>
      </w:r>
      <w:r w:rsidR="0051638B" w:rsidRPr="00B03FDC">
        <w:rPr>
          <w:rFonts w:asciiTheme="majorBidi" w:hAnsiTheme="majorBidi" w:cstheme="majorBidi"/>
          <w:sz w:val="24"/>
          <w:szCs w:val="24"/>
        </w:rPr>
        <w:t>b</w:t>
      </w:r>
      <w:r w:rsidR="00030DE5" w:rsidRPr="00B03FDC">
        <w:rPr>
          <w:rFonts w:asciiTheme="majorBidi" w:hAnsiTheme="majorBidi" w:cstheme="majorBidi"/>
          <w:sz w:val="24"/>
          <w:szCs w:val="24"/>
        </w:rPr>
        <w:t>iblical lot</w:t>
      </w:r>
      <w:r w:rsidRPr="00B03FDC">
        <w:rPr>
          <w:rFonts w:asciiTheme="majorBidi" w:hAnsiTheme="majorBidi" w:cstheme="majorBidi"/>
          <w:sz w:val="24"/>
          <w:szCs w:val="24"/>
        </w:rPr>
        <w:t>,</w:t>
      </w:r>
      <w:r w:rsidR="00030DE5" w:rsidRPr="00B03FDC">
        <w:rPr>
          <w:rFonts w:asciiTheme="majorBidi" w:hAnsiTheme="majorBidi" w:cstheme="majorBidi"/>
          <w:sz w:val="24"/>
          <w:szCs w:val="24"/>
        </w:rPr>
        <w:t xml:space="preserve"> </w:t>
      </w:r>
      <w:r w:rsidRPr="00B03FDC">
        <w:rPr>
          <w:rFonts w:asciiTheme="majorBidi" w:hAnsiTheme="majorBidi" w:cstheme="majorBidi"/>
          <w:sz w:val="24"/>
          <w:szCs w:val="24"/>
        </w:rPr>
        <w:t>and keeps the</w:t>
      </w:r>
      <w:r w:rsidR="00030DE5" w:rsidRPr="00B03FDC">
        <w:rPr>
          <w:rFonts w:asciiTheme="majorBidi" w:hAnsiTheme="majorBidi" w:cstheme="majorBidi"/>
          <w:sz w:val="24"/>
          <w:szCs w:val="24"/>
        </w:rPr>
        <w:t xml:space="preserve"> use of the lot </w:t>
      </w:r>
      <w:r w:rsidRPr="00B03FDC">
        <w:rPr>
          <w:rFonts w:asciiTheme="majorBidi" w:hAnsiTheme="majorBidi" w:cstheme="majorBidi"/>
          <w:sz w:val="24"/>
          <w:szCs w:val="24"/>
        </w:rPr>
        <w:t>apart</w:t>
      </w:r>
      <w:r w:rsidR="00030DE5" w:rsidRPr="00B03FDC">
        <w:rPr>
          <w:rFonts w:asciiTheme="majorBidi" w:hAnsiTheme="majorBidi" w:cstheme="majorBidi"/>
          <w:sz w:val="24"/>
          <w:szCs w:val="24"/>
        </w:rPr>
        <w:t xml:space="preserve"> from formal institutions of government and law</w:t>
      </w:r>
      <w:r w:rsidRPr="00B03FDC">
        <w:rPr>
          <w:rFonts w:asciiTheme="majorBidi" w:hAnsiTheme="majorBidi" w:cstheme="majorBidi"/>
          <w:sz w:val="24"/>
          <w:szCs w:val="24"/>
        </w:rPr>
        <w:t>.</w:t>
      </w:r>
      <w:r w:rsidR="00030DE5" w:rsidRPr="00B03FDC">
        <w:rPr>
          <w:rFonts w:asciiTheme="majorBidi" w:hAnsiTheme="majorBidi" w:cstheme="majorBidi"/>
          <w:sz w:val="24"/>
          <w:szCs w:val="24"/>
        </w:rPr>
        <w:t xml:space="preserve"> </w:t>
      </w:r>
      <w:r w:rsidRPr="00B03FDC">
        <w:rPr>
          <w:rFonts w:asciiTheme="majorBidi" w:hAnsiTheme="majorBidi" w:cstheme="majorBidi"/>
          <w:sz w:val="24"/>
          <w:szCs w:val="24"/>
        </w:rPr>
        <w:t>The lot</w:t>
      </w:r>
      <w:r w:rsidR="00030DE5" w:rsidRPr="00B03FDC">
        <w:rPr>
          <w:rFonts w:asciiTheme="majorBidi" w:hAnsiTheme="majorBidi" w:cstheme="majorBidi"/>
          <w:sz w:val="24"/>
          <w:szCs w:val="24"/>
        </w:rPr>
        <w:t xml:space="preserve"> had no place</w:t>
      </w:r>
      <w:r w:rsidR="000E40C7" w:rsidRPr="00B03FDC">
        <w:rPr>
          <w:rFonts w:asciiTheme="majorBidi" w:hAnsiTheme="majorBidi" w:cstheme="majorBidi"/>
          <w:sz w:val="24"/>
          <w:szCs w:val="24"/>
        </w:rPr>
        <w:t>—</w:t>
      </w:r>
      <w:r w:rsidR="00030DE5" w:rsidRPr="00B03FDC">
        <w:rPr>
          <w:rFonts w:asciiTheme="majorBidi" w:hAnsiTheme="majorBidi" w:cstheme="majorBidi"/>
          <w:sz w:val="24"/>
          <w:szCs w:val="24"/>
        </w:rPr>
        <w:t>real or as a value</w:t>
      </w:r>
      <w:r w:rsidR="000E40C7" w:rsidRPr="00B03FDC">
        <w:rPr>
          <w:rFonts w:asciiTheme="majorBidi" w:hAnsiTheme="majorBidi" w:cstheme="majorBidi"/>
          <w:sz w:val="24"/>
          <w:szCs w:val="24"/>
        </w:rPr>
        <w:t>—</w:t>
      </w:r>
      <w:r w:rsidR="00030DE5" w:rsidRPr="00B03FDC">
        <w:rPr>
          <w:rFonts w:asciiTheme="majorBidi" w:hAnsiTheme="majorBidi" w:cstheme="majorBidi"/>
          <w:sz w:val="24"/>
          <w:szCs w:val="24"/>
        </w:rPr>
        <w:t xml:space="preserve">in the </w:t>
      </w:r>
      <w:r w:rsidR="000E40C7" w:rsidRPr="00B03FDC">
        <w:rPr>
          <w:rFonts w:asciiTheme="majorBidi" w:hAnsiTheme="majorBidi" w:cstheme="majorBidi"/>
          <w:sz w:val="24"/>
          <w:szCs w:val="24"/>
        </w:rPr>
        <w:t>r</w:t>
      </w:r>
      <w:r w:rsidR="00030DE5" w:rsidRPr="00B03FDC">
        <w:rPr>
          <w:rFonts w:asciiTheme="majorBidi" w:hAnsiTheme="majorBidi" w:cstheme="majorBidi"/>
          <w:sz w:val="24"/>
          <w:szCs w:val="24"/>
        </w:rPr>
        <w:t xml:space="preserve">abbinic framework of </w:t>
      </w:r>
      <w:r w:rsidR="00030DE5" w:rsidRPr="00B03FDC">
        <w:rPr>
          <w:rFonts w:asciiTheme="majorBidi" w:hAnsiTheme="majorBidi" w:cstheme="majorBidi"/>
          <w:i/>
          <w:iCs/>
          <w:sz w:val="24"/>
          <w:szCs w:val="24"/>
        </w:rPr>
        <w:t>Hala</w:t>
      </w:r>
      <w:r w:rsidR="000E40C7" w:rsidRPr="00B03FDC">
        <w:rPr>
          <w:rFonts w:asciiTheme="majorBidi" w:hAnsiTheme="majorBidi" w:cstheme="majorBidi"/>
          <w:i/>
          <w:iCs/>
          <w:sz w:val="24"/>
          <w:szCs w:val="24"/>
        </w:rPr>
        <w:t>k</w:t>
      </w:r>
      <w:r w:rsidR="00030DE5" w:rsidRPr="00B03FDC">
        <w:rPr>
          <w:rFonts w:asciiTheme="majorBidi" w:hAnsiTheme="majorBidi" w:cstheme="majorBidi"/>
          <w:i/>
          <w:iCs/>
          <w:sz w:val="24"/>
          <w:szCs w:val="24"/>
        </w:rPr>
        <w:t>ha</w:t>
      </w:r>
      <w:r w:rsidR="000E40C7" w:rsidRPr="00B03FDC">
        <w:rPr>
          <w:rFonts w:asciiTheme="majorBidi" w:hAnsiTheme="majorBidi" w:cstheme="majorBidi"/>
          <w:i/>
          <w:iCs/>
          <w:sz w:val="24"/>
          <w:szCs w:val="24"/>
        </w:rPr>
        <w:t>h</w:t>
      </w:r>
      <w:r w:rsidR="00030DE5" w:rsidRPr="00B03FDC">
        <w:rPr>
          <w:rFonts w:asciiTheme="majorBidi" w:hAnsiTheme="majorBidi" w:cstheme="majorBidi"/>
          <w:sz w:val="24"/>
          <w:szCs w:val="24"/>
        </w:rPr>
        <w:t>.</w:t>
      </w:r>
      <w:r w:rsidR="005D355B" w:rsidRPr="00B03FDC">
        <w:rPr>
          <w:rFonts w:asciiTheme="majorBidi" w:hAnsiTheme="majorBidi" w:cstheme="majorBidi"/>
          <w:sz w:val="24"/>
          <w:szCs w:val="24"/>
        </w:rPr>
        <w:t xml:space="preserve">  </w:t>
      </w:r>
      <w:r w:rsidR="00030DE5" w:rsidRPr="00B03FDC">
        <w:rPr>
          <w:rFonts w:asciiTheme="majorBidi" w:hAnsiTheme="majorBidi" w:cstheme="majorBidi"/>
          <w:sz w:val="24"/>
          <w:szCs w:val="24"/>
        </w:rPr>
        <w:t xml:space="preserve">The second part of this chapter follows </w:t>
      </w:r>
      <w:r w:rsidR="005D355B" w:rsidRPr="00B03FDC">
        <w:rPr>
          <w:rFonts w:asciiTheme="majorBidi" w:hAnsiTheme="majorBidi" w:cstheme="majorBidi"/>
          <w:sz w:val="24"/>
          <w:szCs w:val="24"/>
        </w:rPr>
        <w:t>the medieval Jewish tradition of “l</w:t>
      </w:r>
      <w:r w:rsidR="00030DE5" w:rsidRPr="00B03FDC">
        <w:rPr>
          <w:rFonts w:asciiTheme="majorBidi" w:hAnsiTheme="majorBidi" w:cstheme="majorBidi"/>
          <w:sz w:val="24"/>
          <w:szCs w:val="24"/>
        </w:rPr>
        <w:t xml:space="preserve">ots </w:t>
      </w:r>
      <w:r w:rsidR="005D355B" w:rsidRPr="00B03FDC">
        <w:rPr>
          <w:rFonts w:asciiTheme="majorBidi" w:hAnsiTheme="majorBidi" w:cstheme="majorBidi"/>
          <w:sz w:val="24"/>
          <w:szCs w:val="24"/>
        </w:rPr>
        <w:t>b</w:t>
      </w:r>
      <w:r w:rsidR="00030DE5" w:rsidRPr="00B03FDC">
        <w:rPr>
          <w:rFonts w:asciiTheme="majorBidi" w:hAnsiTheme="majorBidi" w:cstheme="majorBidi"/>
          <w:sz w:val="24"/>
          <w:szCs w:val="24"/>
        </w:rPr>
        <w:t>ooks</w:t>
      </w:r>
      <w:r w:rsidR="005D355B" w:rsidRPr="00B03FDC">
        <w:rPr>
          <w:rFonts w:asciiTheme="majorBidi" w:hAnsiTheme="majorBidi" w:cstheme="majorBidi"/>
          <w:sz w:val="24"/>
          <w:szCs w:val="24"/>
        </w:rPr>
        <w:t>,”</w:t>
      </w:r>
      <w:r w:rsidR="00030DE5" w:rsidRPr="00B03FDC">
        <w:rPr>
          <w:rFonts w:asciiTheme="majorBidi" w:hAnsiTheme="majorBidi" w:cstheme="majorBidi"/>
          <w:sz w:val="24"/>
          <w:szCs w:val="24"/>
        </w:rPr>
        <w:t xml:space="preserve"> analy</w:t>
      </w:r>
      <w:r w:rsidR="005D355B" w:rsidRPr="00B03FDC">
        <w:rPr>
          <w:rFonts w:asciiTheme="majorBidi" w:hAnsiTheme="majorBidi" w:cstheme="majorBidi"/>
          <w:sz w:val="24"/>
          <w:szCs w:val="24"/>
        </w:rPr>
        <w:t>zing</w:t>
      </w:r>
      <w:r w:rsidR="00030DE5" w:rsidRPr="00B03FDC">
        <w:rPr>
          <w:rFonts w:asciiTheme="majorBidi" w:hAnsiTheme="majorBidi" w:cstheme="majorBidi"/>
          <w:sz w:val="24"/>
          <w:szCs w:val="24"/>
        </w:rPr>
        <w:t xml:space="preserve"> the </w:t>
      </w:r>
      <w:r w:rsidR="005D355B" w:rsidRPr="00B03FDC">
        <w:rPr>
          <w:rFonts w:asciiTheme="majorBidi" w:hAnsiTheme="majorBidi" w:cstheme="majorBidi"/>
          <w:sz w:val="24"/>
          <w:szCs w:val="24"/>
        </w:rPr>
        <w:t>Judaizing</w:t>
      </w:r>
      <w:r w:rsidR="00030DE5" w:rsidRPr="00B03FDC">
        <w:rPr>
          <w:rFonts w:asciiTheme="majorBidi" w:hAnsiTheme="majorBidi" w:cstheme="majorBidi"/>
          <w:sz w:val="24"/>
          <w:szCs w:val="24"/>
        </w:rPr>
        <w:t xml:space="preserve"> of this genre from </w:t>
      </w:r>
      <w:r w:rsidR="000E40C7" w:rsidRPr="00B03FDC">
        <w:rPr>
          <w:rFonts w:asciiTheme="majorBidi" w:hAnsiTheme="majorBidi" w:cstheme="majorBidi"/>
          <w:sz w:val="24"/>
          <w:szCs w:val="24"/>
        </w:rPr>
        <w:t>its</w:t>
      </w:r>
      <w:r w:rsidR="00030DE5" w:rsidRPr="00B03FDC">
        <w:rPr>
          <w:rFonts w:asciiTheme="majorBidi" w:hAnsiTheme="majorBidi" w:cstheme="majorBidi"/>
          <w:sz w:val="24"/>
          <w:szCs w:val="24"/>
        </w:rPr>
        <w:t xml:space="preserve"> Greek origin</w:t>
      </w:r>
      <w:r w:rsidR="005D355B" w:rsidRPr="00B03FDC">
        <w:rPr>
          <w:rFonts w:asciiTheme="majorBidi" w:hAnsiTheme="majorBidi" w:cstheme="majorBidi"/>
          <w:sz w:val="24"/>
          <w:szCs w:val="24"/>
        </w:rPr>
        <w:t xml:space="preserve"> and how</w:t>
      </w:r>
      <w:r w:rsidR="00030DE5" w:rsidRPr="00B03FDC">
        <w:rPr>
          <w:rFonts w:asciiTheme="majorBidi" w:hAnsiTheme="majorBidi" w:cstheme="majorBidi"/>
          <w:sz w:val="24"/>
          <w:szCs w:val="24"/>
        </w:rPr>
        <w:t xml:space="preserve"> scribes and editors reconcile</w:t>
      </w:r>
      <w:r w:rsidR="005D355B" w:rsidRPr="00B03FDC">
        <w:rPr>
          <w:rFonts w:asciiTheme="majorBidi" w:hAnsiTheme="majorBidi" w:cstheme="majorBidi"/>
          <w:sz w:val="24"/>
          <w:szCs w:val="24"/>
        </w:rPr>
        <w:t>d</w:t>
      </w:r>
      <w:r w:rsidR="00030DE5" w:rsidRPr="00B03FDC">
        <w:rPr>
          <w:rFonts w:asciiTheme="majorBidi" w:hAnsiTheme="majorBidi" w:cstheme="majorBidi"/>
          <w:sz w:val="24"/>
          <w:szCs w:val="24"/>
        </w:rPr>
        <w:t xml:space="preserve"> the use of these books with Jewish law. Finally, I point out the expansion of the term </w:t>
      </w:r>
      <w:r w:rsidR="000E40C7" w:rsidRPr="00B03FDC">
        <w:rPr>
          <w:rFonts w:asciiTheme="majorBidi" w:hAnsiTheme="majorBidi" w:cstheme="majorBidi"/>
          <w:sz w:val="24"/>
          <w:szCs w:val="24"/>
        </w:rPr>
        <w:t>“</w:t>
      </w:r>
      <w:r w:rsidR="00030DE5" w:rsidRPr="00B03FDC">
        <w:rPr>
          <w:rFonts w:asciiTheme="majorBidi" w:hAnsiTheme="majorBidi" w:cstheme="majorBidi"/>
          <w:sz w:val="24"/>
          <w:szCs w:val="24"/>
        </w:rPr>
        <w:t>lot</w:t>
      </w:r>
      <w:r w:rsidR="000E40C7" w:rsidRPr="00B03FDC">
        <w:rPr>
          <w:rFonts w:asciiTheme="majorBidi" w:hAnsiTheme="majorBidi" w:cstheme="majorBidi"/>
          <w:sz w:val="24"/>
          <w:szCs w:val="24"/>
        </w:rPr>
        <w:t>”</w:t>
      </w:r>
      <w:r w:rsidR="00030DE5" w:rsidRPr="00B03FDC">
        <w:rPr>
          <w:rFonts w:asciiTheme="majorBidi" w:hAnsiTheme="majorBidi" w:cstheme="majorBidi"/>
          <w:sz w:val="24"/>
          <w:szCs w:val="24"/>
        </w:rPr>
        <w:t xml:space="preserve"> itself so that it identified with </w:t>
      </w:r>
      <w:proofErr w:type="spellStart"/>
      <w:r w:rsidR="00030DE5" w:rsidRPr="00B03FDC">
        <w:rPr>
          <w:rFonts w:asciiTheme="majorBidi" w:hAnsiTheme="majorBidi" w:cstheme="majorBidi"/>
          <w:sz w:val="24"/>
          <w:szCs w:val="24"/>
        </w:rPr>
        <w:t>bibliomantic</w:t>
      </w:r>
      <w:proofErr w:type="spellEnd"/>
      <w:r w:rsidR="00030DE5" w:rsidRPr="00B03FDC">
        <w:rPr>
          <w:rFonts w:asciiTheme="majorBidi" w:hAnsiTheme="majorBidi" w:cstheme="majorBidi"/>
          <w:sz w:val="24"/>
          <w:szCs w:val="24"/>
        </w:rPr>
        <w:t xml:space="preserve"> technique. </w:t>
      </w:r>
    </w:p>
    <w:p w14:paraId="062E5679" w14:textId="77777777" w:rsidR="006B07A5" w:rsidRDefault="006B07A5" w:rsidP="00B03FDC">
      <w:pPr>
        <w:pStyle w:val="Heading1"/>
        <w:spacing w:before="0" w:line="480" w:lineRule="auto"/>
        <w:rPr>
          <w:rFonts w:asciiTheme="majorBidi" w:hAnsiTheme="majorBidi" w:cstheme="majorBidi"/>
          <w:i/>
          <w:iCs/>
          <w:color w:val="auto"/>
          <w:sz w:val="24"/>
          <w:szCs w:val="24"/>
        </w:rPr>
      </w:pPr>
      <w:bookmarkStart w:id="3" w:name="_Toc302855050"/>
    </w:p>
    <w:p w14:paraId="72DCE71E" w14:textId="4E0A8F75" w:rsidR="00030DE5" w:rsidRPr="00B03FDC" w:rsidRDefault="007200B8" w:rsidP="00B03FDC">
      <w:pPr>
        <w:pStyle w:val="Heading1"/>
        <w:spacing w:before="0" w:line="480" w:lineRule="auto"/>
        <w:rPr>
          <w:rFonts w:asciiTheme="majorBidi" w:hAnsiTheme="majorBidi" w:cstheme="majorBidi"/>
          <w:i/>
          <w:iCs/>
          <w:color w:val="auto"/>
          <w:sz w:val="24"/>
          <w:szCs w:val="24"/>
        </w:rPr>
      </w:pPr>
      <w:r w:rsidRPr="00B03FDC">
        <w:rPr>
          <w:rFonts w:asciiTheme="majorBidi" w:hAnsiTheme="majorBidi" w:cstheme="majorBidi"/>
          <w:i/>
          <w:iCs/>
          <w:color w:val="auto"/>
          <w:sz w:val="24"/>
          <w:szCs w:val="24"/>
        </w:rPr>
        <w:t xml:space="preserve">Chapter 3: </w:t>
      </w:r>
      <w:r w:rsidR="00030DE5" w:rsidRPr="00B03FDC">
        <w:rPr>
          <w:rFonts w:asciiTheme="majorBidi" w:hAnsiTheme="majorBidi" w:cstheme="majorBidi"/>
          <w:i/>
          <w:iCs/>
          <w:color w:val="auto"/>
          <w:sz w:val="24"/>
          <w:szCs w:val="24"/>
        </w:rPr>
        <w:t>Selecting People</w:t>
      </w:r>
      <w:bookmarkEnd w:id="3"/>
    </w:p>
    <w:p w14:paraId="67ACD45B" w14:textId="749CF029" w:rsidR="00030DE5" w:rsidRDefault="00030DE5" w:rsidP="00B03FDC">
      <w:pPr>
        <w:spacing w:after="0" w:line="480" w:lineRule="auto"/>
        <w:rPr>
          <w:rFonts w:asciiTheme="majorBidi" w:hAnsiTheme="majorBidi" w:cstheme="majorBidi"/>
          <w:sz w:val="24"/>
          <w:szCs w:val="24"/>
        </w:rPr>
      </w:pPr>
      <w:r w:rsidRPr="00B03FDC">
        <w:rPr>
          <w:rFonts w:asciiTheme="majorBidi" w:hAnsiTheme="majorBidi" w:cstheme="majorBidi"/>
          <w:sz w:val="24"/>
          <w:szCs w:val="24"/>
        </w:rPr>
        <w:t>The next chapters deal with other appearances of the lot</w:t>
      </w:r>
      <w:r w:rsidR="00071179" w:rsidRPr="00B03FDC">
        <w:rPr>
          <w:rFonts w:asciiTheme="majorBidi" w:hAnsiTheme="majorBidi" w:cstheme="majorBidi"/>
          <w:sz w:val="24"/>
          <w:szCs w:val="24"/>
        </w:rPr>
        <w:t>,</w:t>
      </w:r>
      <w:r w:rsidRPr="00B03FDC">
        <w:rPr>
          <w:rFonts w:asciiTheme="majorBidi" w:hAnsiTheme="majorBidi" w:cstheme="majorBidi"/>
          <w:sz w:val="24"/>
          <w:szCs w:val="24"/>
        </w:rPr>
        <w:t xml:space="preserve"> where its nature is not explained. </w:t>
      </w:r>
      <w:r w:rsidR="00071179" w:rsidRPr="00B03FDC">
        <w:rPr>
          <w:rFonts w:asciiTheme="majorBidi" w:hAnsiTheme="majorBidi" w:cstheme="majorBidi"/>
          <w:sz w:val="24"/>
          <w:szCs w:val="24"/>
        </w:rPr>
        <w:t xml:space="preserve">In the third chapter, on the selection of people using lot-casting, </w:t>
      </w:r>
      <w:r w:rsidR="00EA2958" w:rsidRPr="00B03FDC">
        <w:rPr>
          <w:rFonts w:asciiTheme="majorBidi" w:hAnsiTheme="majorBidi" w:cstheme="majorBidi"/>
          <w:sz w:val="24"/>
          <w:szCs w:val="24"/>
        </w:rPr>
        <w:t xml:space="preserve">I </w:t>
      </w:r>
      <w:r w:rsidR="0080658F" w:rsidRPr="00B03FDC">
        <w:rPr>
          <w:rFonts w:asciiTheme="majorBidi" w:hAnsiTheme="majorBidi" w:cstheme="majorBidi"/>
          <w:sz w:val="24"/>
          <w:szCs w:val="24"/>
        </w:rPr>
        <w:t xml:space="preserve">analyze </w:t>
      </w:r>
      <w:r w:rsidRPr="00B03FDC">
        <w:rPr>
          <w:rFonts w:asciiTheme="majorBidi" w:hAnsiTheme="majorBidi" w:cstheme="majorBidi"/>
          <w:sz w:val="24"/>
          <w:szCs w:val="24"/>
        </w:rPr>
        <w:t>death</w:t>
      </w:r>
      <w:r w:rsidR="00EA2958" w:rsidRPr="00B03FDC">
        <w:rPr>
          <w:rFonts w:asciiTheme="majorBidi" w:hAnsiTheme="majorBidi" w:cstheme="majorBidi"/>
          <w:sz w:val="24"/>
          <w:szCs w:val="24"/>
        </w:rPr>
        <w:t xml:space="preserve"> </w:t>
      </w:r>
      <w:r w:rsidRPr="00B03FDC">
        <w:rPr>
          <w:rFonts w:asciiTheme="majorBidi" w:hAnsiTheme="majorBidi" w:cstheme="majorBidi"/>
          <w:sz w:val="24"/>
          <w:szCs w:val="24"/>
        </w:rPr>
        <w:t xml:space="preserve">lots in </w:t>
      </w:r>
      <w:r w:rsidR="00EA2958" w:rsidRPr="00B03FDC">
        <w:rPr>
          <w:rFonts w:asciiTheme="majorBidi" w:hAnsiTheme="majorBidi" w:cstheme="majorBidi"/>
          <w:sz w:val="24"/>
          <w:szCs w:val="24"/>
        </w:rPr>
        <w:t>b</w:t>
      </w:r>
      <w:r w:rsidRPr="00B03FDC">
        <w:rPr>
          <w:rFonts w:asciiTheme="majorBidi" w:hAnsiTheme="majorBidi" w:cstheme="majorBidi"/>
          <w:sz w:val="24"/>
          <w:szCs w:val="24"/>
        </w:rPr>
        <w:t>iblical and Second Temple literature</w:t>
      </w:r>
      <w:r w:rsidR="00EA2958" w:rsidRPr="00B03FDC">
        <w:rPr>
          <w:rFonts w:asciiTheme="majorBidi" w:hAnsiTheme="majorBidi" w:cstheme="majorBidi"/>
          <w:sz w:val="24"/>
          <w:szCs w:val="24"/>
        </w:rPr>
        <w:t xml:space="preserve">, showing </w:t>
      </w:r>
      <w:r w:rsidR="0080658F" w:rsidRPr="00B03FDC">
        <w:rPr>
          <w:rFonts w:asciiTheme="majorBidi" w:hAnsiTheme="majorBidi" w:cstheme="majorBidi"/>
          <w:sz w:val="24"/>
          <w:szCs w:val="24"/>
        </w:rPr>
        <w:t>that they</w:t>
      </w:r>
      <w:r w:rsidRPr="00B03FDC">
        <w:rPr>
          <w:rFonts w:asciiTheme="majorBidi" w:hAnsiTheme="majorBidi" w:cstheme="majorBidi"/>
          <w:sz w:val="24"/>
          <w:szCs w:val="24"/>
        </w:rPr>
        <w:t xml:space="preserve"> clearly fall under the rational justification</w:t>
      </w:r>
      <w:r w:rsidR="0080658F" w:rsidRPr="00B03FDC">
        <w:rPr>
          <w:rFonts w:asciiTheme="majorBidi" w:hAnsiTheme="majorBidi" w:cstheme="majorBidi"/>
          <w:sz w:val="24"/>
          <w:szCs w:val="24"/>
        </w:rPr>
        <w:t>, and argu</w:t>
      </w:r>
      <w:r w:rsidR="00071179" w:rsidRPr="00B03FDC">
        <w:rPr>
          <w:rFonts w:asciiTheme="majorBidi" w:hAnsiTheme="majorBidi" w:cstheme="majorBidi"/>
          <w:sz w:val="24"/>
          <w:szCs w:val="24"/>
        </w:rPr>
        <w:t>e</w:t>
      </w:r>
      <w:r w:rsidR="0080658F" w:rsidRPr="00B03FDC">
        <w:rPr>
          <w:rFonts w:asciiTheme="majorBidi" w:hAnsiTheme="majorBidi" w:cstheme="majorBidi"/>
          <w:sz w:val="24"/>
          <w:szCs w:val="24"/>
        </w:rPr>
        <w:t xml:space="preserve"> that </w:t>
      </w:r>
      <w:r w:rsidRPr="00B03FDC">
        <w:rPr>
          <w:rFonts w:asciiTheme="majorBidi" w:hAnsiTheme="majorBidi" w:cstheme="majorBidi"/>
          <w:sz w:val="24"/>
          <w:szCs w:val="24"/>
        </w:rPr>
        <w:t>Josephus’</w:t>
      </w:r>
      <w:r w:rsidR="00EA2958" w:rsidRPr="00B03FDC">
        <w:rPr>
          <w:rFonts w:asciiTheme="majorBidi" w:hAnsiTheme="majorBidi" w:cstheme="majorBidi"/>
          <w:sz w:val="24"/>
          <w:szCs w:val="24"/>
        </w:rPr>
        <w:t>s</w:t>
      </w:r>
      <w:r w:rsidRPr="00B03FDC">
        <w:rPr>
          <w:rFonts w:asciiTheme="majorBidi" w:hAnsiTheme="majorBidi" w:cstheme="majorBidi"/>
          <w:sz w:val="24"/>
          <w:szCs w:val="24"/>
        </w:rPr>
        <w:t xml:space="preserve"> descriptions of the lots at </w:t>
      </w:r>
      <w:proofErr w:type="spellStart"/>
      <w:r w:rsidRPr="00B03FDC">
        <w:rPr>
          <w:rFonts w:asciiTheme="majorBidi" w:hAnsiTheme="majorBidi" w:cstheme="majorBidi"/>
          <w:sz w:val="24"/>
          <w:szCs w:val="24"/>
        </w:rPr>
        <w:t>Yodfat</w:t>
      </w:r>
      <w:proofErr w:type="spellEnd"/>
      <w:r w:rsidRPr="00B03FDC">
        <w:rPr>
          <w:rFonts w:asciiTheme="majorBidi" w:hAnsiTheme="majorBidi" w:cstheme="majorBidi"/>
          <w:sz w:val="24"/>
          <w:szCs w:val="24"/>
        </w:rPr>
        <w:t xml:space="preserve"> and Masada </w:t>
      </w:r>
      <w:r w:rsidR="0080658F" w:rsidRPr="00B03FDC">
        <w:rPr>
          <w:rFonts w:asciiTheme="majorBidi" w:hAnsiTheme="majorBidi" w:cstheme="majorBidi"/>
          <w:sz w:val="24"/>
          <w:szCs w:val="24"/>
        </w:rPr>
        <w:t>can be understood as</w:t>
      </w:r>
      <w:r w:rsidRPr="00B03FDC">
        <w:rPr>
          <w:rFonts w:asciiTheme="majorBidi" w:hAnsiTheme="majorBidi" w:cstheme="majorBidi"/>
          <w:sz w:val="24"/>
          <w:szCs w:val="24"/>
        </w:rPr>
        <w:t xml:space="preserve"> </w:t>
      </w:r>
      <w:r w:rsidR="00EA2958" w:rsidRPr="00B03FDC">
        <w:rPr>
          <w:rFonts w:asciiTheme="majorBidi" w:hAnsiTheme="majorBidi" w:cstheme="majorBidi"/>
          <w:sz w:val="24"/>
          <w:szCs w:val="24"/>
        </w:rPr>
        <w:t>“</w:t>
      </w:r>
      <w:r w:rsidRPr="00B03FDC">
        <w:rPr>
          <w:rFonts w:asciiTheme="majorBidi" w:hAnsiTheme="majorBidi" w:cstheme="majorBidi"/>
          <w:sz w:val="24"/>
          <w:szCs w:val="24"/>
        </w:rPr>
        <w:t>cynical rationalism</w:t>
      </w:r>
      <w:r w:rsidR="00EA2958" w:rsidRPr="00B03FDC">
        <w:rPr>
          <w:rFonts w:asciiTheme="majorBidi" w:hAnsiTheme="majorBidi" w:cstheme="majorBidi"/>
          <w:sz w:val="24"/>
          <w:szCs w:val="24"/>
        </w:rPr>
        <w:t>.”</w:t>
      </w:r>
      <w:r w:rsidRPr="00B03FDC">
        <w:rPr>
          <w:rFonts w:asciiTheme="majorBidi" w:hAnsiTheme="majorBidi" w:cstheme="majorBidi"/>
          <w:sz w:val="24"/>
          <w:szCs w:val="24"/>
        </w:rPr>
        <w:t xml:space="preserve"> </w:t>
      </w:r>
      <w:r w:rsidR="0080658F" w:rsidRPr="00B03FDC">
        <w:rPr>
          <w:rFonts w:asciiTheme="majorBidi" w:hAnsiTheme="majorBidi" w:cstheme="majorBidi"/>
          <w:sz w:val="24"/>
          <w:szCs w:val="24"/>
        </w:rPr>
        <w:t>D</w:t>
      </w:r>
      <w:r w:rsidRPr="00B03FDC">
        <w:rPr>
          <w:rFonts w:asciiTheme="majorBidi" w:hAnsiTheme="majorBidi" w:cstheme="majorBidi"/>
          <w:sz w:val="24"/>
          <w:szCs w:val="24"/>
        </w:rPr>
        <w:t>iscuss</w:t>
      </w:r>
      <w:r w:rsidR="0080658F" w:rsidRPr="00B03FDC">
        <w:rPr>
          <w:rFonts w:asciiTheme="majorBidi" w:hAnsiTheme="majorBidi" w:cstheme="majorBidi"/>
          <w:sz w:val="24"/>
          <w:szCs w:val="24"/>
        </w:rPr>
        <w:t>ing</w:t>
      </w:r>
      <w:r w:rsidRPr="00B03FDC">
        <w:rPr>
          <w:rFonts w:asciiTheme="majorBidi" w:hAnsiTheme="majorBidi" w:cstheme="majorBidi"/>
          <w:sz w:val="24"/>
          <w:szCs w:val="24"/>
        </w:rPr>
        <w:t xml:space="preserve"> the Temple lots used to divide the work</w:t>
      </w:r>
      <w:r w:rsidR="00EA2958" w:rsidRPr="00B03FDC">
        <w:rPr>
          <w:rFonts w:asciiTheme="majorBidi" w:hAnsiTheme="majorBidi" w:cstheme="majorBidi"/>
          <w:sz w:val="24"/>
          <w:szCs w:val="24"/>
        </w:rPr>
        <w:t xml:space="preserve"> </w:t>
      </w:r>
      <w:r w:rsidRPr="00B03FDC">
        <w:rPr>
          <w:rFonts w:asciiTheme="majorBidi" w:hAnsiTheme="majorBidi" w:cstheme="majorBidi"/>
          <w:sz w:val="24"/>
          <w:szCs w:val="24"/>
        </w:rPr>
        <w:t>shifts of the Priests and Levites</w:t>
      </w:r>
      <w:r w:rsidR="0080658F" w:rsidRPr="00B03FDC">
        <w:rPr>
          <w:rFonts w:asciiTheme="majorBidi" w:hAnsiTheme="majorBidi" w:cstheme="majorBidi"/>
          <w:sz w:val="24"/>
          <w:szCs w:val="24"/>
        </w:rPr>
        <w:t xml:space="preserve">, I demonstrate that </w:t>
      </w:r>
      <w:r w:rsidRPr="00B03FDC">
        <w:rPr>
          <w:rFonts w:asciiTheme="majorBidi" w:hAnsiTheme="majorBidi" w:cstheme="majorBidi"/>
          <w:sz w:val="24"/>
          <w:szCs w:val="24"/>
        </w:rPr>
        <w:t xml:space="preserve">earlier sources interpret the use of the lots in a rational manner, but </w:t>
      </w:r>
      <w:r w:rsidR="0080658F" w:rsidRPr="00B03FDC">
        <w:rPr>
          <w:rFonts w:asciiTheme="majorBidi" w:hAnsiTheme="majorBidi" w:cstheme="majorBidi"/>
          <w:sz w:val="24"/>
          <w:szCs w:val="24"/>
        </w:rPr>
        <w:t xml:space="preserve">that </w:t>
      </w:r>
      <w:r w:rsidRPr="00B03FDC">
        <w:rPr>
          <w:rFonts w:asciiTheme="majorBidi" w:hAnsiTheme="majorBidi" w:cstheme="majorBidi"/>
          <w:sz w:val="24"/>
          <w:szCs w:val="24"/>
        </w:rPr>
        <w:t xml:space="preserve">at early stages of the Hasmonean period, there was a deliberate effort to assign mantic meaning to the outcomes. </w:t>
      </w:r>
      <w:r w:rsidR="0080658F" w:rsidRPr="00B03FDC">
        <w:rPr>
          <w:rFonts w:asciiTheme="majorBidi" w:hAnsiTheme="majorBidi" w:cstheme="majorBidi"/>
          <w:sz w:val="24"/>
          <w:szCs w:val="24"/>
        </w:rPr>
        <w:t>Relatedly,</w:t>
      </w:r>
      <w:r w:rsidRPr="00B03FDC">
        <w:rPr>
          <w:rFonts w:asciiTheme="majorBidi" w:hAnsiTheme="majorBidi" w:cstheme="majorBidi"/>
          <w:sz w:val="24"/>
          <w:szCs w:val="24"/>
        </w:rPr>
        <w:t xml:space="preserve"> I discuss the debate during the Second Temple period concerning lot-based public appointments based on a democratic ethos</w:t>
      </w:r>
      <w:r w:rsidR="0080658F" w:rsidRPr="00B03FDC">
        <w:rPr>
          <w:rFonts w:asciiTheme="majorBidi" w:hAnsiTheme="majorBidi" w:cstheme="majorBidi"/>
          <w:sz w:val="24"/>
          <w:szCs w:val="24"/>
        </w:rPr>
        <w:t>.</w:t>
      </w:r>
      <w:r w:rsidRPr="00B03FDC">
        <w:rPr>
          <w:rFonts w:asciiTheme="majorBidi" w:hAnsiTheme="majorBidi" w:cstheme="majorBidi"/>
          <w:sz w:val="24"/>
          <w:szCs w:val="24"/>
        </w:rPr>
        <w:t xml:space="preserve"> Philo oppos</w:t>
      </w:r>
      <w:r w:rsidR="0080658F" w:rsidRPr="00B03FDC">
        <w:rPr>
          <w:rFonts w:asciiTheme="majorBidi" w:hAnsiTheme="majorBidi" w:cstheme="majorBidi"/>
          <w:sz w:val="24"/>
          <w:szCs w:val="24"/>
        </w:rPr>
        <w:t>ed</w:t>
      </w:r>
      <w:r w:rsidRPr="00B03FDC">
        <w:rPr>
          <w:rFonts w:asciiTheme="majorBidi" w:hAnsiTheme="majorBidi" w:cstheme="majorBidi"/>
          <w:sz w:val="24"/>
          <w:szCs w:val="24"/>
        </w:rPr>
        <w:t xml:space="preserve"> this act, </w:t>
      </w:r>
      <w:r w:rsidR="00071179" w:rsidRPr="00B03FDC">
        <w:rPr>
          <w:rFonts w:asciiTheme="majorBidi" w:hAnsiTheme="majorBidi" w:cstheme="majorBidi"/>
          <w:sz w:val="24"/>
          <w:szCs w:val="24"/>
        </w:rPr>
        <w:t xml:space="preserve">and </w:t>
      </w:r>
      <w:r w:rsidRPr="00B03FDC">
        <w:rPr>
          <w:rFonts w:asciiTheme="majorBidi" w:hAnsiTheme="majorBidi" w:cstheme="majorBidi"/>
          <w:sz w:val="24"/>
          <w:szCs w:val="24"/>
        </w:rPr>
        <w:t xml:space="preserve">the </w:t>
      </w:r>
      <w:r w:rsidR="0080658F" w:rsidRPr="00B03FDC">
        <w:rPr>
          <w:rFonts w:asciiTheme="majorBidi" w:hAnsiTheme="majorBidi" w:cstheme="majorBidi"/>
          <w:sz w:val="24"/>
          <w:szCs w:val="24"/>
        </w:rPr>
        <w:t>s</w:t>
      </w:r>
      <w:r w:rsidRPr="00B03FDC">
        <w:rPr>
          <w:rFonts w:asciiTheme="majorBidi" w:hAnsiTheme="majorBidi" w:cstheme="majorBidi"/>
          <w:sz w:val="24"/>
          <w:szCs w:val="24"/>
        </w:rPr>
        <w:t xml:space="preserve">ages rewrote </w:t>
      </w:r>
      <w:r w:rsidR="0080658F" w:rsidRPr="00B03FDC">
        <w:rPr>
          <w:rFonts w:asciiTheme="majorBidi" w:hAnsiTheme="majorBidi" w:cstheme="majorBidi"/>
          <w:sz w:val="24"/>
          <w:szCs w:val="24"/>
        </w:rPr>
        <w:t>b</w:t>
      </w:r>
      <w:r w:rsidRPr="00B03FDC">
        <w:rPr>
          <w:rFonts w:asciiTheme="majorBidi" w:hAnsiTheme="majorBidi" w:cstheme="majorBidi"/>
          <w:sz w:val="24"/>
          <w:szCs w:val="24"/>
        </w:rPr>
        <w:t>iblical passages to undermine mantic faith in the lot. In later sources, appoint</w:t>
      </w:r>
      <w:r w:rsidR="00ED59FA" w:rsidRPr="00B03FDC">
        <w:rPr>
          <w:rFonts w:asciiTheme="majorBidi" w:hAnsiTheme="majorBidi" w:cstheme="majorBidi"/>
          <w:sz w:val="24"/>
          <w:szCs w:val="24"/>
        </w:rPr>
        <w:t>ments</w:t>
      </w:r>
      <w:r w:rsidRPr="00B03FDC">
        <w:rPr>
          <w:rFonts w:asciiTheme="majorBidi" w:hAnsiTheme="majorBidi" w:cstheme="majorBidi"/>
          <w:sz w:val="24"/>
          <w:szCs w:val="24"/>
        </w:rPr>
        <w:t xml:space="preserve"> by lot became rare in Jewish society</w:t>
      </w:r>
      <w:r w:rsidR="00ED59FA" w:rsidRPr="00B03FDC">
        <w:rPr>
          <w:rFonts w:asciiTheme="majorBidi" w:hAnsiTheme="majorBidi" w:cstheme="majorBidi"/>
          <w:sz w:val="24"/>
          <w:szCs w:val="24"/>
        </w:rPr>
        <w:t xml:space="preserve">, but </w:t>
      </w:r>
      <w:r w:rsidRPr="00B03FDC">
        <w:rPr>
          <w:rFonts w:asciiTheme="majorBidi" w:hAnsiTheme="majorBidi" w:cstheme="majorBidi"/>
          <w:sz w:val="24"/>
          <w:szCs w:val="24"/>
        </w:rPr>
        <w:t>occasionally a</w:t>
      </w:r>
      <w:r w:rsidR="006B07A5">
        <w:rPr>
          <w:rFonts w:asciiTheme="majorBidi" w:hAnsiTheme="majorBidi" w:cstheme="majorBidi"/>
          <w:sz w:val="24"/>
          <w:szCs w:val="24"/>
        </w:rPr>
        <w:t>ppeared</w:t>
      </w:r>
      <w:r w:rsidRPr="00B03FDC">
        <w:rPr>
          <w:rFonts w:asciiTheme="majorBidi" w:hAnsiTheme="majorBidi" w:cstheme="majorBidi"/>
          <w:sz w:val="24"/>
          <w:szCs w:val="24"/>
        </w:rPr>
        <w:t xml:space="preserve"> in Christianity. In the second part of the chapter</w:t>
      </w:r>
      <w:r w:rsidR="00071179" w:rsidRPr="00B03FDC">
        <w:rPr>
          <w:rFonts w:asciiTheme="majorBidi" w:hAnsiTheme="majorBidi" w:cstheme="majorBidi"/>
          <w:sz w:val="24"/>
          <w:szCs w:val="24"/>
        </w:rPr>
        <w:t>,</w:t>
      </w:r>
      <w:r w:rsidRPr="00B03FDC">
        <w:rPr>
          <w:rFonts w:asciiTheme="majorBidi" w:hAnsiTheme="majorBidi" w:cstheme="majorBidi"/>
          <w:sz w:val="24"/>
          <w:szCs w:val="24"/>
        </w:rPr>
        <w:t xml:space="preserve"> I trace the major role played by the </w:t>
      </w:r>
      <w:r w:rsidR="00071179" w:rsidRPr="00B03FDC">
        <w:rPr>
          <w:rFonts w:asciiTheme="majorBidi" w:hAnsiTheme="majorBidi" w:cstheme="majorBidi"/>
          <w:sz w:val="24"/>
          <w:szCs w:val="24"/>
        </w:rPr>
        <w:t xml:space="preserve">idea of </w:t>
      </w:r>
      <w:r w:rsidR="00ED59FA" w:rsidRPr="00B03FDC">
        <w:rPr>
          <w:rFonts w:asciiTheme="majorBidi" w:hAnsiTheme="majorBidi" w:cstheme="majorBidi"/>
          <w:sz w:val="24"/>
          <w:szCs w:val="24"/>
        </w:rPr>
        <w:t xml:space="preserve">the </w:t>
      </w:r>
      <w:r w:rsidRPr="00B03FDC">
        <w:rPr>
          <w:rFonts w:asciiTheme="majorBidi" w:hAnsiTheme="majorBidi" w:cstheme="majorBidi"/>
          <w:sz w:val="24"/>
          <w:szCs w:val="24"/>
        </w:rPr>
        <w:t>divine us</w:t>
      </w:r>
      <w:r w:rsidR="00071179" w:rsidRPr="00B03FDC">
        <w:rPr>
          <w:rFonts w:asciiTheme="majorBidi" w:hAnsiTheme="majorBidi" w:cstheme="majorBidi"/>
          <w:sz w:val="24"/>
          <w:szCs w:val="24"/>
        </w:rPr>
        <w:t>e</w:t>
      </w:r>
      <w:r w:rsidRPr="00B03FDC">
        <w:rPr>
          <w:rFonts w:asciiTheme="majorBidi" w:hAnsiTheme="majorBidi" w:cstheme="majorBidi"/>
          <w:sz w:val="24"/>
          <w:szCs w:val="24"/>
        </w:rPr>
        <w:t xml:space="preserve"> of lot </w:t>
      </w:r>
      <w:r w:rsidR="00071179" w:rsidRPr="00B03FDC">
        <w:rPr>
          <w:rFonts w:asciiTheme="majorBidi" w:hAnsiTheme="majorBidi" w:cstheme="majorBidi"/>
          <w:sz w:val="24"/>
          <w:szCs w:val="24"/>
        </w:rPr>
        <w:t>to determine</w:t>
      </w:r>
      <w:r w:rsidRPr="00B03FDC">
        <w:rPr>
          <w:rFonts w:asciiTheme="majorBidi" w:hAnsiTheme="majorBidi" w:cstheme="majorBidi"/>
          <w:sz w:val="24"/>
          <w:szCs w:val="24"/>
        </w:rPr>
        <w:t xml:space="preserve"> human fate</w:t>
      </w:r>
      <w:r w:rsidR="0080786B" w:rsidRPr="00B03FDC">
        <w:rPr>
          <w:rFonts w:asciiTheme="majorBidi" w:hAnsiTheme="majorBidi" w:cstheme="majorBidi"/>
          <w:sz w:val="24"/>
          <w:szCs w:val="24"/>
        </w:rPr>
        <w:t>.</w:t>
      </w:r>
      <w:r w:rsidRPr="00B03FDC">
        <w:rPr>
          <w:rFonts w:asciiTheme="majorBidi" w:hAnsiTheme="majorBidi" w:cstheme="majorBidi"/>
          <w:sz w:val="24"/>
          <w:szCs w:val="24"/>
        </w:rPr>
        <w:t xml:space="preserve"> </w:t>
      </w:r>
      <w:r w:rsidR="0080786B" w:rsidRPr="00B03FDC">
        <w:rPr>
          <w:rFonts w:asciiTheme="majorBidi" w:hAnsiTheme="majorBidi" w:cstheme="majorBidi"/>
          <w:sz w:val="24"/>
          <w:szCs w:val="24"/>
        </w:rPr>
        <w:t>I</w:t>
      </w:r>
      <w:r w:rsidRPr="00B03FDC">
        <w:rPr>
          <w:rFonts w:asciiTheme="majorBidi" w:hAnsiTheme="majorBidi" w:cstheme="majorBidi"/>
          <w:sz w:val="24"/>
          <w:szCs w:val="24"/>
        </w:rPr>
        <w:t xml:space="preserve"> </w:t>
      </w:r>
      <w:r w:rsidR="00071179" w:rsidRPr="00B03FDC">
        <w:rPr>
          <w:rFonts w:asciiTheme="majorBidi" w:hAnsiTheme="majorBidi" w:cstheme="majorBidi"/>
          <w:sz w:val="24"/>
          <w:szCs w:val="24"/>
        </w:rPr>
        <w:t>a</w:t>
      </w:r>
      <w:r w:rsidR="0080658F" w:rsidRPr="00B03FDC">
        <w:rPr>
          <w:rFonts w:asciiTheme="majorBidi" w:hAnsiTheme="majorBidi" w:cstheme="majorBidi"/>
          <w:sz w:val="24"/>
          <w:szCs w:val="24"/>
        </w:rPr>
        <w:t xml:space="preserve">nalyze </w:t>
      </w:r>
      <w:r w:rsidRPr="00B03FDC">
        <w:rPr>
          <w:rFonts w:asciiTheme="majorBidi" w:hAnsiTheme="majorBidi" w:cstheme="majorBidi"/>
          <w:sz w:val="24"/>
          <w:szCs w:val="24"/>
        </w:rPr>
        <w:t xml:space="preserve">the myth of </w:t>
      </w:r>
      <w:r w:rsidR="006B07A5">
        <w:rPr>
          <w:rFonts w:asciiTheme="majorBidi" w:hAnsiTheme="majorBidi" w:cstheme="majorBidi"/>
          <w:sz w:val="24"/>
          <w:szCs w:val="24"/>
        </w:rPr>
        <w:t xml:space="preserve">the </w:t>
      </w:r>
      <w:r w:rsidRPr="00B03FDC">
        <w:rPr>
          <w:rFonts w:asciiTheme="majorBidi" w:hAnsiTheme="majorBidi" w:cstheme="majorBidi"/>
          <w:sz w:val="24"/>
          <w:szCs w:val="24"/>
        </w:rPr>
        <w:t>election of Israel by divine lot</w:t>
      </w:r>
      <w:r w:rsidR="0080658F" w:rsidRPr="00B03FDC">
        <w:rPr>
          <w:rFonts w:asciiTheme="majorBidi" w:hAnsiTheme="majorBidi" w:cstheme="majorBidi"/>
          <w:sz w:val="24"/>
          <w:szCs w:val="24"/>
        </w:rPr>
        <w:t xml:space="preserve"> from the ancient </w:t>
      </w:r>
      <w:r w:rsidR="00071179" w:rsidRPr="00B03FDC">
        <w:rPr>
          <w:rFonts w:asciiTheme="majorBidi" w:hAnsiTheme="majorBidi" w:cstheme="majorBidi"/>
          <w:sz w:val="24"/>
          <w:szCs w:val="24"/>
        </w:rPr>
        <w:t xml:space="preserve">allusion </w:t>
      </w:r>
      <w:r w:rsidRPr="00B03FDC">
        <w:rPr>
          <w:rFonts w:asciiTheme="majorBidi" w:hAnsiTheme="majorBidi" w:cstheme="majorBidi"/>
          <w:sz w:val="24"/>
          <w:szCs w:val="24"/>
        </w:rPr>
        <w:t>of Deut 32:8–9</w:t>
      </w:r>
      <w:r w:rsidR="00071179" w:rsidRPr="00B03FDC">
        <w:rPr>
          <w:rFonts w:asciiTheme="majorBidi" w:hAnsiTheme="majorBidi" w:cstheme="majorBidi"/>
          <w:sz w:val="24"/>
          <w:szCs w:val="24"/>
        </w:rPr>
        <w:t>,</w:t>
      </w:r>
      <w:r w:rsidR="00ED59FA" w:rsidRPr="00B03FDC">
        <w:rPr>
          <w:rFonts w:asciiTheme="majorBidi" w:hAnsiTheme="majorBidi" w:cstheme="majorBidi"/>
          <w:sz w:val="24"/>
          <w:szCs w:val="24"/>
        </w:rPr>
        <w:t xml:space="preserve"> </w:t>
      </w:r>
      <w:r w:rsidR="00071179" w:rsidRPr="00B03FDC">
        <w:rPr>
          <w:rFonts w:asciiTheme="majorBidi" w:hAnsiTheme="majorBidi" w:cstheme="majorBidi"/>
          <w:sz w:val="24"/>
          <w:szCs w:val="24"/>
        </w:rPr>
        <w:t>to the Qumranic concept that</w:t>
      </w:r>
      <w:r w:rsidRPr="00B03FDC">
        <w:rPr>
          <w:rFonts w:asciiTheme="majorBidi" w:hAnsiTheme="majorBidi" w:cstheme="majorBidi"/>
          <w:sz w:val="24"/>
          <w:szCs w:val="24"/>
        </w:rPr>
        <w:t xml:space="preserve"> God chooses individuals</w:t>
      </w:r>
      <w:r w:rsidR="00071179" w:rsidRPr="00B03FDC">
        <w:rPr>
          <w:rFonts w:asciiTheme="majorBidi" w:hAnsiTheme="majorBidi" w:cstheme="majorBidi"/>
          <w:sz w:val="24"/>
          <w:szCs w:val="24"/>
        </w:rPr>
        <w:t xml:space="preserve"> as</w:t>
      </w:r>
      <w:r w:rsidRPr="00B03FDC">
        <w:rPr>
          <w:rFonts w:asciiTheme="majorBidi" w:hAnsiTheme="majorBidi" w:cstheme="majorBidi"/>
          <w:sz w:val="24"/>
          <w:szCs w:val="24"/>
        </w:rPr>
        <w:t xml:space="preserve"> the Sons of Light and the Sons of Darkness</w:t>
      </w:r>
      <w:r w:rsidR="00071179" w:rsidRPr="00B03FDC">
        <w:rPr>
          <w:rFonts w:asciiTheme="majorBidi" w:hAnsiTheme="majorBidi" w:cstheme="majorBidi"/>
          <w:sz w:val="24"/>
          <w:szCs w:val="24"/>
        </w:rPr>
        <w:t xml:space="preserve">, to </w:t>
      </w:r>
      <w:r w:rsidR="00ED59FA" w:rsidRPr="00B03FDC">
        <w:rPr>
          <w:rFonts w:asciiTheme="majorBidi" w:hAnsiTheme="majorBidi" w:cstheme="majorBidi"/>
          <w:sz w:val="24"/>
          <w:szCs w:val="24"/>
        </w:rPr>
        <w:t>G</w:t>
      </w:r>
      <w:r w:rsidRPr="00B03FDC">
        <w:rPr>
          <w:rFonts w:asciiTheme="majorBidi" w:hAnsiTheme="majorBidi" w:cstheme="majorBidi"/>
          <w:sz w:val="24"/>
          <w:szCs w:val="24"/>
        </w:rPr>
        <w:t xml:space="preserve">nostic texts that reverse </w:t>
      </w:r>
      <w:r w:rsidR="0080786B" w:rsidRPr="00B03FDC">
        <w:rPr>
          <w:rFonts w:asciiTheme="majorBidi" w:hAnsiTheme="majorBidi" w:cstheme="majorBidi"/>
          <w:sz w:val="24"/>
          <w:szCs w:val="24"/>
        </w:rPr>
        <w:t>the myth’s</w:t>
      </w:r>
      <w:r w:rsidRPr="00B03FDC">
        <w:rPr>
          <w:rFonts w:asciiTheme="majorBidi" w:hAnsiTheme="majorBidi" w:cstheme="majorBidi"/>
          <w:sz w:val="24"/>
          <w:szCs w:val="24"/>
        </w:rPr>
        <w:t xml:space="preserve"> meaning and use it to undermine the election of Israel</w:t>
      </w:r>
      <w:r w:rsidR="0080658F" w:rsidRPr="00B03FDC">
        <w:rPr>
          <w:rFonts w:asciiTheme="majorBidi" w:hAnsiTheme="majorBidi" w:cstheme="majorBidi"/>
          <w:sz w:val="24"/>
          <w:szCs w:val="24"/>
        </w:rPr>
        <w:t xml:space="preserve">, to </w:t>
      </w:r>
      <w:r w:rsidRPr="00B03FDC">
        <w:rPr>
          <w:rFonts w:asciiTheme="majorBidi" w:hAnsiTheme="majorBidi" w:cstheme="majorBidi"/>
          <w:sz w:val="24"/>
          <w:szCs w:val="24"/>
        </w:rPr>
        <w:t>pagan polemicists such as Celsus and Julian</w:t>
      </w:r>
      <w:r w:rsidR="0080658F" w:rsidRPr="00B03FDC">
        <w:rPr>
          <w:rFonts w:asciiTheme="majorBidi" w:hAnsiTheme="majorBidi" w:cstheme="majorBidi"/>
          <w:sz w:val="24"/>
          <w:szCs w:val="24"/>
        </w:rPr>
        <w:t>, who</w:t>
      </w:r>
      <w:r w:rsidRPr="00B03FDC">
        <w:rPr>
          <w:rFonts w:asciiTheme="majorBidi" w:hAnsiTheme="majorBidi" w:cstheme="majorBidi"/>
          <w:sz w:val="24"/>
          <w:szCs w:val="24"/>
        </w:rPr>
        <w:t xml:space="preserve"> reintroduced this myth</w:t>
      </w:r>
      <w:r w:rsidR="00071179" w:rsidRPr="00B03FDC">
        <w:rPr>
          <w:rFonts w:asciiTheme="majorBidi" w:hAnsiTheme="majorBidi" w:cstheme="majorBidi"/>
          <w:sz w:val="24"/>
          <w:szCs w:val="24"/>
        </w:rPr>
        <w:t>, and a</w:t>
      </w:r>
      <w:r w:rsidRPr="00B03FDC">
        <w:rPr>
          <w:rFonts w:asciiTheme="majorBidi" w:hAnsiTheme="majorBidi" w:cstheme="majorBidi"/>
          <w:sz w:val="24"/>
          <w:szCs w:val="24"/>
        </w:rPr>
        <w:t xml:space="preserve"> few late </w:t>
      </w:r>
      <w:r w:rsidR="0080658F" w:rsidRPr="00B03FDC">
        <w:rPr>
          <w:rFonts w:asciiTheme="majorBidi" w:hAnsiTheme="majorBidi" w:cstheme="majorBidi"/>
          <w:sz w:val="24"/>
          <w:szCs w:val="24"/>
        </w:rPr>
        <w:t>m</w:t>
      </w:r>
      <w:r w:rsidRPr="00B03FDC">
        <w:rPr>
          <w:rFonts w:asciiTheme="majorBidi" w:hAnsiTheme="majorBidi" w:cstheme="majorBidi"/>
          <w:sz w:val="24"/>
          <w:szCs w:val="24"/>
        </w:rPr>
        <w:t xml:space="preserve">idrashim </w:t>
      </w:r>
      <w:r w:rsidR="006B07A5">
        <w:rPr>
          <w:rFonts w:asciiTheme="majorBidi" w:hAnsiTheme="majorBidi" w:cstheme="majorBidi"/>
          <w:sz w:val="24"/>
          <w:szCs w:val="24"/>
        </w:rPr>
        <w:t xml:space="preserve">that </w:t>
      </w:r>
      <w:r w:rsidRPr="00B03FDC">
        <w:rPr>
          <w:rFonts w:asciiTheme="majorBidi" w:hAnsiTheme="majorBidi" w:cstheme="majorBidi"/>
          <w:sz w:val="24"/>
          <w:szCs w:val="24"/>
        </w:rPr>
        <w:t>re-adopted</w:t>
      </w:r>
      <w:r w:rsidRPr="00B03FDC" w:rsidDel="00D64BAA">
        <w:rPr>
          <w:rFonts w:asciiTheme="majorBidi" w:hAnsiTheme="majorBidi" w:cstheme="majorBidi"/>
          <w:sz w:val="24"/>
          <w:szCs w:val="24"/>
        </w:rPr>
        <w:t xml:space="preserve"> </w:t>
      </w:r>
      <w:r w:rsidR="0080786B" w:rsidRPr="00B03FDC">
        <w:rPr>
          <w:rFonts w:asciiTheme="majorBidi" w:hAnsiTheme="majorBidi" w:cstheme="majorBidi"/>
          <w:sz w:val="24"/>
          <w:szCs w:val="24"/>
        </w:rPr>
        <w:t>it</w:t>
      </w:r>
      <w:r w:rsidRPr="00B03FDC">
        <w:rPr>
          <w:rFonts w:asciiTheme="majorBidi" w:hAnsiTheme="majorBidi" w:cstheme="majorBidi"/>
          <w:sz w:val="24"/>
          <w:szCs w:val="24"/>
        </w:rPr>
        <w:t xml:space="preserve">. </w:t>
      </w:r>
    </w:p>
    <w:p w14:paraId="43B65A44" w14:textId="77777777" w:rsidR="006B07A5" w:rsidRPr="00B03FDC" w:rsidRDefault="006B07A5" w:rsidP="00B03FDC">
      <w:pPr>
        <w:spacing w:after="0" w:line="480" w:lineRule="auto"/>
        <w:rPr>
          <w:rFonts w:asciiTheme="majorBidi" w:hAnsiTheme="majorBidi" w:cstheme="majorBidi"/>
          <w:sz w:val="24"/>
          <w:szCs w:val="24"/>
        </w:rPr>
      </w:pPr>
    </w:p>
    <w:p w14:paraId="6C5B8C0F" w14:textId="70BC08DD" w:rsidR="00030DE5" w:rsidRPr="00B03FDC" w:rsidRDefault="007200B8" w:rsidP="00B03FDC">
      <w:pPr>
        <w:pStyle w:val="Heading1"/>
        <w:spacing w:before="0" w:line="480" w:lineRule="auto"/>
        <w:rPr>
          <w:rFonts w:asciiTheme="majorBidi" w:hAnsiTheme="majorBidi" w:cstheme="majorBidi"/>
          <w:i/>
          <w:iCs/>
          <w:color w:val="auto"/>
          <w:sz w:val="24"/>
          <w:szCs w:val="24"/>
        </w:rPr>
      </w:pPr>
      <w:bookmarkStart w:id="4" w:name="_Toc302855051"/>
      <w:r w:rsidRPr="00B03FDC">
        <w:rPr>
          <w:rFonts w:asciiTheme="majorBidi" w:hAnsiTheme="majorBidi" w:cstheme="majorBidi"/>
          <w:i/>
          <w:iCs/>
          <w:color w:val="auto"/>
          <w:sz w:val="24"/>
          <w:szCs w:val="24"/>
        </w:rPr>
        <w:t xml:space="preserve">Chapter 4: </w:t>
      </w:r>
      <w:r w:rsidR="00030DE5" w:rsidRPr="00B03FDC">
        <w:rPr>
          <w:rFonts w:asciiTheme="majorBidi" w:hAnsiTheme="majorBidi" w:cstheme="majorBidi"/>
          <w:i/>
          <w:iCs/>
          <w:color w:val="auto"/>
          <w:sz w:val="24"/>
          <w:szCs w:val="24"/>
        </w:rPr>
        <w:t>Division of Territory and Goods</w:t>
      </w:r>
      <w:bookmarkEnd w:id="4"/>
    </w:p>
    <w:p w14:paraId="5188D857" w14:textId="3531887F" w:rsidR="00030DE5" w:rsidRDefault="0080786B" w:rsidP="00B03FDC">
      <w:pPr>
        <w:spacing w:after="0" w:line="480" w:lineRule="auto"/>
        <w:rPr>
          <w:rFonts w:asciiTheme="majorBidi" w:hAnsiTheme="majorBidi" w:cstheme="majorBidi"/>
          <w:sz w:val="24"/>
          <w:szCs w:val="24"/>
        </w:rPr>
      </w:pPr>
      <w:r w:rsidRPr="00B03FDC">
        <w:rPr>
          <w:rFonts w:asciiTheme="majorBidi" w:hAnsiTheme="majorBidi" w:cstheme="majorBidi"/>
          <w:sz w:val="24"/>
          <w:szCs w:val="24"/>
        </w:rPr>
        <w:t>In this chapter, I also</w:t>
      </w:r>
      <w:r w:rsidR="00030DE5" w:rsidRPr="00B03FDC">
        <w:rPr>
          <w:rFonts w:asciiTheme="majorBidi" w:hAnsiTheme="majorBidi" w:cstheme="majorBidi"/>
          <w:sz w:val="24"/>
          <w:szCs w:val="24"/>
        </w:rPr>
        <w:t xml:space="preserve"> differentiate between</w:t>
      </w:r>
      <w:r w:rsidRPr="00B03FDC">
        <w:rPr>
          <w:rFonts w:asciiTheme="majorBidi" w:hAnsiTheme="majorBidi" w:cstheme="majorBidi"/>
          <w:sz w:val="24"/>
          <w:szCs w:val="24"/>
        </w:rPr>
        <w:t xml:space="preserve"> various</w:t>
      </w:r>
      <w:r w:rsidR="00030DE5" w:rsidRPr="00B03FDC">
        <w:rPr>
          <w:rFonts w:asciiTheme="majorBidi" w:hAnsiTheme="majorBidi" w:cstheme="majorBidi"/>
          <w:sz w:val="24"/>
          <w:szCs w:val="24"/>
        </w:rPr>
        <w:t xml:space="preserve"> </w:t>
      </w:r>
      <w:r w:rsidRPr="00B03FDC">
        <w:rPr>
          <w:rFonts w:asciiTheme="majorBidi" w:hAnsiTheme="majorBidi" w:cstheme="majorBidi"/>
          <w:sz w:val="24"/>
          <w:szCs w:val="24"/>
        </w:rPr>
        <w:t>b</w:t>
      </w:r>
      <w:r w:rsidR="00030DE5" w:rsidRPr="00B03FDC">
        <w:rPr>
          <w:rFonts w:asciiTheme="majorBidi" w:hAnsiTheme="majorBidi" w:cstheme="majorBidi"/>
          <w:sz w:val="24"/>
          <w:szCs w:val="24"/>
        </w:rPr>
        <w:t xml:space="preserve">iblical approaches: </w:t>
      </w:r>
      <w:r w:rsidRPr="00B03FDC">
        <w:rPr>
          <w:rFonts w:asciiTheme="majorBidi" w:hAnsiTheme="majorBidi" w:cstheme="majorBidi"/>
          <w:sz w:val="24"/>
          <w:szCs w:val="24"/>
        </w:rPr>
        <w:t>alongside</w:t>
      </w:r>
      <w:r w:rsidR="00030DE5" w:rsidRPr="00B03FDC">
        <w:rPr>
          <w:rFonts w:asciiTheme="majorBidi" w:hAnsiTheme="majorBidi" w:cstheme="majorBidi"/>
          <w:sz w:val="24"/>
          <w:szCs w:val="24"/>
        </w:rPr>
        <w:t xml:space="preserve"> passages that bear explicit witness that the lot is a rational act, there are proverbs and psalms </w:t>
      </w:r>
      <w:r w:rsidR="006B07A5">
        <w:rPr>
          <w:rFonts w:asciiTheme="majorBidi" w:hAnsiTheme="majorBidi" w:cstheme="majorBidi"/>
          <w:sz w:val="24"/>
          <w:szCs w:val="24"/>
        </w:rPr>
        <w:t xml:space="preserve">that assign </w:t>
      </w:r>
      <w:r w:rsidR="00030DE5" w:rsidRPr="00B03FDC">
        <w:rPr>
          <w:rFonts w:asciiTheme="majorBidi" w:hAnsiTheme="majorBidi" w:cstheme="majorBidi"/>
          <w:sz w:val="24"/>
          <w:szCs w:val="24"/>
        </w:rPr>
        <w:t xml:space="preserve">the lot </w:t>
      </w:r>
      <w:r w:rsidR="00030DE5" w:rsidRPr="00B03FDC">
        <w:rPr>
          <w:rFonts w:asciiTheme="majorBidi" w:hAnsiTheme="majorBidi" w:cstheme="majorBidi"/>
          <w:sz w:val="24"/>
          <w:szCs w:val="24"/>
        </w:rPr>
        <w:lastRenderedPageBreak/>
        <w:t xml:space="preserve">a mantic meaning and even </w:t>
      </w:r>
      <w:r w:rsidRPr="00B03FDC">
        <w:rPr>
          <w:rFonts w:asciiTheme="majorBidi" w:hAnsiTheme="majorBidi" w:cstheme="majorBidi"/>
          <w:sz w:val="24"/>
          <w:szCs w:val="24"/>
        </w:rPr>
        <w:t>understand</w:t>
      </w:r>
      <w:r w:rsidR="00030DE5" w:rsidRPr="00B03FDC">
        <w:rPr>
          <w:rFonts w:asciiTheme="majorBidi" w:hAnsiTheme="majorBidi" w:cstheme="majorBidi"/>
          <w:sz w:val="24"/>
          <w:szCs w:val="24"/>
        </w:rPr>
        <w:t xml:space="preserve"> the word </w:t>
      </w:r>
      <w:r w:rsidRPr="00B03FDC">
        <w:rPr>
          <w:rFonts w:asciiTheme="majorBidi" w:hAnsiTheme="majorBidi" w:cstheme="majorBidi"/>
          <w:sz w:val="24"/>
          <w:szCs w:val="24"/>
        </w:rPr>
        <w:t>“</w:t>
      </w:r>
      <w:r w:rsidR="00030DE5" w:rsidRPr="00B03FDC">
        <w:rPr>
          <w:rFonts w:asciiTheme="majorBidi" w:hAnsiTheme="majorBidi" w:cstheme="majorBidi"/>
          <w:sz w:val="24"/>
          <w:szCs w:val="24"/>
        </w:rPr>
        <w:t>lot</w:t>
      </w:r>
      <w:r w:rsidRPr="00B03FDC">
        <w:rPr>
          <w:rFonts w:asciiTheme="majorBidi" w:hAnsiTheme="majorBidi" w:cstheme="majorBidi"/>
          <w:sz w:val="24"/>
          <w:szCs w:val="24"/>
        </w:rPr>
        <w:t>”</w:t>
      </w:r>
      <w:r w:rsidR="00030DE5" w:rsidRPr="00B03FDC">
        <w:rPr>
          <w:rFonts w:asciiTheme="majorBidi" w:hAnsiTheme="majorBidi" w:cstheme="majorBidi"/>
          <w:sz w:val="24"/>
          <w:szCs w:val="24"/>
        </w:rPr>
        <w:t xml:space="preserve"> </w:t>
      </w:r>
      <w:r w:rsidRPr="00B03FDC">
        <w:rPr>
          <w:rFonts w:asciiTheme="majorBidi" w:hAnsiTheme="majorBidi" w:cstheme="majorBidi"/>
          <w:sz w:val="24"/>
          <w:szCs w:val="24"/>
        </w:rPr>
        <w:t>(</w:t>
      </w:r>
      <w:r w:rsidR="00030DE5" w:rsidRPr="00B03FDC">
        <w:rPr>
          <w:rFonts w:asciiTheme="majorBidi" w:hAnsiTheme="majorBidi" w:cstheme="majorBidi"/>
          <w:i/>
          <w:iCs/>
          <w:sz w:val="24"/>
          <w:szCs w:val="24"/>
        </w:rPr>
        <w:t>goral</w:t>
      </w:r>
      <w:r w:rsidRPr="00B03FDC">
        <w:rPr>
          <w:rFonts w:asciiTheme="majorBidi" w:hAnsiTheme="majorBidi" w:cstheme="majorBidi"/>
          <w:sz w:val="24"/>
          <w:szCs w:val="24"/>
        </w:rPr>
        <w:t>)</w:t>
      </w:r>
      <w:r w:rsidR="00030DE5" w:rsidRPr="00B03FDC">
        <w:rPr>
          <w:rFonts w:asciiTheme="majorBidi" w:hAnsiTheme="majorBidi" w:cstheme="majorBidi"/>
          <w:sz w:val="24"/>
          <w:szCs w:val="24"/>
        </w:rPr>
        <w:t xml:space="preserve">, as fate. </w:t>
      </w:r>
      <w:r w:rsidRPr="00B03FDC">
        <w:rPr>
          <w:rFonts w:asciiTheme="majorBidi" w:hAnsiTheme="majorBidi" w:cstheme="majorBidi"/>
          <w:sz w:val="24"/>
          <w:szCs w:val="24"/>
        </w:rPr>
        <w:t>L</w:t>
      </w:r>
      <w:r w:rsidR="00030DE5" w:rsidRPr="00B03FDC">
        <w:rPr>
          <w:rFonts w:asciiTheme="majorBidi" w:hAnsiTheme="majorBidi" w:cstheme="majorBidi"/>
          <w:sz w:val="24"/>
          <w:szCs w:val="24"/>
        </w:rPr>
        <w:t>ater sources from the Second Temple period, as well as the Mishna</w:t>
      </w:r>
      <w:r w:rsidRPr="00B03FDC">
        <w:rPr>
          <w:rFonts w:asciiTheme="majorBidi" w:hAnsiTheme="majorBidi" w:cstheme="majorBidi"/>
          <w:sz w:val="24"/>
          <w:szCs w:val="24"/>
        </w:rPr>
        <w:t>h</w:t>
      </w:r>
      <w:r w:rsidR="00030DE5" w:rsidRPr="00B03FDC">
        <w:rPr>
          <w:rFonts w:asciiTheme="majorBidi" w:hAnsiTheme="majorBidi" w:cstheme="majorBidi"/>
          <w:sz w:val="24"/>
          <w:szCs w:val="24"/>
        </w:rPr>
        <w:t>, Talmud</w:t>
      </w:r>
      <w:r w:rsidRPr="00B03FDC">
        <w:rPr>
          <w:rFonts w:asciiTheme="majorBidi" w:hAnsiTheme="majorBidi" w:cstheme="majorBidi"/>
          <w:sz w:val="24"/>
          <w:szCs w:val="24"/>
        </w:rPr>
        <w:t>,</w:t>
      </w:r>
      <w:r w:rsidR="00030DE5" w:rsidRPr="00B03FDC">
        <w:rPr>
          <w:rFonts w:asciiTheme="majorBidi" w:hAnsiTheme="majorBidi" w:cstheme="majorBidi"/>
          <w:sz w:val="24"/>
          <w:szCs w:val="24"/>
        </w:rPr>
        <w:t xml:space="preserve"> and later </w:t>
      </w:r>
      <w:r w:rsidRPr="00B03FDC">
        <w:rPr>
          <w:rFonts w:asciiTheme="majorBidi" w:hAnsiTheme="majorBidi" w:cstheme="majorBidi"/>
          <w:sz w:val="24"/>
          <w:szCs w:val="24"/>
        </w:rPr>
        <w:t>m</w:t>
      </w:r>
      <w:r w:rsidR="00030DE5" w:rsidRPr="00B03FDC">
        <w:rPr>
          <w:rFonts w:asciiTheme="majorBidi" w:hAnsiTheme="majorBidi" w:cstheme="majorBidi"/>
          <w:sz w:val="24"/>
          <w:szCs w:val="24"/>
        </w:rPr>
        <w:t>idrashic sources</w:t>
      </w:r>
      <w:r w:rsidR="006B07A5">
        <w:rPr>
          <w:rFonts w:asciiTheme="majorBidi" w:hAnsiTheme="majorBidi" w:cstheme="majorBidi"/>
          <w:sz w:val="24"/>
          <w:szCs w:val="24"/>
        </w:rPr>
        <w:t>,</w:t>
      </w:r>
      <w:r w:rsidRPr="00B03FDC">
        <w:rPr>
          <w:rFonts w:asciiTheme="majorBidi" w:hAnsiTheme="majorBidi" w:cstheme="majorBidi"/>
          <w:sz w:val="24"/>
          <w:szCs w:val="24"/>
        </w:rPr>
        <w:t xml:space="preserve"> contain</w:t>
      </w:r>
      <w:r w:rsidR="00030DE5" w:rsidRPr="00B03FDC">
        <w:rPr>
          <w:rFonts w:asciiTheme="majorBidi" w:hAnsiTheme="majorBidi" w:cstheme="majorBidi"/>
          <w:sz w:val="24"/>
          <w:szCs w:val="24"/>
        </w:rPr>
        <w:t xml:space="preserve"> controversy on how to interpret both the </w:t>
      </w:r>
      <w:r w:rsidRPr="00B03FDC">
        <w:rPr>
          <w:rFonts w:asciiTheme="majorBidi" w:hAnsiTheme="majorBidi" w:cstheme="majorBidi"/>
          <w:sz w:val="24"/>
          <w:szCs w:val="24"/>
        </w:rPr>
        <w:t>b</w:t>
      </w:r>
      <w:r w:rsidR="00030DE5" w:rsidRPr="00B03FDC">
        <w:rPr>
          <w:rFonts w:asciiTheme="majorBidi" w:hAnsiTheme="majorBidi" w:cstheme="majorBidi"/>
          <w:sz w:val="24"/>
          <w:szCs w:val="24"/>
        </w:rPr>
        <w:t xml:space="preserve">iblical text and the practical division of land using a lot, and </w:t>
      </w:r>
      <w:r w:rsidR="006B07A5">
        <w:rPr>
          <w:rFonts w:asciiTheme="majorBidi" w:hAnsiTheme="majorBidi" w:cstheme="majorBidi"/>
          <w:sz w:val="24"/>
          <w:szCs w:val="24"/>
        </w:rPr>
        <w:t>alongside</w:t>
      </w:r>
      <w:r w:rsidR="00030DE5" w:rsidRPr="00B03FDC">
        <w:rPr>
          <w:rFonts w:asciiTheme="majorBidi" w:hAnsiTheme="majorBidi" w:cstheme="majorBidi"/>
          <w:sz w:val="24"/>
          <w:szCs w:val="24"/>
        </w:rPr>
        <w:t xml:space="preserve"> the rationalist approach </w:t>
      </w:r>
      <w:r w:rsidRPr="00B03FDC">
        <w:rPr>
          <w:rFonts w:asciiTheme="majorBidi" w:hAnsiTheme="majorBidi" w:cstheme="majorBidi"/>
          <w:sz w:val="24"/>
          <w:szCs w:val="24"/>
        </w:rPr>
        <w:t>these texts also discus</w:t>
      </w:r>
      <w:r w:rsidR="006B07A5">
        <w:rPr>
          <w:rFonts w:asciiTheme="majorBidi" w:hAnsiTheme="majorBidi" w:cstheme="majorBidi"/>
          <w:sz w:val="24"/>
          <w:szCs w:val="24"/>
        </w:rPr>
        <w:t>s</w:t>
      </w:r>
      <w:r w:rsidR="00030DE5" w:rsidRPr="00B03FDC">
        <w:rPr>
          <w:rFonts w:asciiTheme="majorBidi" w:hAnsiTheme="majorBidi" w:cstheme="majorBidi"/>
          <w:sz w:val="24"/>
          <w:szCs w:val="24"/>
        </w:rPr>
        <w:t xml:space="preserve"> miracles associated with lot-casting</w:t>
      </w:r>
      <w:r w:rsidRPr="00B03FDC">
        <w:rPr>
          <w:rFonts w:asciiTheme="majorBidi" w:hAnsiTheme="majorBidi" w:cstheme="majorBidi"/>
          <w:sz w:val="24"/>
          <w:szCs w:val="24"/>
        </w:rPr>
        <w:t>.</w:t>
      </w:r>
      <w:r w:rsidR="00030DE5" w:rsidRPr="00B03FDC">
        <w:rPr>
          <w:rFonts w:asciiTheme="majorBidi" w:hAnsiTheme="majorBidi" w:cstheme="majorBidi"/>
          <w:sz w:val="24"/>
          <w:szCs w:val="24"/>
        </w:rPr>
        <w:t xml:space="preserve">  I </w:t>
      </w:r>
      <w:r w:rsidR="006B07A5">
        <w:rPr>
          <w:rFonts w:asciiTheme="majorBidi" w:hAnsiTheme="majorBidi" w:cstheme="majorBidi"/>
          <w:sz w:val="24"/>
          <w:szCs w:val="24"/>
        </w:rPr>
        <w:t xml:space="preserve">then </w:t>
      </w:r>
      <w:r w:rsidR="00030DE5" w:rsidRPr="00B03FDC">
        <w:rPr>
          <w:rFonts w:asciiTheme="majorBidi" w:hAnsiTheme="majorBidi" w:cstheme="majorBidi"/>
          <w:sz w:val="24"/>
          <w:szCs w:val="24"/>
        </w:rPr>
        <w:t xml:space="preserve">discuss the symbolic interpretation for the lot-cast division of territory as </w:t>
      </w:r>
      <w:r w:rsidRPr="00B03FDC">
        <w:rPr>
          <w:rFonts w:asciiTheme="majorBidi" w:hAnsiTheme="majorBidi" w:cstheme="majorBidi"/>
          <w:sz w:val="24"/>
          <w:szCs w:val="24"/>
        </w:rPr>
        <w:t>it appears</w:t>
      </w:r>
      <w:r w:rsidR="00030DE5" w:rsidRPr="00B03FDC">
        <w:rPr>
          <w:rFonts w:asciiTheme="majorBidi" w:hAnsiTheme="majorBidi" w:cstheme="majorBidi"/>
          <w:sz w:val="24"/>
          <w:szCs w:val="24"/>
        </w:rPr>
        <w:t xml:space="preserve"> in the Dead Sea Scrolls. I show how the passages </w:t>
      </w:r>
      <w:r w:rsidR="005C79C8" w:rsidRPr="00B03FDC">
        <w:rPr>
          <w:rFonts w:asciiTheme="majorBidi" w:hAnsiTheme="majorBidi" w:cstheme="majorBidi"/>
          <w:sz w:val="24"/>
          <w:szCs w:val="24"/>
        </w:rPr>
        <w:t>regarding</w:t>
      </w:r>
      <w:r w:rsidR="00030DE5" w:rsidRPr="00B03FDC">
        <w:rPr>
          <w:rFonts w:asciiTheme="majorBidi" w:hAnsiTheme="majorBidi" w:cstheme="majorBidi"/>
          <w:sz w:val="24"/>
          <w:szCs w:val="24"/>
        </w:rPr>
        <w:t xml:space="preserve"> the settlement were interpreted allegorically in order to fit the Qumran lot</w:t>
      </w:r>
      <w:r w:rsidR="006B07A5">
        <w:rPr>
          <w:rFonts w:asciiTheme="majorBidi" w:hAnsiTheme="majorBidi" w:cstheme="majorBidi"/>
          <w:sz w:val="24"/>
          <w:szCs w:val="24"/>
        </w:rPr>
        <w:t xml:space="preserve"> </w:t>
      </w:r>
      <w:r w:rsidR="00030DE5" w:rsidRPr="00B03FDC">
        <w:rPr>
          <w:rFonts w:asciiTheme="majorBidi" w:hAnsiTheme="majorBidi" w:cstheme="majorBidi"/>
          <w:sz w:val="24"/>
          <w:szCs w:val="24"/>
        </w:rPr>
        <w:t>theology. I propose that</w:t>
      </w:r>
      <w:r w:rsidR="005C79C8" w:rsidRPr="00B03FDC">
        <w:rPr>
          <w:rFonts w:asciiTheme="majorBidi" w:hAnsiTheme="majorBidi" w:cstheme="majorBidi"/>
          <w:sz w:val="24"/>
          <w:szCs w:val="24"/>
        </w:rPr>
        <w:t xml:space="preserve"> in</w:t>
      </w:r>
      <w:r w:rsidR="00030DE5" w:rsidRPr="00B03FDC">
        <w:rPr>
          <w:rFonts w:asciiTheme="majorBidi" w:hAnsiTheme="majorBidi" w:cstheme="majorBidi"/>
          <w:sz w:val="24"/>
          <w:szCs w:val="24"/>
        </w:rPr>
        <w:t xml:space="preserve"> the annual ceremony </w:t>
      </w:r>
      <w:r w:rsidR="005C79C8" w:rsidRPr="00B03FDC">
        <w:rPr>
          <w:rFonts w:asciiTheme="majorBidi" w:hAnsiTheme="majorBidi" w:cstheme="majorBidi"/>
          <w:sz w:val="24"/>
          <w:szCs w:val="24"/>
        </w:rPr>
        <w:t xml:space="preserve">that </w:t>
      </w:r>
      <w:r w:rsidR="00030DE5" w:rsidRPr="00B03FDC">
        <w:rPr>
          <w:rFonts w:asciiTheme="majorBidi" w:hAnsiTheme="majorBidi" w:cstheme="majorBidi"/>
          <w:sz w:val="24"/>
          <w:szCs w:val="24"/>
        </w:rPr>
        <w:t>restores the biblical census, the crossing of the Jordan</w:t>
      </w:r>
      <w:r w:rsidR="005C79C8" w:rsidRPr="00B03FDC">
        <w:rPr>
          <w:rFonts w:asciiTheme="majorBidi" w:hAnsiTheme="majorBidi" w:cstheme="majorBidi"/>
          <w:sz w:val="24"/>
          <w:szCs w:val="24"/>
        </w:rPr>
        <w:t>,</w:t>
      </w:r>
      <w:r w:rsidR="00030DE5" w:rsidRPr="00B03FDC">
        <w:rPr>
          <w:rFonts w:asciiTheme="majorBidi" w:hAnsiTheme="majorBidi" w:cstheme="majorBidi"/>
          <w:sz w:val="24"/>
          <w:szCs w:val="24"/>
        </w:rPr>
        <w:t xml:space="preserve"> and the division of the land of Israel using a lot, </w:t>
      </w:r>
      <w:r w:rsidR="005C79C8" w:rsidRPr="00B03FDC">
        <w:rPr>
          <w:rFonts w:asciiTheme="majorBidi" w:hAnsiTheme="majorBidi" w:cstheme="majorBidi"/>
          <w:sz w:val="24"/>
          <w:szCs w:val="24"/>
        </w:rPr>
        <w:t>t</w:t>
      </w:r>
      <w:r w:rsidR="00030DE5" w:rsidRPr="00B03FDC">
        <w:rPr>
          <w:rFonts w:asciiTheme="majorBidi" w:hAnsiTheme="majorBidi" w:cstheme="majorBidi"/>
          <w:sz w:val="24"/>
          <w:szCs w:val="24"/>
        </w:rPr>
        <w:t xml:space="preserve">he </w:t>
      </w:r>
      <w:r w:rsidR="005C79C8" w:rsidRPr="00B03FDC">
        <w:rPr>
          <w:rFonts w:asciiTheme="majorBidi" w:hAnsiTheme="majorBidi" w:cstheme="majorBidi"/>
          <w:sz w:val="24"/>
          <w:szCs w:val="24"/>
        </w:rPr>
        <w:t>“</w:t>
      </w:r>
      <w:r w:rsidR="00030DE5" w:rsidRPr="00B03FDC">
        <w:rPr>
          <w:rFonts w:asciiTheme="majorBidi" w:hAnsiTheme="majorBidi" w:cstheme="majorBidi"/>
          <w:sz w:val="24"/>
          <w:szCs w:val="24"/>
        </w:rPr>
        <w:t>land</w:t>
      </w:r>
      <w:r w:rsidR="005C79C8" w:rsidRPr="00B03FDC">
        <w:rPr>
          <w:rFonts w:asciiTheme="majorBidi" w:hAnsiTheme="majorBidi" w:cstheme="majorBidi"/>
          <w:sz w:val="24"/>
          <w:szCs w:val="24"/>
        </w:rPr>
        <w:t>”</w:t>
      </w:r>
      <w:r w:rsidR="00030DE5" w:rsidRPr="00B03FDC">
        <w:rPr>
          <w:rFonts w:asciiTheme="majorBidi" w:hAnsiTheme="majorBidi" w:cstheme="majorBidi"/>
          <w:sz w:val="24"/>
          <w:szCs w:val="24"/>
        </w:rPr>
        <w:t xml:space="preserve"> is not physical anymore but spiritual.</w:t>
      </w:r>
      <w:r w:rsidR="005C79C8" w:rsidRPr="00B03FDC">
        <w:rPr>
          <w:rFonts w:asciiTheme="majorBidi" w:hAnsiTheme="majorBidi" w:cstheme="majorBidi"/>
          <w:sz w:val="24"/>
          <w:szCs w:val="24"/>
        </w:rPr>
        <w:t xml:space="preserve"> </w:t>
      </w:r>
      <w:r w:rsidR="00030DE5" w:rsidRPr="00B03FDC">
        <w:rPr>
          <w:rFonts w:asciiTheme="majorBidi" w:hAnsiTheme="majorBidi" w:cstheme="majorBidi"/>
          <w:sz w:val="24"/>
          <w:szCs w:val="24"/>
        </w:rPr>
        <w:t xml:space="preserve">The end of this chapter deals with the paradigmatic value of the settlement chapters in </w:t>
      </w:r>
      <w:r w:rsidR="005C79C8" w:rsidRPr="00B03FDC">
        <w:rPr>
          <w:rFonts w:asciiTheme="majorBidi" w:hAnsiTheme="majorBidi" w:cstheme="majorBidi"/>
          <w:sz w:val="24"/>
          <w:szCs w:val="24"/>
        </w:rPr>
        <w:t>r</w:t>
      </w:r>
      <w:r w:rsidR="00030DE5" w:rsidRPr="00B03FDC">
        <w:rPr>
          <w:rFonts w:asciiTheme="majorBidi" w:hAnsiTheme="majorBidi" w:cstheme="majorBidi"/>
          <w:sz w:val="24"/>
          <w:szCs w:val="24"/>
        </w:rPr>
        <w:t xml:space="preserve">abbinic </w:t>
      </w:r>
      <w:r w:rsidR="005C79C8" w:rsidRPr="00B03FDC">
        <w:rPr>
          <w:rFonts w:asciiTheme="majorBidi" w:hAnsiTheme="majorBidi" w:cstheme="majorBidi"/>
          <w:i/>
          <w:iCs/>
          <w:sz w:val="24"/>
          <w:szCs w:val="24"/>
        </w:rPr>
        <w:t>h</w:t>
      </w:r>
      <w:r w:rsidR="00030DE5" w:rsidRPr="00B03FDC">
        <w:rPr>
          <w:rFonts w:asciiTheme="majorBidi" w:hAnsiTheme="majorBidi" w:cstheme="majorBidi"/>
          <w:i/>
          <w:iCs/>
          <w:sz w:val="24"/>
          <w:szCs w:val="24"/>
        </w:rPr>
        <w:t>alachic</w:t>
      </w:r>
      <w:r w:rsidR="00030DE5" w:rsidRPr="00B03FDC">
        <w:rPr>
          <w:rFonts w:asciiTheme="majorBidi" w:hAnsiTheme="majorBidi" w:cstheme="majorBidi"/>
          <w:sz w:val="24"/>
          <w:szCs w:val="24"/>
        </w:rPr>
        <w:t xml:space="preserve"> literature. While the Palestinian tradition tends more toward the attribution of mantic meaning to the lot, the Babylonian Talmud is more reserved. The mantic approach was more dominant in </w:t>
      </w:r>
      <w:r w:rsidR="006B07A5">
        <w:rPr>
          <w:rFonts w:asciiTheme="majorBidi" w:hAnsiTheme="majorBidi" w:cstheme="majorBidi"/>
          <w:sz w:val="24"/>
          <w:szCs w:val="24"/>
        </w:rPr>
        <w:t>m</w:t>
      </w:r>
      <w:r w:rsidR="00030DE5" w:rsidRPr="00B03FDC">
        <w:rPr>
          <w:rFonts w:asciiTheme="majorBidi" w:hAnsiTheme="majorBidi" w:cstheme="majorBidi"/>
          <w:sz w:val="24"/>
          <w:szCs w:val="24"/>
        </w:rPr>
        <w:t>edieval Ashkenazi</w:t>
      </w:r>
      <w:r w:rsidR="005C79C8" w:rsidRPr="00B03FDC">
        <w:rPr>
          <w:rFonts w:asciiTheme="majorBidi" w:hAnsiTheme="majorBidi" w:cstheme="majorBidi"/>
          <w:sz w:val="24"/>
          <w:szCs w:val="24"/>
        </w:rPr>
        <w:t>c</w:t>
      </w:r>
      <w:r w:rsidR="00030DE5" w:rsidRPr="00B03FDC">
        <w:rPr>
          <w:rFonts w:asciiTheme="majorBidi" w:hAnsiTheme="majorBidi" w:cstheme="majorBidi"/>
          <w:sz w:val="24"/>
          <w:szCs w:val="24"/>
        </w:rPr>
        <w:t xml:space="preserve"> rulings, whereas the majority of Sephardi</w:t>
      </w:r>
      <w:r w:rsidR="005C79C8" w:rsidRPr="00B03FDC">
        <w:rPr>
          <w:rFonts w:asciiTheme="majorBidi" w:hAnsiTheme="majorBidi" w:cstheme="majorBidi"/>
          <w:sz w:val="24"/>
          <w:szCs w:val="24"/>
        </w:rPr>
        <w:t>c</w:t>
      </w:r>
      <w:r w:rsidR="00030DE5" w:rsidRPr="00B03FDC">
        <w:rPr>
          <w:rFonts w:asciiTheme="majorBidi" w:hAnsiTheme="majorBidi" w:cstheme="majorBidi"/>
          <w:sz w:val="24"/>
          <w:szCs w:val="24"/>
        </w:rPr>
        <w:t xml:space="preserve"> rulings (in </w:t>
      </w:r>
      <w:r w:rsidR="006B07A5">
        <w:rPr>
          <w:rFonts w:asciiTheme="majorBidi" w:hAnsiTheme="majorBidi" w:cstheme="majorBidi"/>
          <w:sz w:val="24"/>
          <w:szCs w:val="24"/>
        </w:rPr>
        <w:t>m</w:t>
      </w:r>
      <w:r w:rsidR="00030DE5" w:rsidRPr="00B03FDC">
        <w:rPr>
          <w:rFonts w:asciiTheme="majorBidi" w:hAnsiTheme="majorBidi" w:cstheme="majorBidi"/>
          <w:sz w:val="24"/>
          <w:szCs w:val="24"/>
        </w:rPr>
        <w:t xml:space="preserve">edieval and </w:t>
      </w:r>
      <w:r w:rsidR="006B07A5">
        <w:rPr>
          <w:rFonts w:asciiTheme="majorBidi" w:hAnsiTheme="majorBidi" w:cstheme="majorBidi"/>
          <w:sz w:val="24"/>
          <w:szCs w:val="24"/>
        </w:rPr>
        <w:t>m</w:t>
      </w:r>
      <w:r w:rsidR="00030DE5" w:rsidRPr="00B03FDC">
        <w:rPr>
          <w:rFonts w:asciiTheme="majorBidi" w:hAnsiTheme="majorBidi" w:cstheme="majorBidi"/>
          <w:sz w:val="24"/>
          <w:szCs w:val="24"/>
        </w:rPr>
        <w:t xml:space="preserve">odern times) characterized the lot in a more rational way. </w:t>
      </w:r>
    </w:p>
    <w:p w14:paraId="67793F33" w14:textId="77777777" w:rsidR="006B07A5" w:rsidRPr="00B03FDC" w:rsidRDefault="006B07A5" w:rsidP="00B03FDC">
      <w:pPr>
        <w:spacing w:after="0" w:line="480" w:lineRule="auto"/>
        <w:rPr>
          <w:rFonts w:asciiTheme="majorBidi" w:hAnsiTheme="majorBidi" w:cstheme="majorBidi"/>
          <w:sz w:val="24"/>
          <w:szCs w:val="24"/>
        </w:rPr>
      </w:pPr>
    </w:p>
    <w:p w14:paraId="09E07333" w14:textId="6CE0D4EC" w:rsidR="00030DE5" w:rsidRPr="00B03FDC" w:rsidRDefault="007200B8" w:rsidP="00B03FDC">
      <w:pPr>
        <w:pStyle w:val="Heading1"/>
        <w:spacing w:before="0" w:line="480" w:lineRule="auto"/>
        <w:rPr>
          <w:rFonts w:asciiTheme="majorBidi" w:hAnsiTheme="majorBidi" w:cstheme="majorBidi"/>
          <w:i/>
          <w:iCs/>
          <w:color w:val="auto"/>
          <w:sz w:val="24"/>
          <w:szCs w:val="24"/>
        </w:rPr>
      </w:pPr>
      <w:bookmarkStart w:id="5" w:name="_Toc302855052"/>
      <w:r w:rsidRPr="00B03FDC">
        <w:rPr>
          <w:rFonts w:asciiTheme="majorBidi" w:hAnsiTheme="majorBidi" w:cstheme="majorBidi"/>
          <w:i/>
          <w:iCs/>
          <w:color w:val="auto"/>
          <w:sz w:val="24"/>
          <w:szCs w:val="24"/>
        </w:rPr>
        <w:t xml:space="preserve">Chapter 5: </w:t>
      </w:r>
      <w:r w:rsidR="00030DE5" w:rsidRPr="00B03FDC">
        <w:rPr>
          <w:rFonts w:asciiTheme="majorBidi" w:hAnsiTheme="majorBidi" w:cstheme="majorBidi"/>
          <w:i/>
          <w:iCs/>
          <w:color w:val="auto"/>
          <w:sz w:val="24"/>
          <w:szCs w:val="24"/>
        </w:rPr>
        <w:t>Lot-Casting on the Day of Atonement</w:t>
      </w:r>
      <w:bookmarkEnd w:id="5"/>
    </w:p>
    <w:p w14:paraId="1B75651C" w14:textId="6730EC03" w:rsidR="00030DE5" w:rsidRDefault="00030DE5" w:rsidP="00B03FDC">
      <w:pPr>
        <w:spacing w:after="0" w:line="480" w:lineRule="auto"/>
        <w:rPr>
          <w:rFonts w:asciiTheme="majorBidi" w:hAnsiTheme="majorBidi" w:cstheme="majorBidi"/>
          <w:sz w:val="24"/>
          <w:szCs w:val="24"/>
          <w:lang w:eastAsia="he-IL"/>
        </w:rPr>
      </w:pPr>
      <w:r w:rsidRPr="00B03FDC">
        <w:rPr>
          <w:rFonts w:asciiTheme="majorBidi" w:hAnsiTheme="majorBidi" w:cstheme="majorBidi"/>
          <w:sz w:val="24"/>
          <w:szCs w:val="24"/>
          <w:lang w:eastAsia="he-IL"/>
        </w:rPr>
        <w:t>The fifth chapter</w:t>
      </w:r>
      <w:r w:rsidR="000336B8" w:rsidRPr="00B03FDC">
        <w:rPr>
          <w:rFonts w:asciiTheme="majorBidi" w:hAnsiTheme="majorBidi" w:cstheme="majorBidi"/>
          <w:sz w:val="24"/>
          <w:szCs w:val="24"/>
          <w:lang w:eastAsia="he-IL"/>
        </w:rPr>
        <w:t>,</w:t>
      </w:r>
      <w:r w:rsidRPr="00B03FDC">
        <w:rPr>
          <w:rFonts w:asciiTheme="majorBidi" w:hAnsiTheme="majorBidi" w:cstheme="majorBidi"/>
          <w:sz w:val="24"/>
          <w:szCs w:val="24"/>
          <w:lang w:eastAsia="he-IL"/>
        </w:rPr>
        <w:t xml:space="preserve"> </w:t>
      </w:r>
      <w:r w:rsidR="000336B8" w:rsidRPr="00B03FDC">
        <w:rPr>
          <w:rFonts w:asciiTheme="majorBidi" w:hAnsiTheme="majorBidi" w:cstheme="majorBidi"/>
          <w:sz w:val="24"/>
          <w:szCs w:val="24"/>
          <w:lang w:eastAsia="he-IL"/>
        </w:rPr>
        <w:t>on</w:t>
      </w:r>
      <w:r w:rsidRPr="00B03FDC">
        <w:rPr>
          <w:rFonts w:asciiTheme="majorBidi" w:hAnsiTheme="majorBidi" w:cstheme="majorBidi"/>
          <w:sz w:val="24"/>
          <w:szCs w:val="24"/>
          <w:lang w:eastAsia="he-IL"/>
        </w:rPr>
        <w:t xml:space="preserve"> the sacramental lots cast by the </w:t>
      </w:r>
      <w:r w:rsidR="009150E9">
        <w:rPr>
          <w:rFonts w:asciiTheme="majorBidi" w:hAnsiTheme="majorBidi" w:cstheme="majorBidi"/>
          <w:sz w:val="24"/>
          <w:szCs w:val="24"/>
          <w:lang w:eastAsia="he-IL"/>
        </w:rPr>
        <w:t>h</w:t>
      </w:r>
      <w:r w:rsidRPr="00B03FDC">
        <w:rPr>
          <w:rFonts w:asciiTheme="majorBidi" w:hAnsiTheme="majorBidi" w:cstheme="majorBidi"/>
          <w:sz w:val="24"/>
          <w:szCs w:val="24"/>
          <w:lang w:eastAsia="he-IL"/>
        </w:rPr>
        <w:t xml:space="preserve">igh </w:t>
      </w:r>
      <w:r w:rsidR="009150E9">
        <w:rPr>
          <w:rFonts w:asciiTheme="majorBidi" w:hAnsiTheme="majorBidi" w:cstheme="majorBidi"/>
          <w:sz w:val="24"/>
          <w:szCs w:val="24"/>
          <w:lang w:eastAsia="he-IL"/>
        </w:rPr>
        <w:t>p</w:t>
      </w:r>
      <w:r w:rsidRPr="00B03FDC">
        <w:rPr>
          <w:rFonts w:asciiTheme="majorBidi" w:hAnsiTheme="majorBidi" w:cstheme="majorBidi"/>
          <w:sz w:val="24"/>
          <w:szCs w:val="24"/>
          <w:lang w:eastAsia="he-IL"/>
        </w:rPr>
        <w:t>riest during his service on the Day of Atonement</w:t>
      </w:r>
      <w:r w:rsidR="000336B8" w:rsidRPr="00B03FDC">
        <w:rPr>
          <w:rFonts w:asciiTheme="majorBidi" w:hAnsiTheme="majorBidi" w:cstheme="majorBidi"/>
          <w:sz w:val="24"/>
          <w:szCs w:val="24"/>
          <w:lang w:eastAsia="he-IL"/>
        </w:rPr>
        <w:t>, begins</w:t>
      </w:r>
      <w:r w:rsidRPr="00B03FDC">
        <w:rPr>
          <w:rFonts w:asciiTheme="majorBidi" w:hAnsiTheme="majorBidi" w:cstheme="majorBidi"/>
          <w:sz w:val="24"/>
          <w:szCs w:val="24"/>
          <w:lang w:eastAsia="he-IL"/>
        </w:rPr>
        <w:t xml:space="preserve"> with the service itself: I point out the differences in </w:t>
      </w:r>
      <w:r w:rsidR="000336B8" w:rsidRPr="00B03FDC">
        <w:rPr>
          <w:rFonts w:asciiTheme="majorBidi" w:hAnsiTheme="majorBidi" w:cstheme="majorBidi"/>
          <w:sz w:val="24"/>
          <w:szCs w:val="24"/>
          <w:lang w:eastAsia="he-IL"/>
        </w:rPr>
        <w:t>“</w:t>
      </w:r>
      <w:r w:rsidRPr="00B03FDC">
        <w:rPr>
          <w:rFonts w:asciiTheme="majorBidi" w:hAnsiTheme="majorBidi" w:cstheme="majorBidi"/>
          <w:sz w:val="24"/>
          <w:szCs w:val="24"/>
          <w:lang w:eastAsia="he-IL"/>
        </w:rPr>
        <w:t>internal grammar</w:t>
      </w:r>
      <w:r w:rsidR="000336B8" w:rsidRPr="00B03FDC">
        <w:rPr>
          <w:rFonts w:asciiTheme="majorBidi" w:hAnsiTheme="majorBidi" w:cstheme="majorBidi"/>
          <w:sz w:val="24"/>
          <w:szCs w:val="24"/>
          <w:lang w:eastAsia="he-IL"/>
        </w:rPr>
        <w:t>”</w:t>
      </w:r>
      <w:r w:rsidRPr="00B03FDC">
        <w:rPr>
          <w:rFonts w:asciiTheme="majorBidi" w:hAnsiTheme="majorBidi" w:cstheme="majorBidi"/>
          <w:sz w:val="24"/>
          <w:szCs w:val="24"/>
          <w:lang w:eastAsia="he-IL"/>
        </w:rPr>
        <w:t xml:space="preserve"> between the </w:t>
      </w:r>
      <w:r w:rsidR="000336B8" w:rsidRPr="00B03FDC">
        <w:rPr>
          <w:rFonts w:asciiTheme="majorBidi" w:hAnsiTheme="majorBidi" w:cstheme="majorBidi"/>
          <w:sz w:val="24"/>
          <w:szCs w:val="24"/>
          <w:lang w:eastAsia="he-IL"/>
        </w:rPr>
        <w:t>b</w:t>
      </w:r>
      <w:r w:rsidRPr="00B03FDC">
        <w:rPr>
          <w:rFonts w:asciiTheme="majorBidi" w:hAnsiTheme="majorBidi" w:cstheme="majorBidi"/>
          <w:sz w:val="24"/>
          <w:szCs w:val="24"/>
          <w:lang w:eastAsia="he-IL"/>
        </w:rPr>
        <w:t xml:space="preserve">iblical ceremony and that of Second Temple and </w:t>
      </w:r>
      <w:r w:rsidR="000336B8" w:rsidRPr="00B03FDC">
        <w:rPr>
          <w:rFonts w:asciiTheme="majorBidi" w:hAnsiTheme="majorBidi" w:cstheme="majorBidi"/>
          <w:sz w:val="24"/>
          <w:szCs w:val="24"/>
          <w:lang w:eastAsia="he-IL"/>
        </w:rPr>
        <w:t>rabbinic</w:t>
      </w:r>
      <w:r w:rsidRPr="00B03FDC">
        <w:rPr>
          <w:rFonts w:asciiTheme="majorBidi" w:hAnsiTheme="majorBidi" w:cstheme="majorBidi"/>
          <w:sz w:val="24"/>
          <w:szCs w:val="24"/>
          <w:lang w:eastAsia="he-IL"/>
        </w:rPr>
        <w:t xml:space="preserve"> literature. </w:t>
      </w:r>
      <w:r w:rsidR="000336B8" w:rsidRPr="00B03FDC">
        <w:rPr>
          <w:rFonts w:asciiTheme="majorBidi" w:hAnsiTheme="majorBidi" w:cstheme="majorBidi"/>
          <w:sz w:val="24"/>
          <w:szCs w:val="24"/>
          <w:lang w:eastAsia="he-IL"/>
        </w:rPr>
        <w:t>B</w:t>
      </w:r>
      <w:r w:rsidRPr="00B03FDC">
        <w:rPr>
          <w:rFonts w:asciiTheme="majorBidi" w:hAnsiTheme="majorBidi" w:cstheme="majorBidi"/>
          <w:sz w:val="24"/>
          <w:szCs w:val="24"/>
          <w:lang w:eastAsia="he-IL"/>
        </w:rPr>
        <w:t>y comparing it to parallel ceremonies in the ancient Near</w:t>
      </w:r>
      <w:r w:rsidR="000336B8" w:rsidRPr="00B03FDC">
        <w:rPr>
          <w:rFonts w:asciiTheme="majorBidi" w:hAnsiTheme="majorBidi" w:cstheme="majorBidi"/>
          <w:sz w:val="24"/>
          <w:szCs w:val="24"/>
          <w:lang w:eastAsia="he-IL"/>
        </w:rPr>
        <w:t xml:space="preserve"> </w:t>
      </w:r>
      <w:r w:rsidRPr="00B03FDC">
        <w:rPr>
          <w:rFonts w:asciiTheme="majorBidi" w:hAnsiTheme="majorBidi" w:cstheme="majorBidi"/>
          <w:sz w:val="24"/>
          <w:szCs w:val="24"/>
          <w:lang w:eastAsia="he-IL"/>
        </w:rPr>
        <w:t>East</w:t>
      </w:r>
      <w:r w:rsidR="000336B8" w:rsidRPr="00B03FDC">
        <w:rPr>
          <w:rFonts w:asciiTheme="majorBidi" w:hAnsiTheme="majorBidi" w:cstheme="majorBidi"/>
          <w:sz w:val="24"/>
          <w:szCs w:val="24"/>
          <w:lang w:eastAsia="he-IL"/>
        </w:rPr>
        <w:t>, I note</w:t>
      </w:r>
      <w:r w:rsidRPr="00B03FDC">
        <w:rPr>
          <w:rFonts w:asciiTheme="majorBidi" w:hAnsiTheme="majorBidi" w:cstheme="majorBidi"/>
          <w:sz w:val="24"/>
          <w:szCs w:val="24"/>
          <w:lang w:eastAsia="he-IL"/>
        </w:rPr>
        <w:t xml:space="preserve"> that if the </w:t>
      </w:r>
      <w:r w:rsidR="000336B8" w:rsidRPr="00B03FDC">
        <w:rPr>
          <w:rFonts w:asciiTheme="majorBidi" w:hAnsiTheme="majorBidi" w:cstheme="majorBidi"/>
          <w:sz w:val="24"/>
          <w:szCs w:val="24"/>
          <w:lang w:eastAsia="he-IL"/>
        </w:rPr>
        <w:t>b</w:t>
      </w:r>
      <w:r w:rsidRPr="00B03FDC">
        <w:rPr>
          <w:rFonts w:asciiTheme="majorBidi" w:hAnsiTheme="majorBidi" w:cstheme="majorBidi"/>
          <w:sz w:val="24"/>
          <w:szCs w:val="24"/>
          <w:lang w:eastAsia="he-IL"/>
        </w:rPr>
        <w:t xml:space="preserve">iblical text contained any use of lots, it was explicitly rationalist. Echoing Second Temple literature, I retrace the mantic conception applied to the drawing of the lot from the urn and </w:t>
      </w:r>
      <w:r w:rsidR="000336B8" w:rsidRPr="00B03FDC">
        <w:rPr>
          <w:rFonts w:asciiTheme="majorBidi" w:hAnsiTheme="majorBidi" w:cstheme="majorBidi"/>
          <w:sz w:val="24"/>
          <w:szCs w:val="24"/>
          <w:lang w:eastAsia="he-IL"/>
        </w:rPr>
        <w:t>place it</w:t>
      </w:r>
      <w:r w:rsidRPr="00B03FDC">
        <w:rPr>
          <w:rFonts w:asciiTheme="majorBidi" w:hAnsiTheme="majorBidi" w:cstheme="majorBidi"/>
          <w:sz w:val="24"/>
          <w:szCs w:val="24"/>
          <w:lang w:eastAsia="he-IL"/>
        </w:rPr>
        <w:t xml:space="preserve"> in </w:t>
      </w:r>
      <w:r w:rsidR="009150E9">
        <w:rPr>
          <w:rFonts w:asciiTheme="majorBidi" w:hAnsiTheme="majorBidi" w:cstheme="majorBidi"/>
          <w:sz w:val="24"/>
          <w:szCs w:val="24"/>
          <w:lang w:eastAsia="he-IL"/>
        </w:rPr>
        <w:t xml:space="preserve">a </w:t>
      </w:r>
      <w:r w:rsidRPr="00B03FDC">
        <w:rPr>
          <w:rFonts w:asciiTheme="majorBidi" w:hAnsiTheme="majorBidi" w:cstheme="majorBidi"/>
          <w:sz w:val="24"/>
          <w:szCs w:val="24"/>
          <w:lang w:eastAsia="he-IL"/>
        </w:rPr>
        <w:t xml:space="preserve">wider cultural context.  The second part of this chapter deals with the allegorical meanings given to the lots of the Day of </w:t>
      </w:r>
      <w:r w:rsidRPr="00B03FDC">
        <w:rPr>
          <w:rFonts w:asciiTheme="majorBidi" w:hAnsiTheme="majorBidi" w:cstheme="majorBidi"/>
          <w:sz w:val="24"/>
          <w:szCs w:val="24"/>
          <w:lang w:eastAsia="he-IL"/>
        </w:rPr>
        <w:lastRenderedPageBreak/>
        <w:t xml:space="preserve">Atonement. </w:t>
      </w:r>
      <w:r w:rsidR="000336B8" w:rsidRPr="00B03FDC">
        <w:rPr>
          <w:rFonts w:asciiTheme="majorBidi" w:hAnsiTheme="majorBidi" w:cstheme="majorBidi"/>
          <w:sz w:val="24"/>
          <w:szCs w:val="24"/>
          <w:lang w:eastAsia="he-IL"/>
        </w:rPr>
        <w:t xml:space="preserve">Here, </w:t>
      </w:r>
      <w:r w:rsidRPr="00B03FDC">
        <w:rPr>
          <w:rFonts w:asciiTheme="majorBidi" w:hAnsiTheme="majorBidi" w:cstheme="majorBidi"/>
          <w:sz w:val="24"/>
          <w:szCs w:val="24"/>
          <w:lang w:eastAsia="he-IL"/>
        </w:rPr>
        <w:t>I complete the picture of the Qumranic lot</w:t>
      </w:r>
      <w:r w:rsidRPr="00B03FDC">
        <w:rPr>
          <w:rFonts w:asciiTheme="majorBidi" w:hAnsiTheme="majorBidi" w:cstheme="majorBidi"/>
          <w:sz w:val="24"/>
          <w:szCs w:val="24"/>
          <w:lang w:eastAsia="he-IL"/>
        </w:rPr>
        <w:softHyphen/>
      </w:r>
      <w:r w:rsidR="009150E9">
        <w:rPr>
          <w:rFonts w:asciiTheme="majorBidi" w:hAnsiTheme="majorBidi" w:cstheme="majorBidi"/>
          <w:sz w:val="24"/>
          <w:szCs w:val="24"/>
          <w:lang w:eastAsia="he-IL"/>
        </w:rPr>
        <w:t xml:space="preserve"> </w:t>
      </w:r>
      <w:r w:rsidRPr="00B03FDC">
        <w:rPr>
          <w:rFonts w:asciiTheme="majorBidi" w:hAnsiTheme="majorBidi" w:cstheme="majorBidi"/>
          <w:sz w:val="24"/>
          <w:szCs w:val="24"/>
          <w:lang w:eastAsia="he-IL"/>
        </w:rPr>
        <w:t>theology</w:t>
      </w:r>
      <w:r w:rsidR="000336B8" w:rsidRPr="00B03FDC">
        <w:rPr>
          <w:rFonts w:asciiTheme="majorBidi" w:hAnsiTheme="majorBidi" w:cstheme="majorBidi"/>
          <w:sz w:val="24"/>
          <w:szCs w:val="24"/>
          <w:lang w:eastAsia="he-IL"/>
        </w:rPr>
        <w:t>, noting</w:t>
      </w:r>
      <w:r w:rsidRPr="00B03FDC">
        <w:rPr>
          <w:rFonts w:asciiTheme="majorBidi" w:hAnsiTheme="majorBidi" w:cstheme="majorBidi"/>
          <w:sz w:val="24"/>
          <w:szCs w:val="24"/>
          <w:lang w:eastAsia="he-IL"/>
        </w:rPr>
        <w:t xml:space="preserve"> that in the writings concerned with the Day of Atonement, the dichotomy between the Sons of Light and the Sons of Darkness is expressed using an allusion to the lot of the goats. The rest of the chapter follow</w:t>
      </w:r>
      <w:r w:rsidR="00422FEE" w:rsidRPr="00B03FDC">
        <w:rPr>
          <w:rFonts w:asciiTheme="majorBidi" w:hAnsiTheme="majorBidi" w:cstheme="majorBidi"/>
          <w:sz w:val="24"/>
          <w:szCs w:val="24"/>
          <w:lang w:eastAsia="he-IL"/>
        </w:rPr>
        <w:t>s</w:t>
      </w:r>
      <w:r w:rsidRPr="00B03FDC">
        <w:rPr>
          <w:rFonts w:asciiTheme="majorBidi" w:hAnsiTheme="majorBidi" w:cstheme="majorBidi"/>
          <w:sz w:val="24"/>
          <w:szCs w:val="24"/>
          <w:lang w:eastAsia="he-IL"/>
        </w:rPr>
        <w:t xml:space="preserve"> the history of this sharp dichotomy in the succeeding polemics of late </w:t>
      </w:r>
      <w:r w:rsidR="00422FEE" w:rsidRPr="00B03FDC">
        <w:rPr>
          <w:rFonts w:asciiTheme="majorBidi" w:hAnsiTheme="majorBidi" w:cstheme="majorBidi"/>
          <w:sz w:val="24"/>
          <w:szCs w:val="24"/>
          <w:lang w:eastAsia="he-IL"/>
        </w:rPr>
        <w:t>a</w:t>
      </w:r>
      <w:r w:rsidRPr="00B03FDC">
        <w:rPr>
          <w:rFonts w:asciiTheme="majorBidi" w:hAnsiTheme="majorBidi" w:cstheme="majorBidi"/>
          <w:sz w:val="24"/>
          <w:szCs w:val="24"/>
          <w:lang w:eastAsia="he-IL"/>
        </w:rPr>
        <w:t xml:space="preserve">ntiquity and the Middle Ages. Throughout this discussion </w:t>
      </w:r>
      <w:r w:rsidR="009150E9">
        <w:rPr>
          <w:rFonts w:asciiTheme="majorBidi" w:hAnsiTheme="majorBidi" w:cstheme="majorBidi"/>
          <w:sz w:val="24"/>
          <w:szCs w:val="24"/>
          <w:lang w:eastAsia="he-IL"/>
        </w:rPr>
        <w:t xml:space="preserve">I </w:t>
      </w:r>
      <w:r w:rsidRPr="00B03FDC">
        <w:rPr>
          <w:rFonts w:asciiTheme="majorBidi" w:hAnsiTheme="majorBidi" w:cstheme="majorBidi"/>
          <w:sz w:val="24"/>
          <w:szCs w:val="24"/>
          <w:lang w:eastAsia="he-IL"/>
        </w:rPr>
        <w:t xml:space="preserve">show that following the inter-sectoral polemics of the Second Temple period, the interreligious Jewish-Christian dispute was often based on the question of </w:t>
      </w:r>
      <w:r w:rsidR="00422FEE" w:rsidRPr="00B03FDC">
        <w:rPr>
          <w:rFonts w:asciiTheme="majorBidi" w:hAnsiTheme="majorBidi" w:cstheme="majorBidi"/>
          <w:sz w:val="24"/>
          <w:szCs w:val="24"/>
          <w:lang w:eastAsia="he-IL"/>
        </w:rPr>
        <w:t>the identity of</w:t>
      </w:r>
      <w:r w:rsidRPr="00B03FDC">
        <w:rPr>
          <w:rFonts w:asciiTheme="majorBidi" w:hAnsiTheme="majorBidi" w:cstheme="majorBidi"/>
          <w:sz w:val="24"/>
          <w:szCs w:val="24"/>
          <w:lang w:eastAsia="he-IL"/>
        </w:rPr>
        <w:t xml:space="preserve"> the </w:t>
      </w:r>
      <w:r w:rsidR="009150E9">
        <w:rPr>
          <w:rFonts w:asciiTheme="majorBidi" w:hAnsiTheme="majorBidi" w:cstheme="majorBidi"/>
          <w:sz w:val="24"/>
          <w:szCs w:val="24"/>
          <w:lang w:eastAsia="he-IL"/>
        </w:rPr>
        <w:t>“</w:t>
      </w:r>
      <w:r w:rsidRPr="00B03FDC">
        <w:rPr>
          <w:rFonts w:asciiTheme="majorBidi" w:hAnsiTheme="majorBidi" w:cstheme="majorBidi"/>
          <w:sz w:val="24"/>
          <w:szCs w:val="24"/>
          <w:lang w:eastAsia="he-IL"/>
        </w:rPr>
        <w:t>sacrificed goat</w:t>
      </w:r>
      <w:r w:rsidR="009150E9">
        <w:rPr>
          <w:rFonts w:asciiTheme="majorBidi" w:hAnsiTheme="majorBidi" w:cstheme="majorBidi"/>
          <w:sz w:val="24"/>
          <w:szCs w:val="24"/>
          <w:lang w:eastAsia="he-IL"/>
        </w:rPr>
        <w:t>”</w:t>
      </w:r>
      <w:r w:rsidRPr="00B03FDC">
        <w:rPr>
          <w:rFonts w:asciiTheme="majorBidi" w:hAnsiTheme="majorBidi" w:cstheme="majorBidi"/>
          <w:sz w:val="24"/>
          <w:szCs w:val="24"/>
          <w:lang w:eastAsia="he-IL"/>
        </w:rPr>
        <w:t xml:space="preserve"> and the </w:t>
      </w:r>
      <w:r w:rsidR="009150E9">
        <w:rPr>
          <w:rFonts w:asciiTheme="majorBidi" w:hAnsiTheme="majorBidi" w:cstheme="majorBidi"/>
          <w:sz w:val="24"/>
          <w:szCs w:val="24"/>
          <w:lang w:eastAsia="he-IL"/>
        </w:rPr>
        <w:t>“</w:t>
      </w:r>
      <w:r w:rsidRPr="00B03FDC">
        <w:rPr>
          <w:rFonts w:asciiTheme="majorBidi" w:hAnsiTheme="majorBidi" w:cstheme="majorBidi"/>
          <w:sz w:val="24"/>
          <w:szCs w:val="24"/>
          <w:lang w:eastAsia="he-IL"/>
        </w:rPr>
        <w:t>scapegoat.</w:t>
      </w:r>
      <w:r w:rsidR="009150E9">
        <w:rPr>
          <w:rFonts w:asciiTheme="majorBidi" w:hAnsiTheme="majorBidi" w:cstheme="majorBidi"/>
          <w:sz w:val="24"/>
          <w:szCs w:val="24"/>
          <w:lang w:eastAsia="he-IL"/>
        </w:rPr>
        <w:t>”</w:t>
      </w:r>
    </w:p>
    <w:p w14:paraId="527813DF" w14:textId="77777777" w:rsidR="009150E9" w:rsidRPr="00B03FDC" w:rsidRDefault="009150E9" w:rsidP="00B03FDC">
      <w:pPr>
        <w:spacing w:after="0" w:line="480" w:lineRule="auto"/>
        <w:rPr>
          <w:rFonts w:asciiTheme="majorBidi" w:hAnsiTheme="majorBidi" w:cstheme="majorBidi"/>
          <w:sz w:val="24"/>
          <w:szCs w:val="24"/>
          <w:lang w:eastAsia="he-IL"/>
        </w:rPr>
      </w:pPr>
    </w:p>
    <w:p w14:paraId="01B49BBF" w14:textId="5914C8E9" w:rsidR="00030DE5" w:rsidRPr="00B03FDC" w:rsidRDefault="007200B8" w:rsidP="00B03FDC">
      <w:pPr>
        <w:pStyle w:val="Heading1"/>
        <w:spacing w:before="0" w:line="480" w:lineRule="auto"/>
        <w:rPr>
          <w:rFonts w:asciiTheme="majorBidi" w:hAnsiTheme="majorBidi" w:cstheme="majorBidi"/>
          <w:i/>
          <w:iCs/>
          <w:color w:val="auto"/>
          <w:sz w:val="24"/>
          <w:szCs w:val="24"/>
        </w:rPr>
      </w:pPr>
      <w:bookmarkStart w:id="6" w:name="_Toc302855053"/>
      <w:r w:rsidRPr="00B03FDC">
        <w:rPr>
          <w:rFonts w:asciiTheme="majorBidi" w:hAnsiTheme="majorBidi" w:cstheme="majorBidi"/>
          <w:i/>
          <w:iCs/>
          <w:color w:val="auto"/>
          <w:sz w:val="24"/>
          <w:szCs w:val="24"/>
        </w:rPr>
        <w:t xml:space="preserve">Chapter 6: </w:t>
      </w:r>
      <w:r w:rsidR="00030DE5" w:rsidRPr="00B03FDC">
        <w:rPr>
          <w:rFonts w:asciiTheme="majorBidi" w:hAnsiTheme="majorBidi" w:cstheme="majorBidi"/>
          <w:i/>
          <w:iCs/>
          <w:color w:val="auto"/>
          <w:sz w:val="24"/>
          <w:szCs w:val="24"/>
        </w:rPr>
        <w:t>Games of Chance</w:t>
      </w:r>
      <w:bookmarkEnd w:id="6"/>
    </w:p>
    <w:p w14:paraId="6E6583C6" w14:textId="1ACEBA0B" w:rsidR="00030DE5" w:rsidRPr="001E0899" w:rsidRDefault="002B2AF7" w:rsidP="00B03FDC">
      <w:pPr>
        <w:spacing w:after="0" w:line="480" w:lineRule="auto"/>
        <w:rPr>
          <w:rFonts w:asciiTheme="majorBidi" w:hAnsiTheme="majorBidi" w:cstheme="majorBidi"/>
          <w:sz w:val="24"/>
          <w:szCs w:val="24"/>
        </w:rPr>
      </w:pPr>
      <w:r w:rsidRPr="00B03FDC">
        <w:rPr>
          <w:rFonts w:asciiTheme="majorBidi" w:hAnsiTheme="majorBidi" w:cstheme="majorBidi"/>
          <w:sz w:val="24"/>
          <w:szCs w:val="24"/>
          <w:lang w:eastAsia="he-IL"/>
        </w:rPr>
        <w:t>In this chapter, I</w:t>
      </w:r>
      <w:r w:rsidR="00030DE5" w:rsidRPr="00B03FDC">
        <w:rPr>
          <w:rFonts w:asciiTheme="majorBidi" w:hAnsiTheme="majorBidi" w:cstheme="majorBidi"/>
          <w:sz w:val="24"/>
          <w:szCs w:val="24"/>
          <w:lang w:eastAsia="he-IL"/>
        </w:rPr>
        <w:t xml:space="preserve"> follow the appearances of lottery games in Jewish culture</w:t>
      </w:r>
      <w:r w:rsidRPr="00B03FDC">
        <w:rPr>
          <w:rFonts w:asciiTheme="majorBidi" w:hAnsiTheme="majorBidi" w:cstheme="majorBidi"/>
          <w:sz w:val="24"/>
          <w:szCs w:val="24"/>
          <w:lang w:eastAsia="he-IL"/>
        </w:rPr>
        <w:t>,</w:t>
      </w:r>
      <w:r w:rsidR="00030DE5" w:rsidRPr="00B03FDC">
        <w:rPr>
          <w:rFonts w:asciiTheme="majorBidi" w:hAnsiTheme="majorBidi" w:cstheme="majorBidi"/>
          <w:sz w:val="24"/>
          <w:szCs w:val="24"/>
          <w:lang w:eastAsia="he-IL"/>
        </w:rPr>
        <w:t xml:space="preserve"> beg</w:t>
      </w:r>
      <w:r w:rsidR="00522ACE">
        <w:rPr>
          <w:rFonts w:asciiTheme="majorBidi" w:hAnsiTheme="majorBidi" w:cstheme="majorBidi"/>
          <w:sz w:val="24"/>
          <w:szCs w:val="24"/>
          <w:lang w:eastAsia="he-IL"/>
        </w:rPr>
        <w:t>inn</w:t>
      </w:r>
      <w:r w:rsidRPr="00B03FDC">
        <w:rPr>
          <w:rFonts w:asciiTheme="majorBidi" w:hAnsiTheme="majorBidi" w:cstheme="majorBidi"/>
          <w:sz w:val="24"/>
          <w:szCs w:val="24"/>
          <w:lang w:eastAsia="he-IL"/>
        </w:rPr>
        <w:t>ing</w:t>
      </w:r>
      <w:r w:rsidR="00030DE5" w:rsidRPr="00B03FDC">
        <w:rPr>
          <w:rFonts w:asciiTheme="majorBidi" w:hAnsiTheme="majorBidi" w:cstheme="majorBidi"/>
          <w:sz w:val="24"/>
          <w:szCs w:val="24"/>
          <w:lang w:eastAsia="he-IL"/>
        </w:rPr>
        <w:t xml:space="preserve"> with the carnival-</w:t>
      </w:r>
      <w:proofErr w:type="spellStart"/>
      <w:r w:rsidR="00030DE5" w:rsidRPr="00B03FDC">
        <w:rPr>
          <w:rFonts w:asciiTheme="majorBidi" w:hAnsiTheme="majorBidi" w:cstheme="majorBidi"/>
          <w:sz w:val="24"/>
          <w:szCs w:val="24"/>
          <w:lang w:eastAsia="he-IL"/>
        </w:rPr>
        <w:t>esque</w:t>
      </w:r>
      <w:proofErr w:type="spellEnd"/>
      <w:r w:rsidR="00030DE5" w:rsidRPr="00B03FDC">
        <w:rPr>
          <w:rFonts w:asciiTheme="majorBidi" w:hAnsiTheme="majorBidi" w:cstheme="majorBidi"/>
          <w:sz w:val="24"/>
          <w:szCs w:val="24"/>
          <w:lang w:eastAsia="he-IL"/>
        </w:rPr>
        <w:t xml:space="preserve"> holiday of Purim, which the </w:t>
      </w:r>
      <w:r w:rsidR="00522ACE">
        <w:rPr>
          <w:rFonts w:asciiTheme="majorBidi" w:hAnsiTheme="majorBidi" w:cstheme="majorBidi"/>
          <w:sz w:val="24"/>
          <w:szCs w:val="24"/>
          <w:lang w:eastAsia="he-IL"/>
        </w:rPr>
        <w:t>b</w:t>
      </w:r>
      <w:r w:rsidR="00030DE5" w:rsidRPr="00B03FDC">
        <w:rPr>
          <w:rFonts w:asciiTheme="majorBidi" w:hAnsiTheme="majorBidi" w:cstheme="majorBidi"/>
          <w:sz w:val="24"/>
          <w:szCs w:val="24"/>
          <w:lang w:eastAsia="he-IL"/>
        </w:rPr>
        <w:t xml:space="preserve">ook of Esther ties to the vicissitudes of a lot. I then describe how, under Hellenistic and Roman influence, games of chance infiltrated Jewish culture. </w:t>
      </w:r>
      <w:r w:rsidR="00E072FA" w:rsidRPr="00B03FDC">
        <w:rPr>
          <w:rFonts w:asciiTheme="majorBidi" w:hAnsiTheme="majorBidi" w:cstheme="majorBidi"/>
          <w:sz w:val="24"/>
          <w:szCs w:val="24"/>
          <w:lang w:eastAsia="he-IL"/>
        </w:rPr>
        <w:t>W</w:t>
      </w:r>
      <w:r w:rsidR="00030DE5" w:rsidRPr="00B03FDC">
        <w:rPr>
          <w:rFonts w:asciiTheme="majorBidi" w:hAnsiTheme="majorBidi" w:cstheme="majorBidi"/>
          <w:sz w:val="24"/>
          <w:szCs w:val="24"/>
          <w:lang w:eastAsia="he-IL"/>
        </w:rPr>
        <w:t>hile in</w:t>
      </w:r>
      <w:r w:rsidR="00030DE5" w:rsidRPr="00522ACE">
        <w:rPr>
          <w:rFonts w:asciiTheme="majorBidi" w:hAnsiTheme="majorBidi" w:cstheme="majorBidi"/>
          <w:sz w:val="24"/>
          <w:szCs w:val="24"/>
          <w:lang w:eastAsia="he-IL"/>
        </w:rPr>
        <w:t xml:space="preserve"> </w:t>
      </w:r>
      <w:r w:rsidR="00522ACE">
        <w:rPr>
          <w:rFonts w:asciiTheme="majorBidi" w:hAnsiTheme="majorBidi" w:cstheme="majorBidi"/>
          <w:sz w:val="24"/>
          <w:szCs w:val="24"/>
        </w:rPr>
        <w:t>t</w:t>
      </w:r>
      <w:r w:rsidR="00030DE5" w:rsidRPr="00522ACE">
        <w:rPr>
          <w:rFonts w:asciiTheme="majorBidi" w:hAnsiTheme="majorBidi" w:cstheme="majorBidi"/>
          <w:sz w:val="24"/>
          <w:szCs w:val="24"/>
        </w:rPr>
        <w:t>annaitic</w:t>
      </w:r>
      <w:r w:rsidR="00030DE5" w:rsidRPr="00B03FDC">
        <w:rPr>
          <w:rFonts w:asciiTheme="majorBidi" w:hAnsiTheme="majorBidi" w:cstheme="majorBidi"/>
          <w:sz w:val="24"/>
          <w:szCs w:val="24"/>
          <w:lang w:eastAsia="he-IL"/>
        </w:rPr>
        <w:t xml:space="preserve"> literature </w:t>
      </w:r>
      <w:r w:rsidR="00E072FA" w:rsidRPr="00B03FDC">
        <w:rPr>
          <w:rFonts w:asciiTheme="majorBidi" w:hAnsiTheme="majorBidi" w:cstheme="majorBidi"/>
          <w:sz w:val="24"/>
          <w:szCs w:val="24"/>
          <w:lang w:eastAsia="he-IL"/>
        </w:rPr>
        <w:t xml:space="preserve">treats </w:t>
      </w:r>
      <w:r w:rsidR="00030DE5" w:rsidRPr="00B03FDC">
        <w:rPr>
          <w:rFonts w:asciiTheme="majorBidi" w:hAnsiTheme="majorBidi" w:cstheme="majorBidi"/>
          <w:sz w:val="24"/>
          <w:szCs w:val="24"/>
          <w:lang w:eastAsia="he-IL"/>
        </w:rPr>
        <w:t xml:space="preserve">the dice player </w:t>
      </w:r>
      <w:r w:rsidR="00E072FA" w:rsidRPr="00B03FDC">
        <w:rPr>
          <w:rFonts w:asciiTheme="majorBidi" w:hAnsiTheme="majorBidi" w:cstheme="majorBidi"/>
          <w:sz w:val="24"/>
          <w:szCs w:val="24"/>
          <w:lang w:eastAsia="he-IL"/>
        </w:rPr>
        <w:t>a</w:t>
      </w:r>
      <w:r w:rsidR="00030DE5" w:rsidRPr="00B03FDC">
        <w:rPr>
          <w:rFonts w:asciiTheme="majorBidi" w:hAnsiTheme="majorBidi" w:cstheme="majorBidi"/>
          <w:sz w:val="24"/>
          <w:szCs w:val="24"/>
          <w:lang w:eastAsia="he-IL"/>
        </w:rPr>
        <w:t xml:space="preserve">s a criminal, from the </w:t>
      </w:r>
      <w:r w:rsidR="00E072FA" w:rsidRPr="00B03FDC">
        <w:rPr>
          <w:rFonts w:asciiTheme="majorBidi" w:hAnsiTheme="majorBidi" w:cstheme="majorBidi"/>
          <w:sz w:val="24"/>
          <w:szCs w:val="24"/>
          <w:lang w:eastAsia="he-IL"/>
        </w:rPr>
        <w:t>talmudic period</w:t>
      </w:r>
      <w:r w:rsidR="00030DE5" w:rsidRPr="00B03FDC">
        <w:rPr>
          <w:rFonts w:asciiTheme="majorBidi" w:hAnsiTheme="majorBidi" w:cstheme="majorBidi"/>
          <w:sz w:val="24"/>
          <w:szCs w:val="24"/>
          <w:lang w:eastAsia="he-IL"/>
        </w:rPr>
        <w:t xml:space="preserve"> a distinction is made between the addicted gambler and the amateur</w:t>
      </w:r>
      <w:r w:rsidR="00E072FA" w:rsidRPr="00B03FDC">
        <w:rPr>
          <w:rFonts w:asciiTheme="majorBidi" w:hAnsiTheme="majorBidi" w:cstheme="majorBidi"/>
          <w:sz w:val="24"/>
          <w:szCs w:val="24"/>
          <w:lang w:eastAsia="he-IL"/>
        </w:rPr>
        <w:t xml:space="preserve"> player</w:t>
      </w:r>
      <w:r w:rsidR="00030DE5" w:rsidRPr="00B03FDC">
        <w:rPr>
          <w:rFonts w:asciiTheme="majorBidi" w:hAnsiTheme="majorBidi" w:cstheme="majorBidi"/>
          <w:sz w:val="24"/>
          <w:szCs w:val="24"/>
          <w:lang w:eastAsia="he-IL"/>
        </w:rPr>
        <w:t>. I d</w:t>
      </w:r>
      <w:r w:rsidR="00E072FA" w:rsidRPr="00B03FDC">
        <w:rPr>
          <w:rFonts w:asciiTheme="majorBidi" w:hAnsiTheme="majorBidi" w:cstheme="majorBidi"/>
          <w:sz w:val="24"/>
          <w:szCs w:val="24"/>
          <w:lang w:eastAsia="he-IL"/>
        </w:rPr>
        <w:t>iscuss</w:t>
      </w:r>
      <w:r w:rsidR="00030DE5" w:rsidRPr="00B03FDC">
        <w:rPr>
          <w:rFonts w:asciiTheme="majorBidi" w:hAnsiTheme="majorBidi" w:cstheme="majorBidi"/>
          <w:sz w:val="24"/>
          <w:szCs w:val="24"/>
          <w:lang w:eastAsia="he-IL"/>
        </w:rPr>
        <w:t xml:space="preserve"> the negative attitude toward lottery games in </w:t>
      </w:r>
      <w:r w:rsidR="00E072FA" w:rsidRPr="00B03FDC">
        <w:rPr>
          <w:rFonts w:asciiTheme="majorBidi" w:hAnsiTheme="majorBidi" w:cstheme="majorBidi"/>
          <w:sz w:val="24"/>
          <w:szCs w:val="24"/>
          <w:lang w:eastAsia="he-IL"/>
        </w:rPr>
        <w:t>r</w:t>
      </w:r>
      <w:r w:rsidR="00030DE5" w:rsidRPr="00B03FDC">
        <w:rPr>
          <w:rFonts w:asciiTheme="majorBidi" w:hAnsiTheme="majorBidi" w:cstheme="majorBidi"/>
          <w:sz w:val="24"/>
          <w:szCs w:val="24"/>
          <w:lang w:eastAsia="he-IL"/>
        </w:rPr>
        <w:t xml:space="preserve">abbinical </w:t>
      </w:r>
      <w:r w:rsidR="00522ACE">
        <w:rPr>
          <w:rFonts w:asciiTheme="majorBidi" w:hAnsiTheme="majorBidi" w:cstheme="majorBidi"/>
          <w:i/>
          <w:iCs/>
          <w:sz w:val="24"/>
          <w:szCs w:val="24"/>
        </w:rPr>
        <w:t>h</w:t>
      </w:r>
      <w:r w:rsidR="00030DE5" w:rsidRPr="00B03FDC">
        <w:rPr>
          <w:rFonts w:asciiTheme="majorBidi" w:hAnsiTheme="majorBidi" w:cstheme="majorBidi"/>
          <w:i/>
          <w:iCs/>
          <w:sz w:val="24"/>
          <w:szCs w:val="24"/>
        </w:rPr>
        <w:t>alachic</w:t>
      </w:r>
      <w:r w:rsidR="00030DE5" w:rsidRPr="00B03FDC">
        <w:rPr>
          <w:rFonts w:asciiTheme="majorBidi" w:hAnsiTheme="majorBidi" w:cstheme="majorBidi"/>
          <w:sz w:val="24"/>
          <w:szCs w:val="24"/>
          <w:lang w:eastAsia="he-IL"/>
        </w:rPr>
        <w:t xml:space="preserve"> and Musar literature. In modern times games of chance </w:t>
      </w:r>
      <w:r w:rsidR="00E072FA" w:rsidRPr="00B03FDC">
        <w:rPr>
          <w:rFonts w:asciiTheme="majorBidi" w:hAnsiTheme="majorBidi" w:cstheme="majorBidi"/>
          <w:sz w:val="24"/>
          <w:szCs w:val="24"/>
          <w:lang w:eastAsia="he-IL"/>
        </w:rPr>
        <w:t xml:space="preserve">as leisure </w:t>
      </w:r>
      <w:r w:rsidR="00030DE5" w:rsidRPr="00B03FDC">
        <w:rPr>
          <w:rFonts w:asciiTheme="majorBidi" w:hAnsiTheme="majorBidi" w:cstheme="majorBidi"/>
          <w:sz w:val="24"/>
          <w:szCs w:val="24"/>
          <w:lang w:eastAsia="he-IL"/>
        </w:rPr>
        <w:t xml:space="preserve">are </w:t>
      </w:r>
      <w:r w:rsidR="00E072FA" w:rsidRPr="00B03FDC">
        <w:rPr>
          <w:rFonts w:asciiTheme="majorBidi" w:hAnsiTheme="majorBidi" w:cstheme="majorBidi"/>
          <w:sz w:val="24"/>
          <w:szCs w:val="24"/>
          <w:lang w:eastAsia="he-IL"/>
        </w:rPr>
        <w:t>common</w:t>
      </w:r>
      <w:r w:rsidR="00030DE5" w:rsidRPr="00B03FDC">
        <w:rPr>
          <w:rFonts w:asciiTheme="majorBidi" w:hAnsiTheme="majorBidi" w:cstheme="majorBidi"/>
          <w:sz w:val="24"/>
          <w:szCs w:val="24"/>
          <w:lang w:eastAsia="he-IL"/>
        </w:rPr>
        <w:t xml:space="preserve"> in Jewish circles, particularly during holidays, and the phenomenon of addiction to gambling requires the involvement of the community. </w:t>
      </w:r>
      <w:r w:rsidR="00E072FA" w:rsidRPr="00B03FDC">
        <w:rPr>
          <w:rFonts w:asciiTheme="majorBidi" w:hAnsiTheme="majorBidi" w:cstheme="majorBidi"/>
          <w:sz w:val="24"/>
          <w:szCs w:val="24"/>
          <w:lang w:eastAsia="he-IL"/>
        </w:rPr>
        <w:t>T</w:t>
      </w:r>
      <w:r w:rsidR="00030DE5" w:rsidRPr="00B03FDC">
        <w:rPr>
          <w:rFonts w:asciiTheme="majorBidi" w:hAnsiTheme="majorBidi" w:cstheme="majorBidi"/>
          <w:sz w:val="24"/>
          <w:szCs w:val="24"/>
          <w:lang w:eastAsia="he-IL"/>
        </w:rPr>
        <w:t>he vivid character of R. Aryeh Modena of Venice</w:t>
      </w:r>
      <w:r w:rsidR="00E072FA" w:rsidRPr="00B03FDC">
        <w:rPr>
          <w:rFonts w:asciiTheme="majorBidi" w:hAnsiTheme="majorBidi" w:cstheme="majorBidi"/>
          <w:sz w:val="24"/>
          <w:szCs w:val="24"/>
          <w:lang w:eastAsia="he-IL"/>
        </w:rPr>
        <w:t>,</w:t>
      </w:r>
      <w:r w:rsidR="00030DE5" w:rsidRPr="00B03FDC">
        <w:rPr>
          <w:rFonts w:asciiTheme="majorBidi" w:hAnsiTheme="majorBidi" w:cstheme="majorBidi"/>
          <w:sz w:val="24"/>
          <w:szCs w:val="24"/>
          <w:lang w:eastAsia="he-IL"/>
        </w:rPr>
        <w:t xml:space="preserve"> who was forced to personally deal with his compulsion for gambling</w:t>
      </w:r>
      <w:r w:rsidR="00E072FA" w:rsidRPr="00B03FDC">
        <w:rPr>
          <w:rFonts w:asciiTheme="majorBidi" w:hAnsiTheme="majorBidi" w:cstheme="majorBidi"/>
          <w:sz w:val="24"/>
          <w:szCs w:val="24"/>
          <w:lang w:eastAsia="he-IL"/>
        </w:rPr>
        <w:t xml:space="preserve">, </w:t>
      </w:r>
      <w:r w:rsidR="00030DE5" w:rsidRPr="00B03FDC">
        <w:rPr>
          <w:rFonts w:asciiTheme="majorBidi" w:hAnsiTheme="majorBidi" w:cstheme="majorBidi"/>
          <w:sz w:val="24"/>
          <w:szCs w:val="24"/>
          <w:lang w:eastAsia="he-IL"/>
        </w:rPr>
        <w:t xml:space="preserve">developed a special play-based approach regarding games of chance. As a supplement to this chapter I </w:t>
      </w:r>
      <w:r w:rsidR="00E072FA" w:rsidRPr="00B03FDC">
        <w:rPr>
          <w:rFonts w:asciiTheme="majorBidi" w:hAnsiTheme="majorBidi" w:cstheme="majorBidi"/>
          <w:sz w:val="24"/>
          <w:szCs w:val="24"/>
          <w:lang w:eastAsia="he-IL"/>
        </w:rPr>
        <w:t>look at</w:t>
      </w:r>
      <w:r w:rsidR="00030DE5" w:rsidRPr="00B03FDC">
        <w:rPr>
          <w:rFonts w:asciiTheme="majorBidi" w:hAnsiTheme="majorBidi" w:cstheme="majorBidi"/>
          <w:sz w:val="24"/>
          <w:szCs w:val="24"/>
          <w:lang w:eastAsia="he-IL"/>
        </w:rPr>
        <w:t xml:space="preserve"> a Purim lottery held in the home of R. Yair Bacharach, who </w:t>
      </w:r>
      <w:r w:rsidR="00E072FA" w:rsidRPr="00B03FDC">
        <w:rPr>
          <w:rFonts w:asciiTheme="majorBidi" w:hAnsiTheme="majorBidi" w:cstheme="majorBidi"/>
          <w:sz w:val="24"/>
          <w:szCs w:val="24"/>
          <w:lang w:eastAsia="he-IL"/>
        </w:rPr>
        <w:t>wove</w:t>
      </w:r>
      <w:r w:rsidR="00030DE5" w:rsidRPr="00B03FDC">
        <w:rPr>
          <w:rFonts w:asciiTheme="majorBidi" w:hAnsiTheme="majorBidi" w:cstheme="majorBidi"/>
          <w:sz w:val="24"/>
          <w:szCs w:val="24"/>
          <w:lang w:eastAsia="he-IL"/>
        </w:rPr>
        <w:t xml:space="preserve"> various sources discussed </w:t>
      </w:r>
      <w:r w:rsidR="00E072FA" w:rsidRPr="00B03FDC">
        <w:rPr>
          <w:rFonts w:asciiTheme="majorBidi" w:hAnsiTheme="majorBidi" w:cstheme="majorBidi"/>
          <w:sz w:val="24"/>
          <w:szCs w:val="24"/>
          <w:lang w:eastAsia="he-IL"/>
        </w:rPr>
        <w:t>in my book into his halakhic works</w:t>
      </w:r>
      <w:r w:rsidR="00030DE5" w:rsidRPr="00B03FDC">
        <w:rPr>
          <w:rFonts w:asciiTheme="majorBidi" w:hAnsiTheme="majorBidi" w:cstheme="majorBidi"/>
          <w:sz w:val="24"/>
          <w:szCs w:val="24"/>
          <w:lang w:eastAsia="he-IL"/>
        </w:rPr>
        <w:t xml:space="preserve">. </w:t>
      </w:r>
    </w:p>
    <w:p w14:paraId="4C405FF6" w14:textId="3141DDBB" w:rsidR="00BB38B6" w:rsidRPr="001E0899" w:rsidRDefault="00BB38B6">
      <w:pPr>
        <w:rPr>
          <w:rFonts w:asciiTheme="majorBidi" w:hAnsiTheme="majorBidi" w:cstheme="majorBidi"/>
          <w:sz w:val="24"/>
          <w:szCs w:val="24"/>
        </w:rPr>
      </w:pPr>
      <w:r w:rsidRPr="001E0899">
        <w:rPr>
          <w:rFonts w:asciiTheme="majorBidi" w:hAnsiTheme="majorBidi" w:cstheme="majorBidi"/>
          <w:sz w:val="24"/>
          <w:szCs w:val="24"/>
        </w:rPr>
        <w:br w:type="page"/>
      </w:r>
    </w:p>
    <w:p w14:paraId="46E41A29" w14:textId="665F29D9" w:rsidR="008631B5" w:rsidRPr="001E0899" w:rsidRDefault="00BB38B6">
      <w:pPr>
        <w:rPr>
          <w:rFonts w:asciiTheme="majorBidi" w:hAnsiTheme="majorBidi" w:cstheme="majorBidi"/>
          <w:b/>
          <w:bCs/>
          <w:i/>
          <w:iCs/>
          <w:sz w:val="26"/>
          <w:szCs w:val="26"/>
        </w:rPr>
      </w:pPr>
      <w:r w:rsidRPr="001E0899">
        <w:rPr>
          <w:rFonts w:asciiTheme="majorBidi" w:hAnsiTheme="majorBidi" w:cstheme="majorBidi"/>
          <w:b/>
          <w:bCs/>
          <w:i/>
          <w:iCs/>
          <w:sz w:val="26"/>
          <w:szCs w:val="26"/>
        </w:rPr>
        <w:lastRenderedPageBreak/>
        <w:t>Apparatus</w:t>
      </w:r>
    </w:p>
    <w:p w14:paraId="6BD55919" w14:textId="5EA5493B" w:rsidR="00BB38B6" w:rsidRPr="001E0899" w:rsidRDefault="003B4ADD">
      <w:pPr>
        <w:rPr>
          <w:rFonts w:asciiTheme="majorBidi" w:hAnsiTheme="majorBidi" w:cstheme="majorBidi"/>
          <w:sz w:val="24"/>
          <w:szCs w:val="24"/>
        </w:rPr>
      </w:pPr>
      <w:r w:rsidRPr="001E0899">
        <w:rPr>
          <w:rFonts w:asciiTheme="majorBidi" w:hAnsiTheme="majorBidi" w:cstheme="majorBidi"/>
          <w:sz w:val="24"/>
          <w:szCs w:val="24"/>
        </w:rPr>
        <w:t xml:space="preserve">[Insert </w:t>
      </w:r>
      <w:r w:rsidR="00522ACE">
        <w:rPr>
          <w:rFonts w:asciiTheme="majorBidi" w:hAnsiTheme="majorBidi" w:cstheme="majorBidi"/>
          <w:sz w:val="24"/>
          <w:szCs w:val="24"/>
        </w:rPr>
        <w:t xml:space="preserve">separate </w:t>
      </w:r>
      <w:r w:rsidRPr="001E0899">
        <w:rPr>
          <w:rFonts w:asciiTheme="majorBidi" w:hAnsiTheme="majorBidi" w:cstheme="majorBidi"/>
          <w:sz w:val="24"/>
          <w:szCs w:val="24"/>
        </w:rPr>
        <w:t>estimated word count</w:t>
      </w:r>
      <w:r w:rsidR="00522ACE">
        <w:rPr>
          <w:rFonts w:asciiTheme="majorBidi" w:hAnsiTheme="majorBidi" w:cstheme="majorBidi"/>
          <w:sz w:val="24"/>
          <w:szCs w:val="24"/>
        </w:rPr>
        <w:t>s</w:t>
      </w:r>
      <w:r w:rsidRPr="001E0899">
        <w:rPr>
          <w:rFonts w:asciiTheme="majorBidi" w:hAnsiTheme="majorBidi" w:cstheme="majorBidi"/>
          <w:sz w:val="24"/>
          <w:szCs w:val="24"/>
        </w:rPr>
        <w:t xml:space="preserve"> for the main text, footnotes, and bibliography</w:t>
      </w:r>
      <w:r w:rsidR="00D65E89" w:rsidRPr="001E0899">
        <w:rPr>
          <w:rFonts w:asciiTheme="majorBidi" w:hAnsiTheme="majorBidi" w:cstheme="majorBidi"/>
          <w:sz w:val="24"/>
          <w:szCs w:val="24"/>
        </w:rPr>
        <w:t xml:space="preserve"> in English</w:t>
      </w:r>
      <w:r w:rsidR="00C22E66" w:rsidRPr="001E0899">
        <w:rPr>
          <w:rFonts w:asciiTheme="majorBidi" w:hAnsiTheme="majorBidi" w:cstheme="majorBidi"/>
          <w:sz w:val="24"/>
          <w:szCs w:val="24"/>
        </w:rPr>
        <w:t>.</w:t>
      </w:r>
      <w:r w:rsidR="00D65E89" w:rsidRPr="001E0899">
        <w:rPr>
          <w:rFonts w:asciiTheme="majorBidi" w:hAnsiTheme="majorBidi" w:cstheme="majorBidi"/>
          <w:sz w:val="24"/>
          <w:szCs w:val="24"/>
        </w:rPr>
        <w:t xml:space="preserve"> Our rough estimate for translation to English is 40% more words than Hebrew.</w:t>
      </w:r>
      <w:r w:rsidRPr="001E0899">
        <w:rPr>
          <w:rFonts w:asciiTheme="majorBidi" w:hAnsiTheme="majorBidi" w:cstheme="majorBidi"/>
          <w:sz w:val="24"/>
          <w:szCs w:val="24"/>
        </w:rPr>
        <w:t>]</w:t>
      </w:r>
    </w:p>
    <w:p w14:paraId="7C7663BE" w14:textId="407A3D8F" w:rsidR="003B4ADD" w:rsidRPr="001E0899" w:rsidRDefault="003B4ADD">
      <w:pPr>
        <w:rPr>
          <w:rFonts w:asciiTheme="majorBidi" w:hAnsiTheme="majorBidi" w:cstheme="majorBidi"/>
          <w:sz w:val="24"/>
          <w:szCs w:val="24"/>
        </w:rPr>
      </w:pPr>
      <w:r w:rsidRPr="001E0899">
        <w:rPr>
          <w:rFonts w:asciiTheme="majorBidi" w:hAnsiTheme="majorBidi" w:cstheme="majorBidi"/>
          <w:sz w:val="24"/>
          <w:szCs w:val="24"/>
        </w:rPr>
        <w:t>The book includes</w:t>
      </w:r>
      <w:r w:rsidR="006F5B20" w:rsidRPr="001E0899">
        <w:rPr>
          <w:rFonts w:asciiTheme="majorBidi" w:hAnsiTheme="majorBidi" w:cstheme="majorBidi"/>
          <w:sz w:val="24"/>
          <w:szCs w:val="24"/>
        </w:rPr>
        <w:t>:</w:t>
      </w:r>
    </w:p>
    <w:p w14:paraId="06C796C8" w14:textId="0D8781AA" w:rsidR="003B4ADD" w:rsidRPr="001E0899" w:rsidRDefault="003B4ADD" w:rsidP="003B4ADD">
      <w:pPr>
        <w:pStyle w:val="ListParagraph"/>
        <w:numPr>
          <w:ilvl w:val="0"/>
          <w:numId w:val="5"/>
        </w:numPr>
        <w:rPr>
          <w:rFonts w:asciiTheme="majorBidi" w:hAnsiTheme="majorBidi" w:cstheme="majorBidi"/>
          <w:sz w:val="24"/>
          <w:szCs w:val="24"/>
        </w:rPr>
      </w:pPr>
      <w:r w:rsidRPr="001E0899">
        <w:rPr>
          <w:rFonts w:asciiTheme="majorBidi" w:hAnsiTheme="majorBidi" w:cstheme="majorBidi"/>
          <w:sz w:val="24"/>
          <w:szCs w:val="24"/>
        </w:rPr>
        <w:t>A bibliography</w:t>
      </w:r>
    </w:p>
    <w:p w14:paraId="2285FF25" w14:textId="76380B5B" w:rsidR="003B4ADD" w:rsidRPr="001E0899" w:rsidRDefault="003B4ADD" w:rsidP="003B4ADD">
      <w:pPr>
        <w:pStyle w:val="ListParagraph"/>
        <w:numPr>
          <w:ilvl w:val="0"/>
          <w:numId w:val="5"/>
        </w:numPr>
        <w:rPr>
          <w:rFonts w:asciiTheme="majorBidi" w:hAnsiTheme="majorBidi" w:cstheme="majorBidi"/>
          <w:sz w:val="24"/>
          <w:szCs w:val="24"/>
        </w:rPr>
      </w:pPr>
      <w:r w:rsidRPr="001E0899">
        <w:rPr>
          <w:rFonts w:asciiTheme="majorBidi" w:hAnsiTheme="majorBidi" w:cstheme="majorBidi"/>
          <w:sz w:val="24"/>
          <w:szCs w:val="24"/>
        </w:rPr>
        <w:t>A list of abbreviations</w:t>
      </w:r>
    </w:p>
    <w:p w14:paraId="5F18ABDA" w14:textId="308DD18F" w:rsidR="003B4ADD" w:rsidRPr="001E0899" w:rsidRDefault="003B4ADD" w:rsidP="003B4ADD">
      <w:pPr>
        <w:pStyle w:val="ListParagraph"/>
        <w:numPr>
          <w:ilvl w:val="0"/>
          <w:numId w:val="5"/>
        </w:numPr>
        <w:rPr>
          <w:rFonts w:asciiTheme="majorBidi" w:hAnsiTheme="majorBidi" w:cstheme="majorBidi"/>
          <w:sz w:val="24"/>
          <w:szCs w:val="24"/>
        </w:rPr>
      </w:pPr>
      <w:r w:rsidRPr="001E0899">
        <w:rPr>
          <w:rFonts w:asciiTheme="majorBidi" w:hAnsiTheme="majorBidi" w:cstheme="majorBidi"/>
          <w:sz w:val="24"/>
          <w:szCs w:val="24"/>
        </w:rPr>
        <w:t>An index of primary sources</w:t>
      </w:r>
    </w:p>
    <w:p w14:paraId="4BAD39BC" w14:textId="37CC6198" w:rsidR="009954A9" w:rsidRPr="001E0899" w:rsidRDefault="009954A9" w:rsidP="009954A9">
      <w:pPr>
        <w:rPr>
          <w:rFonts w:asciiTheme="majorBidi" w:hAnsiTheme="majorBidi" w:cstheme="majorBidi"/>
          <w:sz w:val="24"/>
          <w:szCs w:val="24"/>
        </w:rPr>
      </w:pPr>
      <w:r w:rsidRPr="001E0899">
        <w:rPr>
          <w:rFonts w:asciiTheme="majorBidi" w:hAnsiTheme="majorBidi" w:cstheme="majorBidi"/>
          <w:sz w:val="24"/>
          <w:szCs w:val="24"/>
        </w:rPr>
        <w:t>[Note here whether you wish to include primary texts in Hebrew or another original language, in addition to translation</w:t>
      </w:r>
      <w:r w:rsidR="00C22E66" w:rsidRPr="001E0899">
        <w:rPr>
          <w:rFonts w:asciiTheme="majorBidi" w:hAnsiTheme="majorBidi" w:cstheme="majorBidi"/>
          <w:sz w:val="24"/>
          <w:szCs w:val="24"/>
        </w:rPr>
        <w:t>.</w:t>
      </w:r>
      <w:r w:rsidRPr="001E0899">
        <w:rPr>
          <w:rFonts w:asciiTheme="majorBidi" w:hAnsiTheme="majorBidi" w:cstheme="majorBidi"/>
          <w:sz w:val="24"/>
          <w:szCs w:val="24"/>
        </w:rPr>
        <w:t>]</w:t>
      </w:r>
    </w:p>
    <w:p w14:paraId="47F332ED" w14:textId="38A636FD" w:rsidR="009954A9" w:rsidRPr="001E0899" w:rsidRDefault="009954A9" w:rsidP="009954A9">
      <w:pPr>
        <w:rPr>
          <w:rFonts w:asciiTheme="majorBidi" w:hAnsiTheme="majorBidi" w:cstheme="majorBidi"/>
          <w:b/>
          <w:bCs/>
          <w:i/>
          <w:iCs/>
          <w:sz w:val="26"/>
          <w:szCs w:val="26"/>
        </w:rPr>
      </w:pPr>
      <w:r w:rsidRPr="001E0899">
        <w:rPr>
          <w:rFonts w:asciiTheme="majorBidi" w:hAnsiTheme="majorBidi" w:cstheme="majorBidi"/>
          <w:b/>
          <w:bCs/>
          <w:i/>
          <w:iCs/>
          <w:sz w:val="26"/>
          <w:szCs w:val="26"/>
        </w:rPr>
        <w:t>Comparable and Competing Volumes</w:t>
      </w:r>
    </w:p>
    <w:p w14:paraId="1603930C" w14:textId="7B915BFD" w:rsidR="00C22E66" w:rsidRPr="001E0899" w:rsidRDefault="00C22E66" w:rsidP="009954A9">
      <w:pPr>
        <w:spacing w:before="100" w:beforeAutospacing="1" w:after="100" w:afterAutospacing="1" w:line="240" w:lineRule="auto"/>
        <w:rPr>
          <w:rFonts w:asciiTheme="majorBidi" w:eastAsia="Times New Roman" w:hAnsiTheme="majorBidi" w:cstheme="majorBidi"/>
          <w:sz w:val="24"/>
          <w:szCs w:val="24"/>
        </w:rPr>
      </w:pPr>
      <w:r w:rsidRPr="001E0899">
        <w:rPr>
          <w:rFonts w:asciiTheme="majorBidi" w:eastAsia="Times New Roman" w:hAnsiTheme="majorBidi" w:cstheme="majorBidi"/>
          <w:sz w:val="24"/>
          <w:szCs w:val="24"/>
        </w:rPr>
        <w:t>[Briefly describe here your book’s innovation in applying a conceptual frame to the question of lot</w:t>
      </w:r>
      <w:r w:rsidR="00AB2085" w:rsidRPr="001E0899">
        <w:rPr>
          <w:rFonts w:asciiTheme="majorBidi" w:eastAsia="Times New Roman" w:hAnsiTheme="majorBidi" w:cstheme="majorBidi"/>
          <w:sz w:val="24"/>
          <w:szCs w:val="24"/>
        </w:rPr>
        <w:t>-</w:t>
      </w:r>
      <w:r w:rsidRPr="001E0899">
        <w:rPr>
          <w:rFonts w:asciiTheme="majorBidi" w:eastAsia="Times New Roman" w:hAnsiTheme="majorBidi" w:cstheme="majorBidi"/>
          <w:sz w:val="24"/>
          <w:szCs w:val="24"/>
        </w:rPr>
        <w:t xml:space="preserve">casting </w:t>
      </w:r>
      <w:r w:rsidR="001F27D8" w:rsidRPr="001E0899">
        <w:rPr>
          <w:rFonts w:asciiTheme="majorBidi" w:eastAsia="Times New Roman" w:hAnsiTheme="majorBidi" w:cstheme="majorBidi"/>
          <w:sz w:val="24"/>
          <w:szCs w:val="24"/>
        </w:rPr>
        <w:t>throughout</w:t>
      </w:r>
      <w:r w:rsidRPr="001E0899">
        <w:rPr>
          <w:rFonts w:asciiTheme="majorBidi" w:eastAsia="Times New Roman" w:hAnsiTheme="majorBidi" w:cstheme="majorBidi"/>
          <w:sz w:val="24"/>
          <w:szCs w:val="24"/>
        </w:rPr>
        <w:t xml:space="preserve"> early Jewish culture, an approach that has not been taken before.</w:t>
      </w:r>
    </w:p>
    <w:p w14:paraId="5B4D726A" w14:textId="3E411E86" w:rsidR="00AB2085" w:rsidRPr="001E0899" w:rsidRDefault="00AB2085" w:rsidP="009954A9">
      <w:pPr>
        <w:spacing w:before="100" w:beforeAutospacing="1" w:after="100" w:afterAutospacing="1" w:line="240" w:lineRule="auto"/>
        <w:rPr>
          <w:rFonts w:asciiTheme="majorBidi" w:eastAsia="Times New Roman" w:hAnsiTheme="majorBidi" w:cstheme="majorBidi"/>
          <w:sz w:val="24"/>
          <w:szCs w:val="24"/>
          <w:rtl/>
        </w:rPr>
      </w:pPr>
      <w:r w:rsidRPr="001E0899">
        <w:rPr>
          <w:rFonts w:asciiTheme="majorBidi" w:eastAsia="Times New Roman" w:hAnsiTheme="majorBidi" w:cstheme="majorBidi"/>
          <w:sz w:val="24"/>
          <w:szCs w:val="24"/>
        </w:rPr>
        <w:t>Include brief descriptions of the relevant literature on lot-casting in Judaism (</w:t>
      </w:r>
      <w:r w:rsidR="00522ACE">
        <w:rPr>
          <w:rFonts w:asciiTheme="majorBidi" w:eastAsia="Times New Roman" w:hAnsiTheme="majorBidi" w:cstheme="majorBidi"/>
          <w:sz w:val="24"/>
          <w:szCs w:val="24"/>
        </w:rPr>
        <w:t xml:space="preserve">as </w:t>
      </w:r>
      <w:r w:rsidRPr="001E0899">
        <w:rPr>
          <w:rFonts w:asciiTheme="majorBidi" w:eastAsia="Times New Roman" w:hAnsiTheme="majorBidi" w:cstheme="majorBidi"/>
          <w:sz w:val="24"/>
          <w:szCs w:val="24"/>
        </w:rPr>
        <w:t>noted in footnotes 2 &amp; 3 of chapter 2, and possibly others)</w:t>
      </w:r>
      <w:r w:rsidR="0021211C" w:rsidRPr="001E0899">
        <w:rPr>
          <w:rFonts w:asciiTheme="majorBidi" w:eastAsia="Times New Roman" w:hAnsiTheme="majorBidi" w:cstheme="majorBidi"/>
          <w:sz w:val="24"/>
          <w:szCs w:val="24"/>
        </w:rPr>
        <w:t xml:space="preserve"> and spell out how your coverage expands and differs from these </w:t>
      </w:r>
      <w:r w:rsidR="00522ACE">
        <w:rPr>
          <w:rFonts w:asciiTheme="majorBidi" w:eastAsia="Times New Roman" w:hAnsiTheme="majorBidi" w:cstheme="majorBidi"/>
          <w:sz w:val="24"/>
          <w:szCs w:val="24"/>
        </w:rPr>
        <w:t>studies</w:t>
      </w:r>
      <w:r w:rsidRPr="001E0899">
        <w:rPr>
          <w:rFonts w:asciiTheme="majorBidi" w:eastAsia="Times New Roman" w:hAnsiTheme="majorBidi" w:cstheme="majorBidi"/>
          <w:sz w:val="24"/>
          <w:szCs w:val="24"/>
        </w:rPr>
        <w:t xml:space="preserve">.  Make sure to provide the publisher and date of publication of each of these </w:t>
      </w:r>
      <w:r w:rsidR="00522ACE">
        <w:rPr>
          <w:rFonts w:asciiTheme="majorBidi" w:eastAsia="Times New Roman" w:hAnsiTheme="majorBidi" w:cstheme="majorBidi"/>
          <w:sz w:val="24"/>
          <w:szCs w:val="24"/>
        </w:rPr>
        <w:t>works</w:t>
      </w:r>
      <w:r w:rsidRPr="001E0899">
        <w:rPr>
          <w:rFonts w:asciiTheme="majorBidi" w:eastAsia="Times New Roman" w:hAnsiTheme="majorBidi" w:cstheme="majorBidi"/>
          <w:sz w:val="24"/>
          <w:szCs w:val="24"/>
        </w:rPr>
        <w:t xml:space="preserve">.  </w:t>
      </w:r>
    </w:p>
    <w:p w14:paraId="6C922CB3" w14:textId="5233FBA7" w:rsidR="0021211C" w:rsidRPr="001E0899" w:rsidRDefault="0021211C" w:rsidP="009954A9">
      <w:pPr>
        <w:spacing w:before="100" w:beforeAutospacing="1" w:after="100" w:afterAutospacing="1" w:line="240" w:lineRule="auto"/>
        <w:rPr>
          <w:rFonts w:asciiTheme="majorBidi" w:eastAsia="Times New Roman" w:hAnsiTheme="majorBidi" w:cstheme="majorBidi"/>
          <w:sz w:val="24"/>
          <w:szCs w:val="24"/>
        </w:rPr>
      </w:pPr>
      <w:r w:rsidRPr="001E0899">
        <w:rPr>
          <w:rFonts w:asciiTheme="majorBidi" w:eastAsia="Times New Roman" w:hAnsiTheme="majorBidi" w:cstheme="majorBidi"/>
          <w:sz w:val="24"/>
          <w:szCs w:val="24"/>
        </w:rPr>
        <w:t xml:space="preserve">Briefly </w:t>
      </w:r>
      <w:r w:rsidR="00326E0B" w:rsidRPr="001E0899">
        <w:rPr>
          <w:rFonts w:asciiTheme="majorBidi" w:eastAsia="Times New Roman" w:hAnsiTheme="majorBidi" w:cstheme="majorBidi"/>
          <w:sz w:val="24"/>
          <w:szCs w:val="24"/>
        </w:rPr>
        <w:t xml:space="preserve">discuss how your approach that sees a pluralism of justifications for lot-casting, and views it a “naked act” contributes to scholarship on the phenomenon in general.  Note here the scholarship you mention in footnote 3 of chapter 1, and other scholarship, if relevant </w:t>
      </w:r>
      <w:r w:rsidR="00522ACE">
        <w:rPr>
          <w:rFonts w:asciiTheme="majorBidi" w:eastAsia="Times New Roman" w:hAnsiTheme="majorBidi" w:cstheme="majorBidi"/>
          <w:sz w:val="24"/>
          <w:szCs w:val="24"/>
        </w:rPr>
        <w:t>(</w:t>
      </w:r>
      <w:r w:rsidR="00326E0B" w:rsidRPr="001E0899">
        <w:rPr>
          <w:rFonts w:asciiTheme="majorBidi" w:eastAsia="Times New Roman" w:hAnsiTheme="majorBidi" w:cstheme="majorBidi"/>
          <w:sz w:val="24"/>
          <w:szCs w:val="24"/>
        </w:rPr>
        <w:t>making sure to provide publisher and date of publication of each work you mention</w:t>
      </w:r>
      <w:r w:rsidR="00522ACE">
        <w:rPr>
          <w:rFonts w:asciiTheme="majorBidi" w:eastAsia="Times New Roman" w:hAnsiTheme="majorBidi" w:cstheme="majorBidi"/>
          <w:sz w:val="24"/>
          <w:szCs w:val="24"/>
        </w:rPr>
        <w:t>)</w:t>
      </w:r>
      <w:r w:rsidR="00326E0B" w:rsidRPr="001E0899">
        <w:rPr>
          <w:rFonts w:asciiTheme="majorBidi" w:eastAsia="Times New Roman" w:hAnsiTheme="majorBidi" w:cstheme="majorBidi"/>
          <w:sz w:val="24"/>
          <w:szCs w:val="24"/>
        </w:rPr>
        <w:t xml:space="preserve">, and how your work advances the scholarly discussion of the lot.]  </w:t>
      </w:r>
    </w:p>
    <w:p w14:paraId="5B9852E9" w14:textId="11DACF91" w:rsidR="009954A9" w:rsidRPr="001E0899" w:rsidRDefault="00D23397" w:rsidP="009954A9">
      <w:pPr>
        <w:rPr>
          <w:rFonts w:asciiTheme="majorBidi" w:hAnsiTheme="majorBidi" w:cstheme="majorBidi"/>
          <w:b/>
          <w:bCs/>
          <w:i/>
          <w:iCs/>
          <w:sz w:val="26"/>
          <w:szCs w:val="26"/>
        </w:rPr>
      </w:pPr>
      <w:r w:rsidRPr="001E0899">
        <w:rPr>
          <w:rFonts w:asciiTheme="majorBidi" w:hAnsiTheme="majorBidi" w:cstheme="majorBidi"/>
          <w:b/>
          <w:bCs/>
          <w:i/>
          <w:iCs/>
          <w:sz w:val="26"/>
          <w:szCs w:val="26"/>
        </w:rPr>
        <w:t>Status of the Work</w:t>
      </w:r>
    </w:p>
    <w:p w14:paraId="1259A8DF" w14:textId="3AEF2B3E" w:rsidR="00D23397" w:rsidRPr="001E0899" w:rsidRDefault="00D23397" w:rsidP="009954A9">
      <w:pPr>
        <w:rPr>
          <w:rFonts w:asciiTheme="majorBidi" w:hAnsiTheme="majorBidi" w:cstheme="majorBidi"/>
          <w:sz w:val="24"/>
          <w:szCs w:val="24"/>
        </w:rPr>
      </w:pPr>
      <w:r w:rsidRPr="001E0899">
        <w:rPr>
          <w:rFonts w:asciiTheme="majorBidi" w:hAnsiTheme="majorBidi" w:cstheme="majorBidi"/>
          <w:sz w:val="24"/>
          <w:szCs w:val="24"/>
        </w:rPr>
        <w:t xml:space="preserve">The volume has been published in Hebrew by </w:t>
      </w:r>
      <w:r w:rsidR="00B00BA6" w:rsidRPr="001E0899">
        <w:rPr>
          <w:rFonts w:asciiTheme="majorBidi" w:hAnsiTheme="majorBidi" w:cstheme="majorBidi"/>
          <w:sz w:val="24"/>
          <w:szCs w:val="24"/>
        </w:rPr>
        <w:t>Bar-Ilan</w:t>
      </w:r>
      <w:r w:rsidRPr="001E0899">
        <w:rPr>
          <w:rFonts w:asciiTheme="majorBidi" w:hAnsiTheme="majorBidi" w:cstheme="majorBidi"/>
          <w:sz w:val="24"/>
          <w:szCs w:val="24"/>
        </w:rPr>
        <w:t xml:space="preserve"> </w:t>
      </w:r>
      <w:r w:rsidR="00B00BA6" w:rsidRPr="001E0899">
        <w:rPr>
          <w:rFonts w:asciiTheme="majorBidi" w:hAnsiTheme="majorBidi" w:cstheme="majorBidi"/>
          <w:sz w:val="24"/>
          <w:szCs w:val="24"/>
        </w:rPr>
        <w:t>U</w:t>
      </w:r>
      <w:r w:rsidRPr="001E0899">
        <w:rPr>
          <w:rFonts w:asciiTheme="majorBidi" w:hAnsiTheme="majorBidi" w:cstheme="majorBidi"/>
          <w:sz w:val="24"/>
          <w:szCs w:val="24"/>
        </w:rPr>
        <w:t xml:space="preserve">niversity </w:t>
      </w:r>
      <w:r w:rsidR="00B00BA6" w:rsidRPr="001E0899">
        <w:rPr>
          <w:rFonts w:asciiTheme="majorBidi" w:hAnsiTheme="majorBidi" w:cstheme="majorBidi"/>
          <w:sz w:val="24"/>
          <w:szCs w:val="24"/>
        </w:rPr>
        <w:t>P</w:t>
      </w:r>
      <w:r w:rsidRPr="001E0899">
        <w:rPr>
          <w:rFonts w:asciiTheme="majorBidi" w:hAnsiTheme="majorBidi" w:cstheme="majorBidi"/>
          <w:sz w:val="24"/>
          <w:szCs w:val="24"/>
        </w:rPr>
        <w:t>ress</w:t>
      </w:r>
      <w:r w:rsidR="00522ACE">
        <w:rPr>
          <w:rFonts w:asciiTheme="majorBidi" w:hAnsiTheme="majorBidi" w:cstheme="majorBidi"/>
          <w:sz w:val="24"/>
          <w:szCs w:val="24"/>
        </w:rPr>
        <w:t xml:space="preserve"> and the Shalom Hartman Institute</w:t>
      </w:r>
      <w:r w:rsidRPr="001E0899">
        <w:rPr>
          <w:rFonts w:asciiTheme="majorBidi" w:hAnsiTheme="majorBidi" w:cstheme="majorBidi"/>
          <w:sz w:val="24"/>
          <w:szCs w:val="24"/>
        </w:rPr>
        <w:t>.  [Note how long you estimate it would take to prepare a translation.</w:t>
      </w:r>
      <w:r w:rsidR="00D65E89" w:rsidRPr="001E0899">
        <w:rPr>
          <w:rFonts w:asciiTheme="majorBidi" w:hAnsiTheme="majorBidi" w:cstheme="majorBidi"/>
          <w:sz w:val="24"/>
          <w:szCs w:val="24"/>
        </w:rPr>
        <w:t xml:space="preserve">  Our estimate for the time it would take to translate is approximately 2,500 words a week.</w:t>
      </w:r>
      <w:r w:rsidRPr="001E0899">
        <w:rPr>
          <w:rFonts w:asciiTheme="majorBidi" w:hAnsiTheme="majorBidi" w:cstheme="majorBidi"/>
          <w:sz w:val="24"/>
          <w:szCs w:val="24"/>
        </w:rPr>
        <w:t>]</w:t>
      </w:r>
    </w:p>
    <w:p w14:paraId="3136B688" w14:textId="0052E565" w:rsidR="00D23397" w:rsidRPr="001E0899" w:rsidRDefault="002B459D" w:rsidP="009954A9">
      <w:pPr>
        <w:rPr>
          <w:rFonts w:asciiTheme="majorBidi" w:hAnsiTheme="majorBidi" w:cstheme="majorBidi"/>
          <w:b/>
          <w:bCs/>
          <w:i/>
          <w:iCs/>
          <w:sz w:val="26"/>
          <w:szCs w:val="26"/>
        </w:rPr>
      </w:pPr>
      <w:r w:rsidRPr="001E0899">
        <w:rPr>
          <w:rFonts w:asciiTheme="majorBidi" w:hAnsiTheme="majorBidi" w:cstheme="majorBidi"/>
          <w:b/>
          <w:bCs/>
          <w:i/>
          <w:iCs/>
          <w:sz w:val="26"/>
          <w:szCs w:val="26"/>
        </w:rPr>
        <w:t>Reviews</w:t>
      </w:r>
    </w:p>
    <w:p w14:paraId="07370453" w14:textId="6599CEE9" w:rsidR="002B459D" w:rsidRPr="001E0899" w:rsidRDefault="002B459D" w:rsidP="009954A9">
      <w:pPr>
        <w:rPr>
          <w:rFonts w:asciiTheme="majorBidi" w:hAnsiTheme="majorBidi" w:cstheme="majorBidi"/>
          <w:b/>
          <w:bCs/>
          <w:sz w:val="26"/>
          <w:szCs w:val="26"/>
        </w:rPr>
      </w:pPr>
      <w:r w:rsidRPr="001E0899">
        <w:rPr>
          <w:rFonts w:asciiTheme="majorBidi" w:eastAsia="Times New Roman" w:hAnsiTheme="majorBidi" w:cstheme="majorBidi"/>
          <w:sz w:val="24"/>
          <w:szCs w:val="24"/>
        </w:rPr>
        <w:t>[Please provide names and contact details for three to four people you feel would competently review your material and whose opinion you value.</w:t>
      </w:r>
      <w:r w:rsidR="00D65E89" w:rsidRPr="001E0899">
        <w:rPr>
          <w:rFonts w:asciiTheme="majorBidi" w:eastAsia="Times New Roman" w:hAnsiTheme="majorBidi" w:cstheme="majorBidi"/>
          <w:sz w:val="24"/>
          <w:szCs w:val="24"/>
        </w:rPr>
        <w:t xml:space="preserve">  Since you wish to appeal to an English-reading audience, it would be best to include some scholars outside of Israel here.</w:t>
      </w:r>
      <w:r w:rsidRPr="001E0899">
        <w:rPr>
          <w:rFonts w:asciiTheme="majorBidi" w:eastAsia="Times New Roman" w:hAnsiTheme="majorBidi" w:cstheme="majorBidi"/>
          <w:sz w:val="24"/>
          <w:szCs w:val="24"/>
        </w:rPr>
        <w:t>]</w:t>
      </w:r>
    </w:p>
    <w:sectPr w:rsidR="002B459D" w:rsidRPr="001E0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79B6"/>
    <w:multiLevelType w:val="multilevel"/>
    <w:tmpl w:val="FEC68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DD0716"/>
    <w:multiLevelType w:val="multilevel"/>
    <w:tmpl w:val="2774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373E50"/>
    <w:multiLevelType w:val="multilevel"/>
    <w:tmpl w:val="66CC2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BC7B0C"/>
    <w:multiLevelType w:val="multilevel"/>
    <w:tmpl w:val="801C2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4D4557"/>
    <w:multiLevelType w:val="multilevel"/>
    <w:tmpl w:val="B652E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C05D70"/>
    <w:multiLevelType w:val="hybridMultilevel"/>
    <w:tmpl w:val="7C902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8681B"/>
    <w:multiLevelType w:val="multilevel"/>
    <w:tmpl w:val="20DE6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17"/>
    <w:rsid w:val="00030DE5"/>
    <w:rsid w:val="000336B8"/>
    <w:rsid w:val="00071179"/>
    <w:rsid w:val="000B69EC"/>
    <w:rsid w:val="000E40C7"/>
    <w:rsid w:val="000E53EB"/>
    <w:rsid w:val="00144BA7"/>
    <w:rsid w:val="001C3901"/>
    <w:rsid w:val="001E0899"/>
    <w:rsid w:val="001F27D8"/>
    <w:rsid w:val="0021211C"/>
    <w:rsid w:val="002B2012"/>
    <w:rsid w:val="002B2AF7"/>
    <w:rsid w:val="002B459D"/>
    <w:rsid w:val="00326E0B"/>
    <w:rsid w:val="003841B2"/>
    <w:rsid w:val="003B4ADD"/>
    <w:rsid w:val="00403793"/>
    <w:rsid w:val="00422FEE"/>
    <w:rsid w:val="004548B1"/>
    <w:rsid w:val="004A1117"/>
    <w:rsid w:val="004D4AE1"/>
    <w:rsid w:val="0051638B"/>
    <w:rsid w:val="00522ACE"/>
    <w:rsid w:val="005C79C8"/>
    <w:rsid w:val="005D355B"/>
    <w:rsid w:val="00631996"/>
    <w:rsid w:val="00656E01"/>
    <w:rsid w:val="006B07A5"/>
    <w:rsid w:val="006F5B20"/>
    <w:rsid w:val="007200B8"/>
    <w:rsid w:val="0080658F"/>
    <w:rsid w:val="0080786B"/>
    <w:rsid w:val="008631B5"/>
    <w:rsid w:val="008F499B"/>
    <w:rsid w:val="008F7E54"/>
    <w:rsid w:val="009150E9"/>
    <w:rsid w:val="0099091F"/>
    <w:rsid w:val="009954A9"/>
    <w:rsid w:val="00A054C2"/>
    <w:rsid w:val="00A40F04"/>
    <w:rsid w:val="00AB2085"/>
    <w:rsid w:val="00B00BA6"/>
    <w:rsid w:val="00B03FDC"/>
    <w:rsid w:val="00BB38B6"/>
    <w:rsid w:val="00C11D85"/>
    <w:rsid w:val="00C22E66"/>
    <w:rsid w:val="00CE2CB2"/>
    <w:rsid w:val="00CF1763"/>
    <w:rsid w:val="00D23397"/>
    <w:rsid w:val="00D47810"/>
    <w:rsid w:val="00D65E89"/>
    <w:rsid w:val="00D926BD"/>
    <w:rsid w:val="00DD64F1"/>
    <w:rsid w:val="00E072FA"/>
    <w:rsid w:val="00E20CFB"/>
    <w:rsid w:val="00E52FED"/>
    <w:rsid w:val="00EA2958"/>
    <w:rsid w:val="00ED59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7C4F"/>
  <w15:chartTrackingRefBased/>
  <w15:docId w15:val="{97DDE2F2-4BD7-4231-AEB9-A4B783ED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30DE5"/>
    <w:pPr>
      <w:keepNext/>
      <w:keepLines/>
      <w:spacing w:before="480" w:after="0" w:line="276" w:lineRule="auto"/>
      <w:outlineLvl w:val="0"/>
    </w:pPr>
    <w:rPr>
      <w:rFonts w:ascii="Cambria" w:eastAsia="Times New Roman" w:hAnsi="Cambria" w:cs="Times New Roman"/>
      <w:b/>
      <w:bCs/>
      <w:color w:val="365F91"/>
      <w:sz w:val="28"/>
      <w:szCs w:val="28"/>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99B"/>
    <w:pPr>
      <w:ind w:left="720"/>
      <w:contextualSpacing/>
    </w:pPr>
  </w:style>
  <w:style w:type="character" w:customStyle="1" w:styleId="Heading1Char">
    <w:name w:val="Heading 1 Char"/>
    <w:basedOn w:val="DefaultParagraphFont"/>
    <w:link w:val="Heading1"/>
    <w:uiPriority w:val="99"/>
    <w:rsid w:val="00030DE5"/>
    <w:rPr>
      <w:rFonts w:ascii="Cambria" w:eastAsia="Times New Roman" w:hAnsi="Cambria" w:cs="Times New Roman"/>
      <w:b/>
      <w:bCs/>
      <w:color w:val="365F91"/>
      <w:sz w:val="28"/>
      <w:szCs w:val="28"/>
      <w:lang w:val="en-AU" w:bidi="ar-SA"/>
    </w:rPr>
  </w:style>
  <w:style w:type="paragraph" w:styleId="Title">
    <w:name w:val="Title"/>
    <w:basedOn w:val="Normal"/>
    <w:next w:val="Normal"/>
    <w:link w:val="TitleChar"/>
    <w:uiPriority w:val="99"/>
    <w:qFormat/>
    <w:rsid w:val="004D4AE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AU" w:bidi="ar-SA"/>
    </w:rPr>
  </w:style>
  <w:style w:type="character" w:customStyle="1" w:styleId="TitleChar">
    <w:name w:val="Title Char"/>
    <w:basedOn w:val="DefaultParagraphFont"/>
    <w:link w:val="Title"/>
    <w:uiPriority w:val="99"/>
    <w:rsid w:val="004D4AE1"/>
    <w:rPr>
      <w:rFonts w:ascii="Cambria" w:eastAsia="Times New Roman" w:hAnsi="Cambria" w:cs="Times New Roman"/>
      <w:color w:val="17365D"/>
      <w:spacing w:val="5"/>
      <w:kern w:val="28"/>
      <w:sz w:val="52"/>
      <w:szCs w:val="52"/>
      <w:lang w:val="en-AU" w:bidi="ar-SA"/>
    </w:rPr>
  </w:style>
  <w:style w:type="paragraph" w:styleId="Subtitle">
    <w:name w:val="Subtitle"/>
    <w:basedOn w:val="Normal"/>
    <w:next w:val="Normal"/>
    <w:link w:val="SubtitleChar"/>
    <w:uiPriority w:val="99"/>
    <w:qFormat/>
    <w:rsid w:val="004D4AE1"/>
    <w:pPr>
      <w:numPr>
        <w:ilvl w:val="1"/>
      </w:numPr>
      <w:spacing w:after="200" w:line="276" w:lineRule="auto"/>
    </w:pPr>
    <w:rPr>
      <w:rFonts w:ascii="Cambria" w:eastAsia="Times New Roman" w:hAnsi="Cambria" w:cs="Times New Roman"/>
      <w:i/>
      <w:iCs/>
      <w:color w:val="4F81BD"/>
      <w:spacing w:val="15"/>
      <w:sz w:val="24"/>
      <w:szCs w:val="24"/>
      <w:lang w:val="en-AU" w:bidi="ar-SA"/>
    </w:rPr>
  </w:style>
  <w:style w:type="character" w:customStyle="1" w:styleId="SubtitleChar">
    <w:name w:val="Subtitle Char"/>
    <w:basedOn w:val="DefaultParagraphFont"/>
    <w:link w:val="Subtitle"/>
    <w:uiPriority w:val="99"/>
    <w:rsid w:val="004D4AE1"/>
    <w:rPr>
      <w:rFonts w:ascii="Cambria" w:eastAsia="Times New Roman" w:hAnsi="Cambria" w:cs="Times New Roman"/>
      <w:i/>
      <w:iCs/>
      <w:color w:val="4F81BD"/>
      <w:spacing w:val="15"/>
      <w:sz w:val="24"/>
      <w:szCs w:val="2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A A</cp:lastModifiedBy>
  <cp:revision>2</cp:revision>
  <dcterms:created xsi:type="dcterms:W3CDTF">2022-01-10T14:31:00Z</dcterms:created>
  <dcterms:modified xsi:type="dcterms:W3CDTF">2022-01-10T14:31:00Z</dcterms:modified>
</cp:coreProperties>
</file>