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3F041" w14:textId="741C79F2" w:rsidR="00015A2A" w:rsidRDefault="005F49D1" w:rsidP="005F49D1">
      <w:pPr>
        <w:jc w:val="right"/>
      </w:pPr>
      <w:r>
        <w:t>CLINICAL RESEARCH</w:t>
      </w:r>
    </w:p>
    <w:p w14:paraId="037F1F58" w14:textId="3EE23222" w:rsidR="005F49D1" w:rsidRDefault="005F49D1" w:rsidP="005F49D1"/>
    <w:p w14:paraId="06AA20EA" w14:textId="377B2AB0" w:rsidR="005F49D1" w:rsidRDefault="005F49D1" w:rsidP="005F49D1">
      <w:pPr>
        <w:rPr>
          <w:sz w:val="28"/>
        </w:rPr>
      </w:pPr>
      <w:r w:rsidRPr="005F49D1">
        <w:rPr>
          <w:noProof/>
          <w:sz w:val="28"/>
        </w:rPr>
        <w:drawing>
          <wp:inline distT="0" distB="0" distL="0" distR="0" wp14:anchorId="61048179" wp14:editId="3AD27910">
            <wp:extent cx="5791200" cy="393643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5237" cy="3979965"/>
                    </a:xfrm>
                    <a:prstGeom prst="rect">
                      <a:avLst/>
                    </a:prstGeom>
                    <a:noFill/>
                    <a:ln>
                      <a:noFill/>
                    </a:ln>
                  </pic:spPr>
                </pic:pic>
              </a:graphicData>
            </a:graphic>
          </wp:inline>
        </w:drawing>
      </w:r>
    </w:p>
    <w:p w14:paraId="0B216D8B" w14:textId="4877950E" w:rsidR="005F49D1" w:rsidRDefault="005F49D1" w:rsidP="005F49D1">
      <w:pPr>
        <w:rPr>
          <w:sz w:val="28"/>
        </w:rPr>
      </w:pPr>
    </w:p>
    <w:p w14:paraId="4F133AD0" w14:textId="77777777" w:rsidR="005F49D1" w:rsidRDefault="005F49D1" w:rsidP="005F49D1">
      <w:pPr>
        <w:sectPr w:rsidR="005F49D1">
          <w:headerReference w:type="default" r:id="rId8"/>
          <w:pgSz w:w="11906" w:h="16838"/>
          <w:pgMar w:top="1440" w:right="1440" w:bottom="1440" w:left="1440" w:header="708" w:footer="708" w:gutter="0"/>
          <w:cols w:space="708"/>
          <w:docGrid w:linePitch="360"/>
        </w:sectPr>
      </w:pPr>
    </w:p>
    <w:p w14:paraId="2E9E0803" w14:textId="56FCDBB1" w:rsidR="005F49D1" w:rsidRDefault="00B658FB" w:rsidP="005F49D1">
      <w:pPr>
        <w:jc w:val="both"/>
      </w:pPr>
      <w:r>
        <w:t>Pneumothorax</w:t>
      </w:r>
      <w:r w:rsidR="00940380" w:rsidRPr="00940380">
        <w:rPr>
          <w:rStyle w:val="FootnoteReference"/>
          <w:color w:val="FFFFFF" w:themeColor="background1"/>
          <w:sz w:val="2"/>
        </w:rPr>
        <w:footnoteReference w:id="1"/>
      </w:r>
      <w:r>
        <w:t xml:space="preserve"> is a common respiratory disease that is usually treated </w:t>
      </w:r>
      <w:r w:rsidR="000A151B">
        <w:t>by</w:t>
      </w:r>
      <w:r>
        <w:t xml:space="preserve"> </w:t>
      </w:r>
      <w:r w:rsidR="000A151B" w:rsidRPr="00122B68">
        <w:t>needle aspiration</w:t>
      </w:r>
      <w:r w:rsidRPr="00122B68">
        <w:t xml:space="preserve">, </w:t>
      </w:r>
      <w:r w:rsidR="004A7B81" w:rsidRPr="00122B68">
        <w:t>chest tube</w:t>
      </w:r>
      <w:r w:rsidRPr="00122B68">
        <w:t xml:space="preserve"> drainage or surgical intervention. With the latter two </w:t>
      </w:r>
      <w:r w:rsidR="001E2B34" w:rsidRPr="00122B68">
        <w:t>options</w:t>
      </w:r>
      <w:r w:rsidRPr="00122B68">
        <w:t xml:space="preserve"> usually performed by surgeons, </w:t>
      </w:r>
      <w:r w:rsidR="004A7B81" w:rsidRPr="00122B68">
        <w:t>needle aspiration</w:t>
      </w:r>
      <w:r w:rsidR="001E2B34" w:rsidRPr="00122B68">
        <w:t xml:space="preserve"> is the principal method employed by </w:t>
      </w:r>
      <w:r w:rsidR="00B53E4E" w:rsidRPr="00122B68">
        <w:t>i</w:t>
      </w:r>
      <w:r w:rsidR="001E2B34" w:rsidRPr="00122B68">
        <w:t xml:space="preserve">nternal </w:t>
      </w:r>
      <w:r w:rsidR="00B53E4E" w:rsidRPr="00122B68">
        <w:t>m</w:t>
      </w:r>
      <w:r w:rsidR="001E2B34" w:rsidRPr="00122B68">
        <w:t>edicine</w:t>
      </w:r>
      <w:r w:rsidR="00B53E4E" w:rsidRPr="00122B68">
        <w:t xml:space="preserve"> practitioners</w:t>
      </w:r>
      <w:r w:rsidR="001E2B34" w:rsidRPr="00122B68">
        <w:t xml:space="preserve">. Minimally-invasive chest tubes can be inserted in Internal Medicine departments, offering some of the advantages of both </w:t>
      </w:r>
      <w:r w:rsidR="00122B68" w:rsidRPr="00122B68">
        <w:t>needle aspiration</w:t>
      </w:r>
      <w:r w:rsidR="001E2B34" w:rsidRPr="00122B68">
        <w:t xml:space="preserve"> and </w:t>
      </w:r>
      <w:r w:rsidR="00122B68" w:rsidRPr="00122B68">
        <w:t>chest tube</w:t>
      </w:r>
      <w:r w:rsidR="001E2B34" w:rsidRPr="00122B68">
        <w:t xml:space="preserve"> drainage. </w:t>
      </w:r>
      <w:r w:rsidR="00122B68" w:rsidRPr="00122B68">
        <w:t xml:space="preserve">We </w:t>
      </w:r>
      <w:r w:rsidR="001E2B34" w:rsidRPr="00122B68">
        <w:t>have been using this method to treat pneumothorax</w:t>
      </w:r>
      <w:r w:rsidR="00122B68" w:rsidRPr="00122B68">
        <w:t xml:space="preserve"> over recent years</w:t>
      </w:r>
      <w:r w:rsidR="001E2B34" w:rsidRPr="00122B68">
        <w:t>, and in this report will assess its efficacy and cost and whether there is any value in expanding its usage.</w:t>
      </w:r>
    </w:p>
    <w:p w14:paraId="3D84EE04" w14:textId="77777777" w:rsidR="00940380" w:rsidRDefault="00940380" w:rsidP="005F49D1">
      <w:pPr>
        <w:jc w:val="both"/>
      </w:pPr>
    </w:p>
    <w:p w14:paraId="4881E864" w14:textId="4493E29A" w:rsidR="001E2B34" w:rsidRDefault="001E2B34" w:rsidP="005F49D1">
      <w:pPr>
        <w:jc w:val="both"/>
      </w:pPr>
      <w:r>
        <w:t>1. Subjects and methods</w:t>
      </w:r>
    </w:p>
    <w:p w14:paraId="7868F666" w14:textId="5CECDE9E" w:rsidR="001E2B34" w:rsidRDefault="001E2B34" w:rsidP="005F49D1">
      <w:pPr>
        <w:jc w:val="both"/>
      </w:pPr>
      <w:r>
        <w:t xml:space="preserve">1.1 Subjects: 46 patients admitted to our hospital between 1 March 2005 and 31 August 2006 </w:t>
      </w:r>
      <w:r w:rsidR="00A46E52">
        <w:t>for the</w:t>
      </w:r>
      <w:r w:rsidR="00122B68">
        <w:t>ir</w:t>
      </w:r>
      <w:r w:rsidR="00A46E52">
        <w:t xml:space="preserve"> </w:t>
      </w:r>
      <w:r w:rsidR="00A46E52" w:rsidRPr="00122B68">
        <w:t xml:space="preserve">first </w:t>
      </w:r>
      <w:r w:rsidR="00122B68">
        <w:t>episode</w:t>
      </w:r>
      <w:r w:rsidR="00A46E52">
        <w:t xml:space="preserve"> of unilateral spontaneous pneumothorax, comprising cases of primary pneumothorax with no underlying disease, and cases of pne</w:t>
      </w:r>
      <w:bookmarkStart w:id="0" w:name="_GoBack"/>
      <w:bookmarkEnd w:id="0"/>
      <w:r w:rsidR="00A46E52">
        <w:t xml:space="preserve">umothorax secondary to underlying lung disease. In order to reduce the impact of hospital costs on our study, patients with concomitant lung infection or any other complications </w:t>
      </w:r>
      <w:r w:rsidR="00940380">
        <w:t xml:space="preserve">requiring treatment </w:t>
      </w:r>
      <w:r w:rsidR="00A46E52">
        <w:t>were excluded.</w:t>
      </w:r>
    </w:p>
    <w:p w14:paraId="20939F08" w14:textId="2E349C88" w:rsidR="00A46E52" w:rsidRDefault="00A46E52" w:rsidP="005F49D1">
      <w:pPr>
        <w:jc w:val="both"/>
      </w:pPr>
      <w:r>
        <w:t>1.2 Grouping: The 46 patients were divided into two groups</w:t>
      </w:r>
      <w:r w:rsidR="005F1510">
        <w:t xml:space="preserve"> using a random number table</w:t>
      </w:r>
      <w:r>
        <w:t xml:space="preserve">. Group A was treated with pleural drainage by central venous catheter, and Group B was </w:t>
      </w:r>
      <w:r>
        <w:lastRenderedPageBreak/>
        <w:t xml:space="preserve">treated with </w:t>
      </w:r>
      <w:r w:rsidR="00940380">
        <w:t>routine needle aspiration</w:t>
      </w:r>
      <w:r>
        <w:t>. All subjects signed an informed consent form, and were approved by the hospital’s ethics committee.</w:t>
      </w:r>
    </w:p>
    <w:p w14:paraId="37603F28" w14:textId="29543E91" w:rsidR="00A46E52" w:rsidRDefault="00A46E52" w:rsidP="005F49D1">
      <w:pPr>
        <w:jc w:val="both"/>
      </w:pPr>
      <w:r>
        <w:t xml:space="preserve">1.3 Equipment: 14 </w:t>
      </w:r>
      <w:proofErr w:type="spellStart"/>
      <w:r>
        <w:t>ga</w:t>
      </w:r>
      <w:proofErr w:type="spellEnd"/>
      <w:r>
        <w:t xml:space="preserve"> central venous catheters, </w:t>
      </w:r>
      <w:r w:rsidR="009B293D">
        <w:t>single-use chest bottles and single-use drainage bags</w:t>
      </w:r>
      <w:r>
        <w:t xml:space="preserve"> </w:t>
      </w:r>
      <w:r w:rsidR="009B293D">
        <w:t xml:space="preserve">were used for </w:t>
      </w:r>
      <w:r w:rsidR="00940380">
        <w:t>chest tube</w:t>
      </w:r>
      <w:r w:rsidR="009B293D">
        <w:t xml:space="preserve"> drainage.</w:t>
      </w:r>
    </w:p>
    <w:p w14:paraId="437527A9" w14:textId="6914BA52" w:rsidR="009B293D" w:rsidRDefault="009B293D" w:rsidP="005F49D1">
      <w:pPr>
        <w:jc w:val="both"/>
      </w:pPr>
      <w:r>
        <w:t xml:space="preserve">1.4 Staff requirements: </w:t>
      </w:r>
      <w:r w:rsidR="00940380">
        <w:t>Chest tube</w:t>
      </w:r>
      <w:r w:rsidR="003D4A7B">
        <w:t xml:space="preserve"> drainage and </w:t>
      </w:r>
      <w:r w:rsidR="00940380">
        <w:t>needle aspiration</w:t>
      </w:r>
      <w:r w:rsidR="003D4A7B">
        <w:t xml:space="preserve"> were carried out by </w:t>
      </w:r>
      <w:r w:rsidR="00940380">
        <w:t xml:space="preserve">three </w:t>
      </w:r>
      <w:r w:rsidR="003D4A7B">
        <w:t xml:space="preserve">trained specialist physicians; the procedures were scheduled in random order prior to being carried out. A radiologist was responsible for the chest X-ray reports, which were also checked by the chief physician. </w:t>
      </w:r>
      <w:r w:rsidR="003D4A7B" w:rsidRPr="00940380">
        <w:t>The radiologist was not informed of which treatment arm the patients belonged to.</w:t>
      </w:r>
    </w:p>
    <w:p w14:paraId="5E148D37" w14:textId="7ECB4667" w:rsidR="003D4A7B" w:rsidRDefault="003D4A7B" w:rsidP="005F49D1">
      <w:pPr>
        <w:jc w:val="both"/>
      </w:pPr>
      <w:r>
        <w:t>1.5 Methods: (1)</w:t>
      </w:r>
      <w:r w:rsidR="00F12C48">
        <w:t xml:space="preserve"> Puncture site selection: The same principle was used to select the puncture sites in both groups. This was usually the second intercostal space on the mid-clavicular line, unless contraindicated, in which case the first or third intercostal space was selected. (2) </w:t>
      </w:r>
      <w:r w:rsidR="00940380">
        <w:t>Chest tube</w:t>
      </w:r>
      <w:r w:rsidR="00F12C48">
        <w:t xml:space="preserve"> drainage method: </w:t>
      </w:r>
      <w:proofErr w:type="spellStart"/>
      <w:r w:rsidR="009D4637">
        <w:t>i</w:t>
      </w:r>
      <w:proofErr w:type="spellEnd"/>
      <w:r w:rsidR="009D4637">
        <w:t>)</w:t>
      </w:r>
      <w:r w:rsidR="00F12C48">
        <w:t xml:space="preserve"> Catheterisation method: The </w:t>
      </w:r>
      <w:proofErr w:type="spellStart"/>
      <w:r w:rsidR="00F12C48">
        <w:t>Seldinger</w:t>
      </w:r>
      <w:proofErr w:type="spellEnd"/>
      <w:r w:rsidR="00F12C48">
        <w:t xml:space="preserve"> technique was used. Routine skin disinfection, anaesthetic needle inserted into the thoracic cavity, </w:t>
      </w:r>
      <w:r w:rsidR="007E60F9">
        <w:t xml:space="preserve">hollow trocar inserted the same direction until </w:t>
      </w:r>
      <w:r w:rsidR="009D4637">
        <w:t>air</w:t>
      </w:r>
      <w:r w:rsidR="007E60F9">
        <w:t xml:space="preserve"> </w:t>
      </w:r>
      <w:r w:rsidR="009D4637">
        <w:t xml:space="preserve">observed </w:t>
      </w:r>
      <w:r w:rsidR="007E60F9">
        <w:t>returning from the chest. Soft wire fed through the trocar lumen (guidewire), held in place once</w:t>
      </w:r>
      <w:r w:rsidR="009D4637">
        <w:t xml:space="preserve"> </w:t>
      </w:r>
      <w:r w:rsidR="007E60F9">
        <w:t>approximately 10 cm inside the body</w:t>
      </w:r>
      <w:r w:rsidR="009D4637">
        <w:t xml:space="preserve"> and</w:t>
      </w:r>
      <w:r w:rsidR="007E60F9">
        <w:t xml:space="preserve"> trocar removed. </w:t>
      </w:r>
      <w:r w:rsidR="009D4637">
        <w:t>R</w:t>
      </w:r>
      <w:r w:rsidR="007E60F9">
        <w:t xml:space="preserve">igid plastic expanding needle passed along the wire to expand </w:t>
      </w:r>
      <w:r w:rsidR="009D4637">
        <w:t>all</w:t>
      </w:r>
      <w:r w:rsidR="007E60F9">
        <w:t xml:space="preserve"> tissue layers in the chest, before an indwelling tube (central venous catheter) fed through to approximately 10 cm inside the body, at which point the guidewire is removed. A sterile, transparent dressing </w:t>
      </w:r>
      <w:r w:rsidR="00DD52B6">
        <w:t xml:space="preserve">used to secure the outer end of the indwelling catheter to the skin. </w:t>
      </w:r>
      <w:r w:rsidR="009D4637">
        <w:t>ii)</w:t>
      </w:r>
      <w:r w:rsidR="00DD52B6">
        <w:t xml:space="preserve"> Aspiration and drainage method: Once the indwelling catheter is secured in place, an initial aspiration of 500-600 ml can be performed. Following this, aspiration can be carried out twice a day, 500-600 ml each time, until no more air can be aspir</w:t>
      </w:r>
      <w:r w:rsidR="009D4637">
        <w:t>at</w:t>
      </w:r>
      <w:r w:rsidR="00DD52B6">
        <w:t xml:space="preserve">ed. </w:t>
      </w:r>
      <w:r w:rsidR="009D4637">
        <w:t>Continuous d</w:t>
      </w:r>
      <w:r w:rsidR="00DD52B6">
        <w:t xml:space="preserve">rainage during aspiration intervals, with the chest bottle replaced every day. </w:t>
      </w:r>
      <w:r w:rsidR="009D4637">
        <w:t>iii)</w:t>
      </w:r>
      <w:r w:rsidR="00DD52B6">
        <w:t xml:space="preserve"> Catheter removal conditions and efficacy indicators: </w:t>
      </w:r>
      <w:r w:rsidR="009D4637">
        <w:t>W</w:t>
      </w:r>
      <w:r w:rsidR="00DD52B6">
        <w:t>hen no more air can be aspir</w:t>
      </w:r>
      <w:r w:rsidR="009D4637">
        <w:t>at</w:t>
      </w:r>
      <w:r w:rsidR="00DD52B6">
        <w:t>ed, or when less than 50 ml is aspir</w:t>
      </w:r>
      <w:r w:rsidR="009D4637">
        <w:t>at</w:t>
      </w:r>
      <w:r w:rsidR="00DD52B6">
        <w:t xml:space="preserve">ed in a single occasion, and where tests show lung recruitment, the catheter can be blocked and </w:t>
      </w:r>
      <w:r w:rsidR="009D4637">
        <w:t xml:space="preserve">the patient </w:t>
      </w:r>
      <w:r w:rsidR="00DD52B6">
        <w:t xml:space="preserve">observed for 24 h. If the subsequent chest X-ray confirms lung recruitment, the catheter can be removed. When </w:t>
      </w:r>
      <w:r w:rsidR="00442240">
        <w:t xml:space="preserve">examining the chest X-ray, if </w:t>
      </w:r>
      <w:r w:rsidR="009D4637">
        <w:t xml:space="preserve">the </w:t>
      </w:r>
      <w:r w:rsidR="00442240">
        <w:t>compressed lung tissue is less than 30% (</w:t>
      </w:r>
      <w:r w:rsidR="009D4637">
        <w:t>same as</w:t>
      </w:r>
      <w:r w:rsidR="00442240">
        <w:t xml:space="preserve"> “</w:t>
      </w:r>
      <w:r w:rsidR="00442240" w:rsidRPr="009D4637">
        <w:t xml:space="preserve">pneumothorax </w:t>
      </w:r>
      <w:r w:rsidR="006554A4" w:rsidRPr="009D4637">
        <w:t>extent</w:t>
      </w:r>
      <w:r w:rsidR="00442240">
        <w:t xml:space="preserve">”, see below) the treatment is deemed effective. (3) </w:t>
      </w:r>
      <w:r w:rsidR="009D4637" w:rsidRPr="009D4637">
        <w:t>Needle aspiration</w:t>
      </w:r>
      <w:r w:rsidR="00442240">
        <w:t xml:space="preserve"> method: </w:t>
      </w:r>
      <w:proofErr w:type="spellStart"/>
      <w:r w:rsidR="009D4637" w:rsidRPr="009D4637">
        <w:t>i</w:t>
      </w:r>
      <w:proofErr w:type="spellEnd"/>
      <w:r w:rsidR="009D4637" w:rsidRPr="009D4637">
        <w:t>)</w:t>
      </w:r>
      <w:r w:rsidR="00442240">
        <w:t xml:space="preserve"> Single-use drainage bags were used, with </w:t>
      </w:r>
      <w:r w:rsidR="009D4637">
        <w:t>needle aspiration</w:t>
      </w:r>
      <w:r w:rsidR="00442240">
        <w:t xml:space="preserve"> carried out in the conventional way. </w:t>
      </w:r>
      <w:r w:rsidR="00352386">
        <w:t>800-1000 ml taken in the first aspiration.</w:t>
      </w:r>
      <w:r w:rsidR="009D4637">
        <w:t xml:space="preserve"> ii)</w:t>
      </w:r>
      <w:r w:rsidR="00352386">
        <w:t xml:space="preserve"> Subsequent aspiration conditions and efficacy indicators: Chest X-ray examined 24 h after initial aspiration; </w:t>
      </w:r>
      <w:r w:rsidR="009D4637">
        <w:t xml:space="preserve">extent of </w:t>
      </w:r>
      <w:r w:rsidR="00352386" w:rsidRPr="009D4637">
        <w:t xml:space="preserve">pneumothorax </w:t>
      </w:r>
      <w:r w:rsidR="00352386">
        <w:t xml:space="preserve">&gt;30% indicates that further </w:t>
      </w:r>
      <w:r w:rsidR="009D4637">
        <w:t>aspiration</w:t>
      </w:r>
      <w:r w:rsidR="00352386">
        <w:t xml:space="preserve"> is necessary, with the aim of aspir</w:t>
      </w:r>
      <w:r w:rsidR="009D4637">
        <w:t>at</w:t>
      </w:r>
      <w:r w:rsidR="00352386">
        <w:t>ing as much air as possible. Another chest X-ray is taken after 24 h</w:t>
      </w:r>
      <w:r w:rsidR="009D4637">
        <w:t xml:space="preserve"> after this</w:t>
      </w:r>
      <w:r w:rsidR="00352386">
        <w:t>, and i</w:t>
      </w:r>
      <w:r w:rsidR="009D4637">
        <w:t>f</w:t>
      </w:r>
      <w:r w:rsidR="00352386">
        <w:t xml:space="preserve"> pneumothorax is still greater than 30%, a third </w:t>
      </w:r>
      <w:r w:rsidR="009D4637">
        <w:t>needle aspiration will</w:t>
      </w:r>
      <w:r w:rsidR="00352386">
        <w:t xml:space="preserve"> be carried out. This sequence is repeated until </w:t>
      </w:r>
      <w:r w:rsidR="009D4637">
        <w:t xml:space="preserve">the </w:t>
      </w:r>
      <w:r w:rsidR="00352386">
        <w:t xml:space="preserve">chest X-ray shows pneumothorax of under 30%. Treatment is considered effective if the chest X-ray shows pneumothorax of under 30% within </w:t>
      </w:r>
      <w:r w:rsidR="009D4637">
        <w:t>five</w:t>
      </w:r>
      <w:r w:rsidR="00352386">
        <w:t xml:space="preserve"> </w:t>
      </w:r>
      <w:r w:rsidR="009D4637">
        <w:t>needle aspiration</w:t>
      </w:r>
      <w:r w:rsidR="00352386">
        <w:t xml:space="preserve"> procedures. If pneumothorax is still &gt;30% after five aspirations, internal medicine is considered ineffective and the patient is referred for surgery. (4) Discharge conditions and follow-up: </w:t>
      </w:r>
      <w:r w:rsidR="005F1510">
        <w:t xml:space="preserve">24 hours after Group A’s second chest X-ray, and 24 hours after Group B’s final chest X-ray, observation ceased and patients were discharged from hospital provided their condition was stable. After discharge there was one week of follow-up and one additional chest X-ray. (5) Other treatment measures: During the hospitalisation period, oxygen therapy was given to promote pneumothorax </w:t>
      </w:r>
      <w:r w:rsidR="00A86BA8">
        <w:t>absorption. A</w:t>
      </w:r>
      <w:r w:rsidR="005F1510">
        <w:t>ntibiotics were given to prevent infection in Group A while the tube was embedded</w:t>
      </w:r>
      <w:r w:rsidR="00A86BA8">
        <w:t>,</w:t>
      </w:r>
      <w:r w:rsidR="005F1510">
        <w:t xml:space="preserve"> and </w:t>
      </w:r>
      <w:r w:rsidR="00A86BA8">
        <w:t>to</w:t>
      </w:r>
      <w:r w:rsidR="005F1510">
        <w:t xml:space="preserve"> Group B during </w:t>
      </w:r>
      <w:r w:rsidR="00A86BA8">
        <w:t>needle aspiration</w:t>
      </w:r>
      <w:r w:rsidR="006554A4">
        <w:t xml:space="preserve">. </w:t>
      </w:r>
    </w:p>
    <w:p w14:paraId="23FD2D3B" w14:textId="72255858" w:rsidR="006554A4" w:rsidRDefault="006554A4" w:rsidP="005F49D1">
      <w:pPr>
        <w:jc w:val="both"/>
      </w:pPr>
      <w:r>
        <w:t>1.6 Statistical methods: T-testing was used to compare inter-group means.</w:t>
      </w:r>
    </w:p>
    <w:p w14:paraId="1DBB2E51" w14:textId="30ECA721" w:rsidR="006554A4" w:rsidRDefault="006554A4" w:rsidP="005F49D1">
      <w:pPr>
        <w:jc w:val="both"/>
      </w:pPr>
    </w:p>
    <w:p w14:paraId="01D45E54" w14:textId="78B984A8" w:rsidR="006554A4" w:rsidRDefault="006554A4" w:rsidP="005F49D1">
      <w:pPr>
        <w:jc w:val="both"/>
      </w:pPr>
      <w:r>
        <w:t>2. Results</w:t>
      </w:r>
    </w:p>
    <w:p w14:paraId="44E64189" w14:textId="77777777" w:rsidR="007311DA" w:rsidRDefault="006554A4" w:rsidP="005F49D1">
      <w:pPr>
        <w:jc w:val="both"/>
      </w:pPr>
      <w:r>
        <w:t>2.1 General condition upon admission: There were 23 patients in each arm. Group A comprised 22 male subjects and 1 female subject with a median age of 28.9 years; Group B comprised entirely of male subjects with a median age of 27.3 years. Type of pneumothorax: Group A comprised 18 cases of</w:t>
      </w:r>
    </w:p>
    <w:p w14:paraId="01ACAA1F" w14:textId="77777777" w:rsidR="007311DA" w:rsidRDefault="007311DA" w:rsidP="005F49D1">
      <w:pPr>
        <w:jc w:val="both"/>
      </w:pPr>
    </w:p>
    <w:p w14:paraId="00230BA9" w14:textId="35DBC996" w:rsidR="006554A4" w:rsidRDefault="006554A4" w:rsidP="005F49D1">
      <w:pPr>
        <w:jc w:val="both"/>
      </w:pPr>
      <w:r>
        <w:t xml:space="preserve">primary pneumothorax and 5 cases of secondary pneumothorax, whilst </w:t>
      </w:r>
      <w:r>
        <w:t xml:space="preserve">Group </w:t>
      </w:r>
      <w:r>
        <w:t>B</w:t>
      </w:r>
      <w:r w:rsidR="007311DA">
        <w:t xml:space="preserve"> </w:t>
      </w:r>
      <w:r>
        <w:t>comprised 1</w:t>
      </w:r>
      <w:r>
        <w:t>9</w:t>
      </w:r>
      <w:r>
        <w:t xml:space="preserve"> cases of primary pneumothorax and </w:t>
      </w:r>
      <w:r>
        <w:t>4</w:t>
      </w:r>
      <w:r>
        <w:t xml:space="preserve"> cases of secondary pneumothorax</w:t>
      </w:r>
      <w:r>
        <w:t xml:space="preserve">. Group A comprised 14 cases of left-sided pneumothorax and 9 cases of right-sided pneumothorax, with a mean extent of 65.5%; </w:t>
      </w:r>
      <w:r>
        <w:t xml:space="preserve">Group </w:t>
      </w:r>
      <w:r>
        <w:t>B</w:t>
      </w:r>
      <w:r>
        <w:t xml:space="preserve"> comprised 1</w:t>
      </w:r>
      <w:r>
        <w:t>3</w:t>
      </w:r>
      <w:r>
        <w:t xml:space="preserve"> cases of left-sided pneumothorax and </w:t>
      </w:r>
      <w:r>
        <w:t>10</w:t>
      </w:r>
      <w:r>
        <w:t xml:space="preserve"> cases of right-sided pneumothorax, with a mean extent of 6</w:t>
      </w:r>
      <w:r w:rsidR="0040301F">
        <w:t>6.2</w:t>
      </w:r>
      <w:r>
        <w:t>%</w:t>
      </w:r>
      <w:r>
        <w:t>.</w:t>
      </w:r>
    </w:p>
    <w:p w14:paraId="2FF87679" w14:textId="39B31FAC" w:rsidR="0040301F" w:rsidRDefault="0040301F" w:rsidP="005F49D1">
      <w:pPr>
        <w:jc w:val="both"/>
      </w:pPr>
      <w:r>
        <w:t>2.2 See table 1 for efficacy in both groups.</w:t>
      </w:r>
    </w:p>
    <w:p w14:paraId="27D2DA55" w14:textId="5F0EC857" w:rsidR="007311DA" w:rsidRDefault="007311DA" w:rsidP="005F49D1">
      <w:pPr>
        <w:jc w:val="both"/>
      </w:pPr>
    </w:p>
    <w:p w14:paraId="4E237803" w14:textId="77777777" w:rsidR="007311DA" w:rsidRDefault="007311DA" w:rsidP="005F49D1">
      <w:pPr>
        <w:jc w:val="both"/>
        <w:sectPr w:rsidR="007311DA" w:rsidSect="005F49D1">
          <w:type w:val="continuous"/>
          <w:pgSz w:w="11906" w:h="16838"/>
          <w:pgMar w:top="1440" w:right="1440" w:bottom="1440" w:left="1440" w:header="708" w:footer="708" w:gutter="0"/>
          <w:cols w:num="2" w:space="720"/>
          <w:docGrid w:linePitch="360"/>
        </w:sectPr>
      </w:pPr>
    </w:p>
    <w:p w14:paraId="78598D09" w14:textId="77777777" w:rsidR="007311DA" w:rsidRDefault="007311DA" w:rsidP="007311DA">
      <w:pPr>
        <w:jc w:val="center"/>
      </w:pPr>
      <w:r w:rsidRPr="00106951">
        <w:rPr>
          <w:b/>
        </w:rPr>
        <w:t>Table 1</w:t>
      </w:r>
      <w:r>
        <w:rPr>
          <w:b/>
        </w:rPr>
        <w:t xml:space="preserve">   </w:t>
      </w:r>
      <w:r>
        <w:t>Efficacy comparison between Group A and Group B</w:t>
      </w:r>
    </w:p>
    <w:tbl>
      <w:tblPr>
        <w:tblStyle w:val="TableGrid"/>
        <w:tblW w:w="0" w:type="auto"/>
        <w:jc w:val="center"/>
        <w:tblLook w:val="04A0" w:firstRow="1" w:lastRow="0" w:firstColumn="1" w:lastColumn="0" w:noHBand="0" w:noVBand="1"/>
      </w:tblPr>
      <w:tblGrid>
        <w:gridCol w:w="1127"/>
        <w:gridCol w:w="995"/>
        <w:gridCol w:w="1842"/>
        <w:gridCol w:w="1560"/>
        <w:gridCol w:w="1702"/>
        <w:gridCol w:w="1790"/>
      </w:tblGrid>
      <w:tr w:rsidR="00AA5EBA" w14:paraId="53B338E9" w14:textId="77777777" w:rsidTr="00AA5EBA">
        <w:trPr>
          <w:jc w:val="center"/>
        </w:trPr>
        <w:tc>
          <w:tcPr>
            <w:tcW w:w="1127" w:type="dxa"/>
            <w:tcBorders>
              <w:left w:val="nil"/>
              <w:bottom w:val="single" w:sz="4" w:space="0" w:color="auto"/>
              <w:right w:val="nil"/>
            </w:tcBorders>
          </w:tcPr>
          <w:p w14:paraId="1E8485E3" w14:textId="77777777" w:rsidR="007311DA" w:rsidRPr="00106951" w:rsidRDefault="007311DA" w:rsidP="00FD692B">
            <w:pPr>
              <w:jc w:val="center"/>
              <w:rPr>
                <w:sz w:val="20"/>
              </w:rPr>
            </w:pPr>
            <w:r w:rsidRPr="00106951">
              <w:rPr>
                <w:sz w:val="20"/>
              </w:rPr>
              <w:t>Group</w:t>
            </w:r>
          </w:p>
        </w:tc>
        <w:tc>
          <w:tcPr>
            <w:tcW w:w="995" w:type="dxa"/>
            <w:tcBorders>
              <w:left w:val="nil"/>
              <w:bottom w:val="single" w:sz="4" w:space="0" w:color="auto"/>
              <w:right w:val="nil"/>
            </w:tcBorders>
          </w:tcPr>
          <w:p w14:paraId="5D11136E" w14:textId="77777777" w:rsidR="007311DA" w:rsidRPr="00106951" w:rsidRDefault="007311DA" w:rsidP="00FD692B">
            <w:pPr>
              <w:jc w:val="center"/>
              <w:rPr>
                <w:sz w:val="20"/>
              </w:rPr>
            </w:pPr>
            <w:r>
              <w:rPr>
                <w:sz w:val="20"/>
              </w:rPr>
              <w:t>No. of patients</w:t>
            </w:r>
          </w:p>
        </w:tc>
        <w:tc>
          <w:tcPr>
            <w:tcW w:w="1842" w:type="dxa"/>
            <w:tcBorders>
              <w:left w:val="nil"/>
              <w:bottom w:val="single" w:sz="4" w:space="0" w:color="auto"/>
              <w:right w:val="nil"/>
            </w:tcBorders>
          </w:tcPr>
          <w:p w14:paraId="7323451D" w14:textId="77777777" w:rsidR="007311DA" w:rsidRPr="00106951" w:rsidRDefault="007311DA" w:rsidP="00FD692B">
            <w:pPr>
              <w:jc w:val="center"/>
              <w:rPr>
                <w:sz w:val="20"/>
              </w:rPr>
            </w:pPr>
            <w:r>
              <w:rPr>
                <w:sz w:val="20"/>
              </w:rPr>
              <w:t>Treatment efficacy [% (</w:t>
            </w:r>
            <w:r w:rsidRPr="00106951">
              <w:rPr>
                <w:i/>
                <w:sz w:val="20"/>
              </w:rPr>
              <w:t>n</w:t>
            </w:r>
            <w:r>
              <w:rPr>
                <w:sz w:val="20"/>
              </w:rPr>
              <w:t xml:space="preserve"> of </w:t>
            </w:r>
            <w:r w:rsidRPr="005C3C0C">
              <w:rPr>
                <w:sz w:val="20"/>
              </w:rPr>
              <w:t>effective cases</w:t>
            </w:r>
            <w:r>
              <w:rPr>
                <w:sz w:val="20"/>
              </w:rPr>
              <w:t>)]</w:t>
            </w:r>
          </w:p>
        </w:tc>
        <w:tc>
          <w:tcPr>
            <w:tcW w:w="1560" w:type="dxa"/>
            <w:tcBorders>
              <w:left w:val="nil"/>
              <w:bottom w:val="single" w:sz="4" w:space="0" w:color="auto"/>
              <w:right w:val="nil"/>
            </w:tcBorders>
          </w:tcPr>
          <w:p w14:paraId="2B1F67CA" w14:textId="77777777" w:rsidR="007311DA" w:rsidRPr="00106951" w:rsidRDefault="007311DA" w:rsidP="00FD692B">
            <w:pPr>
              <w:jc w:val="center"/>
              <w:rPr>
                <w:sz w:val="20"/>
              </w:rPr>
            </w:pPr>
            <w:r>
              <w:rPr>
                <w:sz w:val="20"/>
              </w:rPr>
              <w:t>Mean hospitalisation duration (d)</w:t>
            </w:r>
          </w:p>
        </w:tc>
        <w:tc>
          <w:tcPr>
            <w:tcW w:w="1702" w:type="dxa"/>
            <w:tcBorders>
              <w:left w:val="nil"/>
              <w:bottom w:val="single" w:sz="4" w:space="0" w:color="auto"/>
              <w:right w:val="nil"/>
            </w:tcBorders>
          </w:tcPr>
          <w:p w14:paraId="6EDD8CC4" w14:textId="77777777" w:rsidR="007311DA" w:rsidRPr="00106951" w:rsidRDefault="007311DA" w:rsidP="00FD692B">
            <w:pPr>
              <w:jc w:val="center"/>
              <w:rPr>
                <w:sz w:val="20"/>
              </w:rPr>
            </w:pPr>
            <w:r>
              <w:rPr>
                <w:sz w:val="20"/>
              </w:rPr>
              <w:t>Remaining pneumothorax extent at discharge (%)</w:t>
            </w:r>
          </w:p>
        </w:tc>
        <w:tc>
          <w:tcPr>
            <w:tcW w:w="1790" w:type="dxa"/>
            <w:tcBorders>
              <w:left w:val="nil"/>
              <w:bottom w:val="single" w:sz="4" w:space="0" w:color="auto"/>
              <w:right w:val="nil"/>
            </w:tcBorders>
          </w:tcPr>
          <w:p w14:paraId="446E39FB" w14:textId="77777777" w:rsidR="007311DA" w:rsidRPr="00106951" w:rsidRDefault="007311DA" w:rsidP="00FD692B">
            <w:pPr>
              <w:jc w:val="center"/>
              <w:rPr>
                <w:sz w:val="20"/>
              </w:rPr>
            </w:pPr>
            <w:r>
              <w:rPr>
                <w:sz w:val="20"/>
              </w:rPr>
              <w:t>Remaining pneumothorax extent 1 week after discharge (%)</w:t>
            </w:r>
          </w:p>
        </w:tc>
      </w:tr>
      <w:tr w:rsidR="00AA5EBA" w14:paraId="69C0D2AB" w14:textId="77777777" w:rsidTr="00AA5EBA">
        <w:trPr>
          <w:jc w:val="center"/>
        </w:trPr>
        <w:tc>
          <w:tcPr>
            <w:tcW w:w="1127" w:type="dxa"/>
            <w:tcBorders>
              <w:left w:val="nil"/>
              <w:bottom w:val="nil"/>
              <w:right w:val="nil"/>
            </w:tcBorders>
          </w:tcPr>
          <w:p w14:paraId="1D9B1D9C" w14:textId="77777777" w:rsidR="007311DA" w:rsidRPr="00106951" w:rsidRDefault="007311DA" w:rsidP="00FD692B">
            <w:pPr>
              <w:jc w:val="center"/>
              <w:rPr>
                <w:sz w:val="20"/>
              </w:rPr>
            </w:pPr>
            <w:r>
              <w:rPr>
                <w:sz w:val="20"/>
              </w:rPr>
              <w:t>A</w:t>
            </w:r>
          </w:p>
        </w:tc>
        <w:tc>
          <w:tcPr>
            <w:tcW w:w="995" w:type="dxa"/>
            <w:tcBorders>
              <w:left w:val="nil"/>
              <w:bottom w:val="nil"/>
              <w:right w:val="nil"/>
            </w:tcBorders>
          </w:tcPr>
          <w:p w14:paraId="62CBB0C7" w14:textId="77777777" w:rsidR="007311DA" w:rsidRPr="00106951" w:rsidRDefault="007311DA" w:rsidP="00FD692B">
            <w:pPr>
              <w:jc w:val="center"/>
              <w:rPr>
                <w:sz w:val="20"/>
              </w:rPr>
            </w:pPr>
            <w:r>
              <w:rPr>
                <w:sz w:val="20"/>
              </w:rPr>
              <w:t>23</w:t>
            </w:r>
          </w:p>
        </w:tc>
        <w:tc>
          <w:tcPr>
            <w:tcW w:w="1842" w:type="dxa"/>
            <w:tcBorders>
              <w:left w:val="nil"/>
              <w:bottom w:val="nil"/>
              <w:right w:val="nil"/>
            </w:tcBorders>
          </w:tcPr>
          <w:p w14:paraId="3B49AA98" w14:textId="77777777" w:rsidR="007311DA" w:rsidRPr="00106951" w:rsidRDefault="007311DA" w:rsidP="00FD692B">
            <w:pPr>
              <w:jc w:val="center"/>
              <w:rPr>
                <w:sz w:val="20"/>
              </w:rPr>
            </w:pPr>
            <w:r>
              <w:rPr>
                <w:sz w:val="20"/>
              </w:rPr>
              <w:t>100 (23)</w:t>
            </w:r>
          </w:p>
        </w:tc>
        <w:tc>
          <w:tcPr>
            <w:tcW w:w="1560" w:type="dxa"/>
            <w:tcBorders>
              <w:left w:val="nil"/>
              <w:bottom w:val="nil"/>
              <w:right w:val="nil"/>
            </w:tcBorders>
          </w:tcPr>
          <w:p w14:paraId="14225D11" w14:textId="77777777" w:rsidR="007311DA" w:rsidRPr="00106951" w:rsidRDefault="007311DA" w:rsidP="00FD692B">
            <w:pPr>
              <w:jc w:val="center"/>
              <w:rPr>
                <w:sz w:val="20"/>
              </w:rPr>
            </w:pPr>
            <w:r>
              <w:rPr>
                <w:sz w:val="20"/>
              </w:rPr>
              <w:t>5.32</w:t>
            </w:r>
          </w:p>
        </w:tc>
        <w:tc>
          <w:tcPr>
            <w:tcW w:w="1702" w:type="dxa"/>
            <w:tcBorders>
              <w:left w:val="nil"/>
              <w:bottom w:val="nil"/>
              <w:right w:val="nil"/>
            </w:tcBorders>
          </w:tcPr>
          <w:p w14:paraId="05591279" w14:textId="77777777" w:rsidR="007311DA" w:rsidRPr="00106951" w:rsidRDefault="007311DA" w:rsidP="00FD692B">
            <w:pPr>
              <w:jc w:val="center"/>
              <w:rPr>
                <w:sz w:val="20"/>
              </w:rPr>
            </w:pPr>
            <w:r>
              <w:rPr>
                <w:sz w:val="20"/>
              </w:rPr>
              <w:t>4.17</w:t>
            </w:r>
          </w:p>
        </w:tc>
        <w:tc>
          <w:tcPr>
            <w:tcW w:w="1790" w:type="dxa"/>
            <w:tcBorders>
              <w:left w:val="nil"/>
              <w:bottom w:val="nil"/>
              <w:right w:val="nil"/>
            </w:tcBorders>
          </w:tcPr>
          <w:p w14:paraId="45264F66" w14:textId="77777777" w:rsidR="007311DA" w:rsidRPr="00106951" w:rsidRDefault="007311DA" w:rsidP="00FD692B">
            <w:pPr>
              <w:jc w:val="center"/>
              <w:rPr>
                <w:sz w:val="20"/>
              </w:rPr>
            </w:pPr>
            <w:r>
              <w:rPr>
                <w:sz w:val="20"/>
              </w:rPr>
              <w:t>0.53</w:t>
            </w:r>
          </w:p>
        </w:tc>
      </w:tr>
      <w:tr w:rsidR="00AA5EBA" w14:paraId="0CA15880" w14:textId="77777777" w:rsidTr="00AA5EBA">
        <w:trPr>
          <w:jc w:val="center"/>
        </w:trPr>
        <w:tc>
          <w:tcPr>
            <w:tcW w:w="1127" w:type="dxa"/>
            <w:tcBorders>
              <w:top w:val="nil"/>
              <w:left w:val="nil"/>
              <w:bottom w:val="single" w:sz="4" w:space="0" w:color="auto"/>
              <w:right w:val="nil"/>
            </w:tcBorders>
          </w:tcPr>
          <w:p w14:paraId="255EE96D" w14:textId="77777777" w:rsidR="007311DA" w:rsidRPr="00106951" w:rsidRDefault="007311DA" w:rsidP="00FD692B">
            <w:pPr>
              <w:jc w:val="center"/>
              <w:rPr>
                <w:sz w:val="20"/>
              </w:rPr>
            </w:pPr>
            <w:r>
              <w:rPr>
                <w:sz w:val="20"/>
              </w:rPr>
              <w:t>B</w:t>
            </w:r>
          </w:p>
        </w:tc>
        <w:tc>
          <w:tcPr>
            <w:tcW w:w="995" w:type="dxa"/>
            <w:tcBorders>
              <w:top w:val="nil"/>
              <w:left w:val="nil"/>
              <w:bottom w:val="single" w:sz="4" w:space="0" w:color="auto"/>
              <w:right w:val="nil"/>
            </w:tcBorders>
          </w:tcPr>
          <w:p w14:paraId="452DC560" w14:textId="77777777" w:rsidR="007311DA" w:rsidRPr="00106951" w:rsidRDefault="007311DA" w:rsidP="00FD692B">
            <w:pPr>
              <w:jc w:val="center"/>
              <w:rPr>
                <w:sz w:val="20"/>
              </w:rPr>
            </w:pPr>
            <w:r>
              <w:rPr>
                <w:sz w:val="20"/>
              </w:rPr>
              <w:t>23</w:t>
            </w:r>
          </w:p>
        </w:tc>
        <w:tc>
          <w:tcPr>
            <w:tcW w:w="1842" w:type="dxa"/>
            <w:tcBorders>
              <w:top w:val="nil"/>
              <w:left w:val="nil"/>
              <w:bottom w:val="single" w:sz="4" w:space="0" w:color="auto"/>
              <w:right w:val="nil"/>
            </w:tcBorders>
          </w:tcPr>
          <w:p w14:paraId="07F9D85C" w14:textId="77777777" w:rsidR="007311DA" w:rsidRPr="00106951" w:rsidRDefault="007311DA" w:rsidP="00FD692B">
            <w:pPr>
              <w:jc w:val="center"/>
              <w:rPr>
                <w:sz w:val="20"/>
              </w:rPr>
            </w:pPr>
            <w:r>
              <w:rPr>
                <w:sz w:val="20"/>
              </w:rPr>
              <w:t>91.30 (21)</w:t>
            </w:r>
          </w:p>
        </w:tc>
        <w:tc>
          <w:tcPr>
            <w:tcW w:w="1560" w:type="dxa"/>
            <w:tcBorders>
              <w:top w:val="nil"/>
              <w:left w:val="nil"/>
              <w:bottom w:val="single" w:sz="4" w:space="0" w:color="auto"/>
              <w:right w:val="nil"/>
            </w:tcBorders>
          </w:tcPr>
          <w:p w14:paraId="16EDE4CA" w14:textId="77777777" w:rsidR="007311DA" w:rsidRPr="00106951" w:rsidRDefault="007311DA" w:rsidP="00FD692B">
            <w:pPr>
              <w:jc w:val="center"/>
              <w:rPr>
                <w:sz w:val="20"/>
              </w:rPr>
            </w:pPr>
            <w:r>
              <w:rPr>
                <w:sz w:val="20"/>
              </w:rPr>
              <w:t>7.68</w:t>
            </w:r>
          </w:p>
        </w:tc>
        <w:tc>
          <w:tcPr>
            <w:tcW w:w="1702" w:type="dxa"/>
            <w:tcBorders>
              <w:top w:val="nil"/>
              <w:left w:val="nil"/>
              <w:bottom w:val="single" w:sz="4" w:space="0" w:color="auto"/>
              <w:right w:val="nil"/>
            </w:tcBorders>
          </w:tcPr>
          <w:p w14:paraId="3F6EE908" w14:textId="77777777" w:rsidR="007311DA" w:rsidRPr="00106951" w:rsidRDefault="007311DA" w:rsidP="00FD692B">
            <w:pPr>
              <w:jc w:val="center"/>
              <w:rPr>
                <w:sz w:val="20"/>
              </w:rPr>
            </w:pPr>
            <w:r>
              <w:rPr>
                <w:sz w:val="20"/>
              </w:rPr>
              <w:t>18.62</w:t>
            </w:r>
            <w:r w:rsidRPr="00106951">
              <w:rPr>
                <w:sz w:val="20"/>
                <w:vertAlign w:val="superscript"/>
              </w:rPr>
              <w:t>a</w:t>
            </w:r>
          </w:p>
        </w:tc>
        <w:tc>
          <w:tcPr>
            <w:tcW w:w="1790" w:type="dxa"/>
            <w:tcBorders>
              <w:top w:val="nil"/>
              <w:left w:val="nil"/>
              <w:bottom w:val="single" w:sz="4" w:space="0" w:color="auto"/>
              <w:right w:val="nil"/>
            </w:tcBorders>
          </w:tcPr>
          <w:p w14:paraId="1CEEB4F8" w14:textId="77777777" w:rsidR="007311DA" w:rsidRPr="00106951" w:rsidRDefault="007311DA" w:rsidP="00FD692B">
            <w:pPr>
              <w:jc w:val="center"/>
              <w:rPr>
                <w:sz w:val="20"/>
              </w:rPr>
            </w:pPr>
            <w:r>
              <w:rPr>
                <w:sz w:val="20"/>
              </w:rPr>
              <w:t>7.59</w:t>
            </w:r>
            <w:r w:rsidRPr="00106951">
              <w:rPr>
                <w:sz w:val="20"/>
                <w:vertAlign w:val="superscript"/>
              </w:rPr>
              <w:t>b</w:t>
            </w:r>
          </w:p>
        </w:tc>
      </w:tr>
      <w:tr w:rsidR="00AA5EBA" w14:paraId="0A234EDB" w14:textId="77777777" w:rsidTr="00AA5EBA">
        <w:trPr>
          <w:jc w:val="center"/>
        </w:trPr>
        <w:tc>
          <w:tcPr>
            <w:tcW w:w="1127" w:type="dxa"/>
            <w:tcBorders>
              <w:left w:val="nil"/>
              <w:bottom w:val="nil"/>
              <w:right w:val="nil"/>
            </w:tcBorders>
          </w:tcPr>
          <w:p w14:paraId="24CCE824" w14:textId="77777777" w:rsidR="007311DA" w:rsidRDefault="007311DA" w:rsidP="00FD692B">
            <w:pPr>
              <w:jc w:val="center"/>
              <w:rPr>
                <w:sz w:val="20"/>
              </w:rPr>
            </w:pPr>
            <w:r w:rsidRPr="00106951">
              <w:rPr>
                <w:i/>
                <w:sz w:val="20"/>
              </w:rPr>
              <w:t>t</w:t>
            </w:r>
            <w:r>
              <w:rPr>
                <w:sz w:val="20"/>
              </w:rPr>
              <w:t xml:space="preserve"> value</w:t>
            </w:r>
          </w:p>
        </w:tc>
        <w:tc>
          <w:tcPr>
            <w:tcW w:w="995" w:type="dxa"/>
            <w:tcBorders>
              <w:left w:val="nil"/>
              <w:bottom w:val="nil"/>
              <w:right w:val="nil"/>
            </w:tcBorders>
          </w:tcPr>
          <w:p w14:paraId="63F2650C" w14:textId="77777777" w:rsidR="007311DA" w:rsidRPr="00106951" w:rsidRDefault="007311DA" w:rsidP="00FD692B">
            <w:pPr>
              <w:jc w:val="center"/>
              <w:rPr>
                <w:sz w:val="20"/>
              </w:rPr>
            </w:pPr>
          </w:p>
        </w:tc>
        <w:tc>
          <w:tcPr>
            <w:tcW w:w="1842" w:type="dxa"/>
            <w:tcBorders>
              <w:left w:val="nil"/>
              <w:bottom w:val="nil"/>
              <w:right w:val="nil"/>
            </w:tcBorders>
          </w:tcPr>
          <w:p w14:paraId="651B717F" w14:textId="77777777" w:rsidR="007311DA" w:rsidRPr="00106951" w:rsidRDefault="007311DA" w:rsidP="00FD692B">
            <w:pPr>
              <w:jc w:val="center"/>
              <w:rPr>
                <w:sz w:val="20"/>
              </w:rPr>
            </w:pPr>
          </w:p>
        </w:tc>
        <w:tc>
          <w:tcPr>
            <w:tcW w:w="1560" w:type="dxa"/>
            <w:tcBorders>
              <w:left w:val="nil"/>
              <w:bottom w:val="nil"/>
              <w:right w:val="nil"/>
            </w:tcBorders>
          </w:tcPr>
          <w:p w14:paraId="68DE03CE" w14:textId="77777777" w:rsidR="007311DA" w:rsidRPr="00106951" w:rsidRDefault="007311DA" w:rsidP="00FD692B">
            <w:pPr>
              <w:jc w:val="center"/>
              <w:rPr>
                <w:sz w:val="20"/>
              </w:rPr>
            </w:pPr>
            <w:r>
              <w:rPr>
                <w:sz w:val="20"/>
              </w:rPr>
              <w:t>2.198</w:t>
            </w:r>
          </w:p>
        </w:tc>
        <w:tc>
          <w:tcPr>
            <w:tcW w:w="1702" w:type="dxa"/>
            <w:tcBorders>
              <w:left w:val="nil"/>
              <w:bottom w:val="nil"/>
              <w:right w:val="nil"/>
            </w:tcBorders>
          </w:tcPr>
          <w:p w14:paraId="2844DA8B" w14:textId="77777777" w:rsidR="007311DA" w:rsidRPr="00106951" w:rsidRDefault="007311DA" w:rsidP="00FD692B">
            <w:pPr>
              <w:jc w:val="center"/>
              <w:rPr>
                <w:sz w:val="20"/>
              </w:rPr>
            </w:pPr>
            <w:r>
              <w:rPr>
                <w:sz w:val="20"/>
              </w:rPr>
              <w:t>2.317</w:t>
            </w:r>
          </w:p>
        </w:tc>
        <w:tc>
          <w:tcPr>
            <w:tcW w:w="1790" w:type="dxa"/>
            <w:tcBorders>
              <w:left w:val="nil"/>
              <w:bottom w:val="nil"/>
              <w:right w:val="nil"/>
            </w:tcBorders>
          </w:tcPr>
          <w:p w14:paraId="7480BEC4" w14:textId="77777777" w:rsidR="007311DA" w:rsidRPr="00106951" w:rsidRDefault="007311DA" w:rsidP="00FD692B">
            <w:pPr>
              <w:jc w:val="center"/>
              <w:rPr>
                <w:sz w:val="20"/>
              </w:rPr>
            </w:pPr>
            <w:r>
              <w:rPr>
                <w:sz w:val="20"/>
              </w:rPr>
              <w:t>2.812</w:t>
            </w:r>
          </w:p>
        </w:tc>
      </w:tr>
      <w:tr w:rsidR="00AA5EBA" w14:paraId="2F2A2118" w14:textId="77777777" w:rsidTr="00AA5EBA">
        <w:trPr>
          <w:jc w:val="center"/>
        </w:trPr>
        <w:tc>
          <w:tcPr>
            <w:tcW w:w="1127" w:type="dxa"/>
            <w:tcBorders>
              <w:top w:val="nil"/>
              <w:left w:val="nil"/>
              <w:right w:val="nil"/>
            </w:tcBorders>
          </w:tcPr>
          <w:p w14:paraId="0794DF89" w14:textId="77777777" w:rsidR="007311DA" w:rsidRDefault="007311DA" w:rsidP="00FD692B">
            <w:pPr>
              <w:jc w:val="center"/>
              <w:rPr>
                <w:sz w:val="20"/>
              </w:rPr>
            </w:pPr>
            <w:r w:rsidRPr="00106951">
              <w:rPr>
                <w:i/>
                <w:sz w:val="20"/>
              </w:rPr>
              <w:t>P</w:t>
            </w:r>
            <w:r>
              <w:rPr>
                <w:sz w:val="20"/>
              </w:rPr>
              <w:t xml:space="preserve"> value</w:t>
            </w:r>
          </w:p>
        </w:tc>
        <w:tc>
          <w:tcPr>
            <w:tcW w:w="995" w:type="dxa"/>
            <w:tcBorders>
              <w:top w:val="nil"/>
              <w:left w:val="nil"/>
              <w:right w:val="nil"/>
            </w:tcBorders>
          </w:tcPr>
          <w:p w14:paraId="7550322E" w14:textId="77777777" w:rsidR="007311DA" w:rsidRPr="00106951" w:rsidRDefault="007311DA" w:rsidP="00FD692B">
            <w:pPr>
              <w:jc w:val="center"/>
              <w:rPr>
                <w:sz w:val="20"/>
              </w:rPr>
            </w:pPr>
          </w:p>
        </w:tc>
        <w:tc>
          <w:tcPr>
            <w:tcW w:w="1842" w:type="dxa"/>
            <w:tcBorders>
              <w:top w:val="nil"/>
              <w:left w:val="nil"/>
              <w:right w:val="nil"/>
            </w:tcBorders>
          </w:tcPr>
          <w:p w14:paraId="20A1FD62" w14:textId="77777777" w:rsidR="007311DA" w:rsidRPr="00106951" w:rsidRDefault="007311DA" w:rsidP="00FD692B">
            <w:pPr>
              <w:jc w:val="center"/>
              <w:rPr>
                <w:sz w:val="20"/>
              </w:rPr>
            </w:pPr>
          </w:p>
        </w:tc>
        <w:tc>
          <w:tcPr>
            <w:tcW w:w="1560" w:type="dxa"/>
            <w:tcBorders>
              <w:top w:val="nil"/>
              <w:left w:val="nil"/>
              <w:right w:val="nil"/>
            </w:tcBorders>
          </w:tcPr>
          <w:p w14:paraId="01825705" w14:textId="77777777" w:rsidR="007311DA" w:rsidRPr="00106951" w:rsidRDefault="007311DA" w:rsidP="00FD692B">
            <w:pPr>
              <w:jc w:val="center"/>
              <w:rPr>
                <w:sz w:val="20"/>
              </w:rPr>
            </w:pPr>
            <w:r>
              <w:rPr>
                <w:sz w:val="20"/>
              </w:rPr>
              <w:t>&lt;0.05</w:t>
            </w:r>
          </w:p>
        </w:tc>
        <w:tc>
          <w:tcPr>
            <w:tcW w:w="1702" w:type="dxa"/>
            <w:tcBorders>
              <w:top w:val="nil"/>
              <w:left w:val="nil"/>
              <w:right w:val="nil"/>
            </w:tcBorders>
          </w:tcPr>
          <w:p w14:paraId="00511A0F" w14:textId="77777777" w:rsidR="007311DA" w:rsidRPr="00106951" w:rsidRDefault="007311DA" w:rsidP="00FD692B">
            <w:pPr>
              <w:jc w:val="center"/>
              <w:rPr>
                <w:sz w:val="20"/>
              </w:rPr>
            </w:pPr>
            <w:r>
              <w:rPr>
                <w:sz w:val="20"/>
              </w:rPr>
              <w:t>&lt;0.05</w:t>
            </w:r>
          </w:p>
        </w:tc>
        <w:tc>
          <w:tcPr>
            <w:tcW w:w="1790" w:type="dxa"/>
            <w:tcBorders>
              <w:top w:val="nil"/>
              <w:left w:val="nil"/>
              <w:right w:val="nil"/>
            </w:tcBorders>
          </w:tcPr>
          <w:p w14:paraId="4261709D" w14:textId="77777777" w:rsidR="007311DA" w:rsidRPr="00106951" w:rsidRDefault="007311DA" w:rsidP="00FD692B">
            <w:pPr>
              <w:jc w:val="center"/>
              <w:rPr>
                <w:sz w:val="20"/>
              </w:rPr>
            </w:pPr>
            <w:r>
              <w:rPr>
                <w:sz w:val="20"/>
              </w:rPr>
              <w:t>&lt;0.01</w:t>
            </w:r>
          </w:p>
        </w:tc>
      </w:tr>
    </w:tbl>
    <w:p w14:paraId="7E4472ED" w14:textId="77777777" w:rsidR="007311DA" w:rsidRDefault="007311DA" w:rsidP="007311DA">
      <w:pPr>
        <w:jc w:val="both"/>
        <w:rPr>
          <w:sz w:val="20"/>
        </w:rPr>
      </w:pPr>
      <w:r w:rsidRPr="00106951">
        <w:rPr>
          <w:sz w:val="20"/>
        </w:rPr>
        <w:t xml:space="preserve">Note: </w:t>
      </w:r>
      <w:proofErr w:type="gramStart"/>
      <w:r w:rsidRPr="00106951">
        <w:rPr>
          <w:sz w:val="20"/>
          <w:vertAlign w:val="superscript"/>
        </w:rPr>
        <w:t>a</w:t>
      </w:r>
      <w:proofErr w:type="gramEnd"/>
      <w:r w:rsidRPr="00106951">
        <w:rPr>
          <w:sz w:val="20"/>
        </w:rPr>
        <w:t xml:space="preserve"> Treatment was ineffective in 2 cases and patients were transferred to surgery; the pneumothorax extent given here was recorded when they were transferred; </w:t>
      </w:r>
      <w:r w:rsidRPr="00106951">
        <w:rPr>
          <w:sz w:val="20"/>
          <w:vertAlign w:val="superscript"/>
        </w:rPr>
        <w:t xml:space="preserve">b </w:t>
      </w:r>
      <w:r w:rsidRPr="00106951">
        <w:rPr>
          <w:sz w:val="20"/>
        </w:rPr>
        <w:t>Treatment was ineffective in 2 cases and patients were transferred to surgery, so they were excluded from these calculations</w:t>
      </w:r>
    </w:p>
    <w:p w14:paraId="1569AEAF" w14:textId="77777777" w:rsidR="005C3C0C" w:rsidRDefault="005C3C0C" w:rsidP="005F49D1">
      <w:pPr>
        <w:jc w:val="both"/>
      </w:pPr>
    </w:p>
    <w:p w14:paraId="6ACA0D9C" w14:textId="77777777" w:rsidR="005C3C0C" w:rsidRDefault="005C3C0C" w:rsidP="005F49D1">
      <w:pPr>
        <w:jc w:val="both"/>
        <w:sectPr w:rsidR="005C3C0C" w:rsidSect="007311DA">
          <w:type w:val="continuous"/>
          <w:pgSz w:w="11906" w:h="16838"/>
          <w:pgMar w:top="1440" w:right="1440" w:bottom="1440" w:left="1440" w:header="708" w:footer="708" w:gutter="0"/>
          <w:cols w:space="720"/>
          <w:docGrid w:linePitch="360"/>
        </w:sectPr>
      </w:pPr>
    </w:p>
    <w:p w14:paraId="3B66C146" w14:textId="3085CDDF" w:rsidR="0040301F" w:rsidRDefault="00A95AC5" w:rsidP="005F49D1">
      <w:pPr>
        <w:jc w:val="both"/>
      </w:pPr>
      <w:r>
        <w:t>2.</w:t>
      </w:r>
      <w:r w:rsidR="0040301F">
        <w:t>3</w:t>
      </w:r>
      <w:r>
        <w:t xml:space="preserve"> </w:t>
      </w:r>
      <w:r w:rsidR="0040301F">
        <w:t xml:space="preserve">Economic assessment: (1) </w:t>
      </w:r>
      <w:r>
        <w:t>Comparison of</w:t>
      </w:r>
      <w:r w:rsidR="00C878CE">
        <w:t xml:space="preserve"> </w:t>
      </w:r>
      <w:commentRangeStart w:id="1"/>
      <w:r w:rsidR="00C878CE">
        <w:t>mean</w:t>
      </w:r>
      <w:commentRangeEnd w:id="1"/>
      <w:r w:rsidR="00C878CE">
        <w:rPr>
          <w:rStyle w:val="CommentReference"/>
        </w:rPr>
        <w:commentReference w:id="1"/>
      </w:r>
      <w:r>
        <w:t xml:space="preserve"> equipment cost</w:t>
      </w:r>
      <w:r w:rsidR="00C878CE">
        <w:t xml:space="preserve">s </w:t>
      </w:r>
      <w:r>
        <w:t xml:space="preserve">during hospitalisation: The main equipment used </w:t>
      </w:r>
      <w:r w:rsidR="00C878CE">
        <w:t>for</w:t>
      </w:r>
      <w:r>
        <w:t xml:space="preserve"> Group A was central venous catheters, chest bottles and chest X-rays; </w:t>
      </w:r>
      <w:r w:rsidRPr="00C878CE">
        <w:t>according to the standard costing approved by the state pricing department</w:t>
      </w:r>
      <w:r>
        <w:t xml:space="preserve">, the equipment cost was RMB 264.79 per person. Drainage bags and chest X-rays were the main equipment used by Group B, costing RMB 233.62 per person.  (2) See table 2 for a comparison </w:t>
      </w:r>
      <w:r w:rsidR="00552DD3">
        <w:t xml:space="preserve">of the number of days/hours of adjuvant treatment paid for in both groups. The table shows that the number of days of hospitalisation and infection prevention therapy were lower in Group A (at 2.36 d and 2.13 d respectively), and oxygen therapy per patient was </w:t>
      </w:r>
      <w:commentRangeStart w:id="2"/>
      <w:r w:rsidR="00552DD3">
        <w:t xml:space="preserve">36.7 h </w:t>
      </w:r>
      <w:commentRangeEnd w:id="2"/>
      <w:r w:rsidR="00552DD3">
        <w:rPr>
          <w:rStyle w:val="CommentReference"/>
        </w:rPr>
        <w:commentReference w:id="2"/>
      </w:r>
      <w:r w:rsidR="00552DD3">
        <w:t>less than in Group B.</w:t>
      </w:r>
    </w:p>
    <w:p w14:paraId="1837B683" w14:textId="77777777" w:rsidR="00C878CE" w:rsidRDefault="00C878CE" w:rsidP="005F49D1">
      <w:pPr>
        <w:jc w:val="both"/>
      </w:pPr>
    </w:p>
    <w:p w14:paraId="05ED7236" w14:textId="0A24EDB9" w:rsidR="00552DD3" w:rsidRDefault="00552DD3" w:rsidP="005F49D1">
      <w:pPr>
        <w:jc w:val="both"/>
      </w:pPr>
    </w:p>
    <w:p w14:paraId="45C082B0" w14:textId="5299E3C0" w:rsidR="00552DD3" w:rsidRDefault="00552DD3" w:rsidP="005F49D1">
      <w:pPr>
        <w:jc w:val="both"/>
      </w:pPr>
      <w:r>
        <w:t>3. Discussion</w:t>
      </w:r>
    </w:p>
    <w:p w14:paraId="691593E1" w14:textId="77777777" w:rsidR="00AA5EBA" w:rsidRDefault="00552DD3" w:rsidP="005F49D1">
      <w:pPr>
        <w:jc w:val="both"/>
        <w:sectPr w:rsidR="00AA5EBA" w:rsidSect="005C3C0C">
          <w:type w:val="continuous"/>
          <w:pgSz w:w="11906" w:h="16838"/>
          <w:pgMar w:top="1440" w:right="1440" w:bottom="1440" w:left="1440" w:header="708" w:footer="708" w:gutter="0"/>
          <w:cols w:num="2" w:space="720"/>
          <w:docGrid w:linePitch="360"/>
        </w:sectPr>
      </w:pPr>
      <w:r>
        <w:t xml:space="preserve">Pneumothorax is a common respiratory illness, the spontaneous form of which is frequently seen in young men. Our data show that patients under 40 </w:t>
      </w:r>
      <w:r w:rsidR="00AA5EBA">
        <w:t xml:space="preserve">years of age </w:t>
      </w:r>
      <w:r>
        <w:t>account for 61.04% of pneumothorax cases in our hospital</w:t>
      </w:r>
      <w:r w:rsidRPr="00552DD3">
        <w:rPr>
          <w:vertAlign w:val="superscript"/>
        </w:rPr>
        <w:t>[1]</w:t>
      </w:r>
      <w:r>
        <w:t xml:space="preserve">, when they are in the prime of their academic or professional lives. </w:t>
      </w:r>
      <w:r w:rsidR="005F75B7">
        <w:t>This makes it even more important to improve treatment outcomes, reduce the time spent in hospital, and minimise healthcare costs.</w:t>
      </w:r>
      <w:r>
        <w:t xml:space="preserve"> </w:t>
      </w:r>
      <w:r w:rsidR="00154022">
        <w:t xml:space="preserve">Over the long term, the first occurrence of spontaneous pneumothorax is usually treated with multiple </w:t>
      </w:r>
      <w:r w:rsidR="00AA5EBA">
        <w:t>needle aspirations</w:t>
      </w:r>
      <w:r w:rsidR="00154022">
        <w:t xml:space="preserve">, which effectively alleviate the pain experienced by pneumothorax patients although it does require multiple chest X-rays and aspirations, leading to high short-term X-ray exposure and increased medical risk </w:t>
      </w:r>
      <w:r w:rsidR="0058722B">
        <w:t xml:space="preserve">from repeated procedures. </w:t>
      </w:r>
    </w:p>
    <w:p w14:paraId="3F3FA659" w14:textId="77777777" w:rsidR="00AA5EBA" w:rsidRDefault="00AA5EBA" w:rsidP="00AA5EBA">
      <w:pPr>
        <w:jc w:val="center"/>
      </w:pPr>
      <w:r w:rsidRPr="00337ED2">
        <w:rPr>
          <w:b/>
        </w:rPr>
        <w:t>Table 2</w:t>
      </w:r>
      <w:r>
        <w:t xml:space="preserve">   Comparison of adjuvant treatment durations in Group A and Group B</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AA5EBA" w14:paraId="3BAB6519" w14:textId="77777777" w:rsidTr="00AA5EBA">
        <w:trPr>
          <w:jc w:val="center"/>
        </w:trPr>
        <w:tc>
          <w:tcPr>
            <w:tcW w:w="2254" w:type="dxa"/>
            <w:tcBorders>
              <w:top w:val="single" w:sz="4" w:space="0" w:color="auto"/>
              <w:bottom w:val="single" w:sz="4" w:space="0" w:color="auto"/>
            </w:tcBorders>
          </w:tcPr>
          <w:p w14:paraId="07DD6A2B" w14:textId="77777777" w:rsidR="00AA5EBA" w:rsidRDefault="00AA5EBA" w:rsidP="00FD692B">
            <w:pPr>
              <w:jc w:val="center"/>
              <w:rPr>
                <w:sz w:val="20"/>
              </w:rPr>
            </w:pPr>
            <w:r>
              <w:rPr>
                <w:sz w:val="20"/>
              </w:rPr>
              <w:t>Group</w:t>
            </w:r>
          </w:p>
        </w:tc>
        <w:tc>
          <w:tcPr>
            <w:tcW w:w="2254" w:type="dxa"/>
            <w:tcBorders>
              <w:top w:val="single" w:sz="4" w:space="0" w:color="auto"/>
              <w:bottom w:val="single" w:sz="4" w:space="0" w:color="auto"/>
            </w:tcBorders>
          </w:tcPr>
          <w:p w14:paraId="543EB22F" w14:textId="77777777" w:rsidR="00AA5EBA" w:rsidRDefault="00AA5EBA" w:rsidP="00FD692B">
            <w:pPr>
              <w:jc w:val="center"/>
              <w:rPr>
                <w:sz w:val="20"/>
              </w:rPr>
            </w:pPr>
            <w:r>
              <w:rPr>
                <w:sz w:val="20"/>
              </w:rPr>
              <w:t>Mean hospitalisation duration (d)</w:t>
            </w:r>
          </w:p>
        </w:tc>
        <w:tc>
          <w:tcPr>
            <w:tcW w:w="2254" w:type="dxa"/>
            <w:tcBorders>
              <w:top w:val="single" w:sz="4" w:space="0" w:color="auto"/>
              <w:bottom w:val="single" w:sz="4" w:space="0" w:color="auto"/>
            </w:tcBorders>
          </w:tcPr>
          <w:p w14:paraId="0446A89E" w14:textId="77777777" w:rsidR="00AA5EBA" w:rsidRDefault="00AA5EBA" w:rsidP="00FD692B">
            <w:pPr>
              <w:jc w:val="center"/>
              <w:rPr>
                <w:sz w:val="20"/>
              </w:rPr>
            </w:pPr>
            <w:r>
              <w:rPr>
                <w:sz w:val="20"/>
              </w:rPr>
              <w:t>Mean duration of infection prevention treatment (d)</w:t>
            </w:r>
          </w:p>
        </w:tc>
        <w:tc>
          <w:tcPr>
            <w:tcW w:w="2254" w:type="dxa"/>
            <w:tcBorders>
              <w:top w:val="single" w:sz="4" w:space="0" w:color="auto"/>
              <w:bottom w:val="single" w:sz="4" w:space="0" w:color="auto"/>
            </w:tcBorders>
          </w:tcPr>
          <w:p w14:paraId="25BF6C53" w14:textId="77777777" w:rsidR="00AA5EBA" w:rsidRDefault="00AA5EBA" w:rsidP="00FD692B">
            <w:pPr>
              <w:jc w:val="center"/>
              <w:rPr>
                <w:sz w:val="20"/>
              </w:rPr>
            </w:pPr>
            <w:r>
              <w:rPr>
                <w:sz w:val="20"/>
              </w:rPr>
              <w:t>Mean oxygen therapy duration (h)</w:t>
            </w:r>
          </w:p>
        </w:tc>
      </w:tr>
      <w:tr w:rsidR="00AA5EBA" w14:paraId="7AD4CD39" w14:textId="77777777" w:rsidTr="00AA5EBA">
        <w:trPr>
          <w:jc w:val="center"/>
        </w:trPr>
        <w:tc>
          <w:tcPr>
            <w:tcW w:w="2254" w:type="dxa"/>
            <w:tcBorders>
              <w:top w:val="single" w:sz="4" w:space="0" w:color="auto"/>
              <w:bottom w:val="nil"/>
            </w:tcBorders>
          </w:tcPr>
          <w:p w14:paraId="39524BB8" w14:textId="77777777" w:rsidR="00AA5EBA" w:rsidRDefault="00AA5EBA" w:rsidP="00FD692B">
            <w:pPr>
              <w:jc w:val="center"/>
              <w:rPr>
                <w:sz w:val="20"/>
              </w:rPr>
            </w:pPr>
            <w:r>
              <w:rPr>
                <w:sz w:val="20"/>
              </w:rPr>
              <w:t>A</w:t>
            </w:r>
          </w:p>
        </w:tc>
        <w:tc>
          <w:tcPr>
            <w:tcW w:w="2254" w:type="dxa"/>
            <w:tcBorders>
              <w:top w:val="single" w:sz="4" w:space="0" w:color="auto"/>
              <w:bottom w:val="nil"/>
            </w:tcBorders>
          </w:tcPr>
          <w:p w14:paraId="252FB14E" w14:textId="77777777" w:rsidR="00AA5EBA" w:rsidRDefault="00AA5EBA" w:rsidP="00FD692B">
            <w:pPr>
              <w:jc w:val="center"/>
              <w:rPr>
                <w:sz w:val="20"/>
              </w:rPr>
            </w:pPr>
            <w:r>
              <w:rPr>
                <w:sz w:val="20"/>
              </w:rPr>
              <w:t>5.32</w:t>
            </w:r>
          </w:p>
        </w:tc>
        <w:tc>
          <w:tcPr>
            <w:tcW w:w="2254" w:type="dxa"/>
            <w:tcBorders>
              <w:top w:val="single" w:sz="4" w:space="0" w:color="auto"/>
              <w:bottom w:val="nil"/>
            </w:tcBorders>
          </w:tcPr>
          <w:p w14:paraId="31B1C08C" w14:textId="77777777" w:rsidR="00AA5EBA" w:rsidRDefault="00AA5EBA" w:rsidP="00FD692B">
            <w:pPr>
              <w:jc w:val="center"/>
              <w:rPr>
                <w:sz w:val="20"/>
              </w:rPr>
            </w:pPr>
            <w:r>
              <w:rPr>
                <w:sz w:val="20"/>
              </w:rPr>
              <w:t>3.46</w:t>
            </w:r>
          </w:p>
        </w:tc>
        <w:tc>
          <w:tcPr>
            <w:tcW w:w="2254" w:type="dxa"/>
            <w:tcBorders>
              <w:top w:val="single" w:sz="4" w:space="0" w:color="auto"/>
              <w:bottom w:val="nil"/>
            </w:tcBorders>
          </w:tcPr>
          <w:p w14:paraId="0B349214" w14:textId="77777777" w:rsidR="00AA5EBA" w:rsidRDefault="00AA5EBA" w:rsidP="00FD692B">
            <w:pPr>
              <w:jc w:val="center"/>
              <w:rPr>
                <w:sz w:val="20"/>
              </w:rPr>
            </w:pPr>
            <w:r>
              <w:rPr>
                <w:sz w:val="20"/>
              </w:rPr>
              <w:t>86.4</w:t>
            </w:r>
          </w:p>
        </w:tc>
      </w:tr>
      <w:tr w:rsidR="00AA5EBA" w14:paraId="148858BB" w14:textId="77777777" w:rsidTr="00AA5EBA">
        <w:trPr>
          <w:jc w:val="center"/>
        </w:trPr>
        <w:tc>
          <w:tcPr>
            <w:tcW w:w="2254" w:type="dxa"/>
            <w:tcBorders>
              <w:top w:val="nil"/>
              <w:bottom w:val="single" w:sz="4" w:space="0" w:color="auto"/>
            </w:tcBorders>
          </w:tcPr>
          <w:p w14:paraId="50D1FA3E" w14:textId="77777777" w:rsidR="00AA5EBA" w:rsidRDefault="00AA5EBA" w:rsidP="00FD692B">
            <w:pPr>
              <w:jc w:val="center"/>
              <w:rPr>
                <w:sz w:val="20"/>
              </w:rPr>
            </w:pPr>
            <w:r>
              <w:rPr>
                <w:sz w:val="20"/>
              </w:rPr>
              <w:t>B</w:t>
            </w:r>
          </w:p>
        </w:tc>
        <w:tc>
          <w:tcPr>
            <w:tcW w:w="2254" w:type="dxa"/>
            <w:tcBorders>
              <w:top w:val="nil"/>
              <w:bottom w:val="single" w:sz="4" w:space="0" w:color="auto"/>
            </w:tcBorders>
          </w:tcPr>
          <w:p w14:paraId="227A0427" w14:textId="77777777" w:rsidR="00AA5EBA" w:rsidRDefault="00AA5EBA" w:rsidP="00FD692B">
            <w:pPr>
              <w:jc w:val="center"/>
              <w:rPr>
                <w:sz w:val="20"/>
              </w:rPr>
            </w:pPr>
            <w:r>
              <w:rPr>
                <w:sz w:val="20"/>
              </w:rPr>
              <w:t>7.68</w:t>
            </w:r>
          </w:p>
        </w:tc>
        <w:tc>
          <w:tcPr>
            <w:tcW w:w="2254" w:type="dxa"/>
            <w:tcBorders>
              <w:top w:val="nil"/>
              <w:bottom w:val="single" w:sz="4" w:space="0" w:color="auto"/>
            </w:tcBorders>
          </w:tcPr>
          <w:p w14:paraId="3DFE07A9" w14:textId="77777777" w:rsidR="00AA5EBA" w:rsidRDefault="00AA5EBA" w:rsidP="00FD692B">
            <w:pPr>
              <w:jc w:val="center"/>
              <w:rPr>
                <w:sz w:val="20"/>
              </w:rPr>
            </w:pPr>
            <w:r>
              <w:rPr>
                <w:sz w:val="20"/>
              </w:rPr>
              <w:t>5.59</w:t>
            </w:r>
          </w:p>
        </w:tc>
        <w:tc>
          <w:tcPr>
            <w:tcW w:w="2254" w:type="dxa"/>
            <w:tcBorders>
              <w:top w:val="nil"/>
              <w:bottom w:val="single" w:sz="4" w:space="0" w:color="auto"/>
            </w:tcBorders>
          </w:tcPr>
          <w:p w14:paraId="5578C0C6" w14:textId="77777777" w:rsidR="00AA5EBA" w:rsidRDefault="00AA5EBA" w:rsidP="00FD692B">
            <w:pPr>
              <w:jc w:val="center"/>
              <w:rPr>
                <w:sz w:val="20"/>
              </w:rPr>
            </w:pPr>
            <w:r>
              <w:rPr>
                <w:sz w:val="20"/>
              </w:rPr>
              <w:t>133.1</w:t>
            </w:r>
          </w:p>
        </w:tc>
      </w:tr>
      <w:tr w:rsidR="00AA5EBA" w14:paraId="70BA3795" w14:textId="77777777" w:rsidTr="00AA5EBA">
        <w:trPr>
          <w:jc w:val="center"/>
        </w:trPr>
        <w:tc>
          <w:tcPr>
            <w:tcW w:w="2254" w:type="dxa"/>
            <w:tcBorders>
              <w:top w:val="single" w:sz="4" w:space="0" w:color="auto"/>
            </w:tcBorders>
          </w:tcPr>
          <w:p w14:paraId="4DC0A785" w14:textId="77777777" w:rsidR="00AA5EBA" w:rsidRDefault="00AA5EBA" w:rsidP="00FD692B">
            <w:pPr>
              <w:jc w:val="center"/>
              <w:rPr>
                <w:sz w:val="20"/>
              </w:rPr>
            </w:pPr>
            <w:r w:rsidRPr="00106951">
              <w:rPr>
                <w:i/>
                <w:sz w:val="20"/>
              </w:rPr>
              <w:t>t</w:t>
            </w:r>
            <w:r>
              <w:rPr>
                <w:sz w:val="20"/>
              </w:rPr>
              <w:t xml:space="preserve"> value</w:t>
            </w:r>
          </w:p>
        </w:tc>
        <w:tc>
          <w:tcPr>
            <w:tcW w:w="2254" w:type="dxa"/>
            <w:tcBorders>
              <w:top w:val="single" w:sz="4" w:space="0" w:color="auto"/>
            </w:tcBorders>
          </w:tcPr>
          <w:p w14:paraId="72E76BE2" w14:textId="77777777" w:rsidR="00AA5EBA" w:rsidRDefault="00AA5EBA" w:rsidP="00FD692B">
            <w:pPr>
              <w:jc w:val="center"/>
              <w:rPr>
                <w:sz w:val="20"/>
              </w:rPr>
            </w:pPr>
            <w:r>
              <w:rPr>
                <w:sz w:val="20"/>
              </w:rPr>
              <w:t>2.198</w:t>
            </w:r>
          </w:p>
        </w:tc>
        <w:tc>
          <w:tcPr>
            <w:tcW w:w="2254" w:type="dxa"/>
            <w:tcBorders>
              <w:top w:val="single" w:sz="4" w:space="0" w:color="auto"/>
            </w:tcBorders>
          </w:tcPr>
          <w:p w14:paraId="3322C3C0" w14:textId="77777777" w:rsidR="00AA5EBA" w:rsidRDefault="00AA5EBA" w:rsidP="00FD692B">
            <w:pPr>
              <w:jc w:val="center"/>
              <w:rPr>
                <w:sz w:val="20"/>
              </w:rPr>
            </w:pPr>
            <w:r>
              <w:rPr>
                <w:sz w:val="20"/>
              </w:rPr>
              <w:t>2.553</w:t>
            </w:r>
          </w:p>
        </w:tc>
        <w:tc>
          <w:tcPr>
            <w:tcW w:w="2254" w:type="dxa"/>
            <w:tcBorders>
              <w:top w:val="single" w:sz="4" w:space="0" w:color="auto"/>
            </w:tcBorders>
          </w:tcPr>
          <w:p w14:paraId="57BC5FF6" w14:textId="77777777" w:rsidR="00AA5EBA" w:rsidRDefault="00AA5EBA" w:rsidP="00FD692B">
            <w:pPr>
              <w:jc w:val="center"/>
              <w:rPr>
                <w:sz w:val="20"/>
              </w:rPr>
            </w:pPr>
            <w:r>
              <w:rPr>
                <w:sz w:val="20"/>
              </w:rPr>
              <w:t>2.736</w:t>
            </w:r>
          </w:p>
        </w:tc>
      </w:tr>
      <w:tr w:rsidR="00AA5EBA" w14:paraId="1ED9EE8D" w14:textId="77777777" w:rsidTr="00AA5EBA">
        <w:trPr>
          <w:jc w:val="center"/>
        </w:trPr>
        <w:tc>
          <w:tcPr>
            <w:tcW w:w="2254" w:type="dxa"/>
          </w:tcPr>
          <w:p w14:paraId="32F33974" w14:textId="77777777" w:rsidR="00AA5EBA" w:rsidRDefault="00AA5EBA" w:rsidP="00FD692B">
            <w:pPr>
              <w:jc w:val="center"/>
              <w:rPr>
                <w:sz w:val="20"/>
              </w:rPr>
            </w:pPr>
            <w:r w:rsidRPr="00106951">
              <w:rPr>
                <w:i/>
                <w:sz w:val="20"/>
              </w:rPr>
              <w:t>P</w:t>
            </w:r>
            <w:r>
              <w:rPr>
                <w:sz w:val="20"/>
              </w:rPr>
              <w:t xml:space="preserve"> value</w:t>
            </w:r>
          </w:p>
        </w:tc>
        <w:tc>
          <w:tcPr>
            <w:tcW w:w="2254" w:type="dxa"/>
          </w:tcPr>
          <w:p w14:paraId="37EFE764" w14:textId="77777777" w:rsidR="00AA5EBA" w:rsidRDefault="00AA5EBA" w:rsidP="00FD692B">
            <w:pPr>
              <w:jc w:val="center"/>
              <w:rPr>
                <w:sz w:val="20"/>
              </w:rPr>
            </w:pPr>
            <w:r>
              <w:rPr>
                <w:sz w:val="20"/>
              </w:rPr>
              <w:t>&lt;0.05</w:t>
            </w:r>
          </w:p>
        </w:tc>
        <w:tc>
          <w:tcPr>
            <w:tcW w:w="2254" w:type="dxa"/>
          </w:tcPr>
          <w:p w14:paraId="098CAF6A" w14:textId="77777777" w:rsidR="00AA5EBA" w:rsidRDefault="00AA5EBA" w:rsidP="00FD692B">
            <w:pPr>
              <w:jc w:val="center"/>
              <w:rPr>
                <w:sz w:val="20"/>
              </w:rPr>
            </w:pPr>
            <w:r>
              <w:rPr>
                <w:sz w:val="20"/>
              </w:rPr>
              <w:t>&lt;0.05</w:t>
            </w:r>
          </w:p>
        </w:tc>
        <w:tc>
          <w:tcPr>
            <w:tcW w:w="2254" w:type="dxa"/>
          </w:tcPr>
          <w:p w14:paraId="75321EF1" w14:textId="77777777" w:rsidR="00AA5EBA" w:rsidRDefault="00AA5EBA" w:rsidP="00FD692B">
            <w:pPr>
              <w:jc w:val="center"/>
              <w:rPr>
                <w:sz w:val="20"/>
              </w:rPr>
            </w:pPr>
            <w:r>
              <w:rPr>
                <w:sz w:val="20"/>
              </w:rPr>
              <w:t>&lt;0.01</w:t>
            </w:r>
          </w:p>
        </w:tc>
      </w:tr>
    </w:tbl>
    <w:p w14:paraId="0A602846" w14:textId="77777777" w:rsidR="00AA5EBA" w:rsidRDefault="00AA5EBA" w:rsidP="005F49D1">
      <w:pPr>
        <w:jc w:val="both"/>
      </w:pPr>
    </w:p>
    <w:p w14:paraId="69A068A9" w14:textId="77777777" w:rsidR="00AA5EBA" w:rsidRDefault="00AA5EBA" w:rsidP="005F49D1">
      <w:pPr>
        <w:jc w:val="both"/>
        <w:sectPr w:rsidR="00AA5EBA" w:rsidSect="00AA5EBA">
          <w:type w:val="continuous"/>
          <w:pgSz w:w="11906" w:h="16838"/>
          <w:pgMar w:top="1440" w:right="1440" w:bottom="1440" w:left="1440" w:header="708" w:footer="708" w:gutter="0"/>
          <w:cols w:space="720"/>
          <w:docGrid w:linePitch="360"/>
        </w:sectPr>
      </w:pPr>
    </w:p>
    <w:p w14:paraId="7B7F7C0C" w14:textId="77777777" w:rsidR="009B33CE" w:rsidRDefault="0058722B" w:rsidP="005F49D1">
      <w:pPr>
        <w:jc w:val="both"/>
      </w:pPr>
      <w:r>
        <w:t xml:space="preserve">Treatment alternates between X-ray examinations and </w:t>
      </w:r>
      <w:r w:rsidR="00CC53D0">
        <w:t>aspiration</w:t>
      </w:r>
      <w:r>
        <w:t xml:space="preserve"> procedures, resulting in longer hospitalisation and higher costs. Research has recently </w:t>
      </w:r>
      <w:r w:rsidR="00CC53D0">
        <w:t>shown</w:t>
      </w:r>
      <w:r>
        <w:t xml:space="preserve"> that small</w:t>
      </w:r>
      <w:r w:rsidR="000A151B">
        <w:t>-bore</w:t>
      </w:r>
      <w:r>
        <w:t xml:space="preserve"> indwelling catheters are important tools in the treatment of pneumothorax</w:t>
      </w:r>
      <w:r w:rsidRPr="0058722B">
        <w:rPr>
          <w:vertAlign w:val="superscript"/>
        </w:rPr>
        <w:t>[2-3]</w:t>
      </w:r>
      <w:r>
        <w:t>, and even recommends that small</w:t>
      </w:r>
      <w:r w:rsidR="000A151B">
        <w:t>-bore</w:t>
      </w:r>
      <w:r>
        <w:t xml:space="preserve"> tubes should be the preferred choice in the treatment of certain pneumothorax cases</w:t>
      </w:r>
      <w:r w:rsidRPr="0058722B">
        <w:rPr>
          <w:vertAlign w:val="superscript"/>
        </w:rPr>
        <w:t>[4]</w:t>
      </w:r>
      <w:r>
        <w:t xml:space="preserve">. In the ICU, central venous catheters </w:t>
      </w:r>
      <w:r w:rsidR="00DA7940">
        <w:t xml:space="preserve">are used to drain pleural effusions, and </w:t>
      </w:r>
      <w:r w:rsidR="00DA7940" w:rsidRPr="00CC53D0">
        <w:t>offer</w:t>
      </w:r>
      <w:r w:rsidR="00DA7940">
        <w:t xml:space="preserve"> patients improved tolerance and efficacy with a lower chance of adverse reactions. This </w:t>
      </w:r>
      <w:r w:rsidR="00CC53D0">
        <w:t>presents</w:t>
      </w:r>
      <w:r w:rsidR="00DA7940">
        <w:t xml:space="preserve"> obvious advantages over </w:t>
      </w:r>
      <w:r w:rsidR="00CC53D0">
        <w:t xml:space="preserve">needle </w:t>
      </w:r>
      <w:proofErr w:type="gramStart"/>
      <w:r w:rsidR="00CC53D0">
        <w:t>aspiration</w:t>
      </w:r>
      <w:r w:rsidR="00DA7940">
        <w:t>,</w:t>
      </w:r>
      <w:proofErr w:type="gramEnd"/>
      <w:r w:rsidR="00DA7940">
        <w:t xml:space="preserve"> </w:t>
      </w:r>
      <w:r w:rsidR="00DA7940" w:rsidRPr="00CC53D0">
        <w:t>therefore small</w:t>
      </w:r>
      <w:r w:rsidR="000A151B" w:rsidRPr="00CC53D0">
        <w:t>-bore</w:t>
      </w:r>
      <w:r w:rsidR="00DA7940" w:rsidRPr="00CC53D0">
        <w:t xml:space="preserve"> c</w:t>
      </w:r>
      <w:r w:rsidR="00CC53D0" w:rsidRPr="00CC53D0">
        <w:t xml:space="preserve">atheters </w:t>
      </w:r>
      <w:r w:rsidR="00DA7940" w:rsidRPr="00CC53D0">
        <w:t xml:space="preserve">are recommended </w:t>
      </w:r>
      <w:r w:rsidR="00CC53D0" w:rsidRPr="00CC53D0">
        <w:t>instead of needle aspiration for</w:t>
      </w:r>
      <w:r w:rsidR="00DA7940" w:rsidRPr="00CC53D0">
        <w:t xml:space="preserve"> drain</w:t>
      </w:r>
      <w:r w:rsidR="00CC53D0" w:rsidRPr="00CC53D0">
        <w:t>ing</w:t>
      </w:r>
      <w:r w:rsidR="00DA7940" w:rsidRPr="00CC53D0">
        <w:t xml:space="preserve"> pleural effusion in high-risk patients</w:t>
      </w:r>
      <w:r w:rsidR="00DA7940" w:rsidRPr="00DA7940">
        <w:rPr>
          <w:vertAlign w:val="superscript"/>
        </w:rPr>
        <w:t>[5]</w:t>
      </w:r>
      <w:r w:rsidR="00DA7940">
        <w:t>.</w:t>
      </w:r>
      <w:r w:rsidR="009B33CE">
        <w:t xml:space="preserve"> </w:t>
      </w:r>
      <w:r w:rsidR="00DA7940">
        <w:t xml:space="preserve">In consideration of these factors and the relevant research, we opted to use central </w:t>
      </w:r>
    </w:p>
    <w:p w14:paraId="3A410BB7" w14:textId="77777777" w:rsidR="009B33CE" w:rsidRDefault="009B33CE" w:rsidP="005F49D1">
      <w:pPr>
        <w:jc w:val="both"/>
      </w:pPr>
    </w:p>
    <w:p w14:paraId="74C31730" w14:textId="6C9E3D4F" w:rsidR="00552DD3" w:rsidRDefault="00DA7940" w:rsidP="005F49D1">
      <w:pPr>
        <w:jc w:val="both"/>
      </w:pPr>
      <w:r>
        <w:t xml:space="preserve">venous catheters for </w:t>
      </w:r>
      <w:r w:rsidR="00CC53D0" w:rsidRPr="00CC53D0">
        <w:t>pleural</w:t>
      </w:r>
      <w:r w:rsidRPr="00CC53D0">
        <w:t xml:space="preserve"> drainage,</w:t>
      </w:r>
      <w:r>
        <w:t xml:space="preserve"> and found this method to be more effective than </w:t>
      </w:r>
      <w:r w:rsidR="00CC53D0">
        <w:t>needle aspiration</w:t>
      </w:r>
      <w:r>
        <w:t xml:space="preserve">, with treatment duration and lung recruitment time reduced by </w:t>
      </w:r>
      <w:r w:rsidR="00CC53D0">
        <w:t>an average of</w:t>
      </w:r>
      <w:r>
        <w:t xml:space="preserve"> 2 days and residual pneumothorax extent after discharge and </w:t>
      </w:r>
      <w:r w:rsidR="00CC53D0">
        <w:t xml:space="preserve">after the </w:t>
      </w:r>
      <w:r>
        <w:t>1</w:t>
      </w:r>
      <w:r w:rsidR="00CC53D0">
        <w:t>-</w:t>
      </w:r>
      <w:r>
        <w:t>week</w:t>
      </w:r>
      <w:r w:rsidR="00CC53D0">
        <w:t xml:space="preserve"> </w:t>
      </w:r>
      <w:r>
        <w:t xml:space="preserve">follow-up significantly lower than in patients treated with </w:t>
      </w:r>
      <w:r w:rsidR="00CC53D0">
        <w:t>needle aspiration</w:t>
      </w:r>
      <w:r>
        <w:t>. A</w:t>
      </w:r>
      <w:r w:rsidR="00561CD1">
        <w:t xml:space="preserve">lthough the cost of this method is </w:t>
      </w:r>
      <w:r w:rsidR="00CC53D0">
        <w:t>almost identical</w:t>
      </w:r>
      <w:r w:rsidR="00561CD1">
        <w:t xml:space="preserve"> to that of </w:t>
      </w:r>
      <w:r w:rsidR="00CC53D0">
        <w:t>aspiration</w:t>
      </w:r>
      <w:r w:rsidR="00561CD1">
        <w:t xml:space="preserve">, the overall hospitalisation costs are lower due to the shorter course of treatment (which entails less infection prevention, less oxygen therapy and a shorter hospitalisation duration). See Table 3 for a comparative analysis of the advantages and disadvantages of </w:t>
      </w:r>
      <w:r w:rsidR="00CC53D0" w:rsidRPr="00CC53D0">
        <w:t xml:space="preserve">chest </w:t>
      </w:r>
      <w:r w:rsidR="00CC53D0">
        <w:t>catheter</w:t>
      </w:r>
      <w:r w:rsidR="00561CD1" w:rsidRPr="00CC53D0">
        <w:t xml:space="preserve"> drainage</w:t>
      </w:r>
      <w:r w:rsidR="00561CD1">
        <w:t xml:space="preserve"> and </w:t>
      </w:r>
      <w:r w:rsidR="00CC53D0">
        <w:t>needle aspiration</w:t>
      </w:r>
      <w:r w:rsidR="00561CD1">
        <w:t xml:space="preserve"> and their potential mechanisms.</w:t>
      </w:r>
    </w:p>
    <w:p w14:paraId="0DA2F20B" w14:textId="77777777" w:rsidR="009B33CE" w:rsidRDefault="009B33CE" w:rsidP="005F49D1">
      <w:pPr>
        <w:jc w:val="both"/>
      </w:pPr>
    </w:p>
    <w:p w14:paraId="2C1A286E" w14:textId="77777777" w:rsidR="009B33CE" w:rsidRDefault="009B33CE" w:rsidP="005F49D1">
      <w:pPr>
        <w:jc w:val="both"/>
        <w:sectPr w:rsidR="009B33CE" w:rsidSect="00AA5EBA">
          <w:type w:val="continuous"/>
          <w:pgSz w:w="11906" w:h="16838"/>
          <w:pgMar w:top="1440" w:right="1440" w:bottom="1440" w:left="1440" w:header="708" w:footer="708" w:gutter="0"/>
          <w:cols w:num="2" w:space="720"/>
          <w:docGrid w:linePitch="360"/>
        </w:sectPr>
      </w:pPr>
    </w:p>
    <w:p w14:paraId="47BD104B" w14:textId="39F8BA0D" w:rsidR="009B33CE" w:rsidRDefault="009B33CE" w:rsidP="009B33CE">
      <w:pPr>
        <w:jc w:val="center"/>
      </w:pPr>
      <w:r w:rsidRPr="00A07B1D">
        <w:rPr>
          <w:b/>
        </w:rPr>
        <w:t>Table 3</w:t>
      </w:r>
      <w:r>
        <w:t xml:space="preserve">   Comparison of the advantages and disadvantages of pleural drainage and </w:t>
      </w:r>
      <w:r>
        <w:t>needle aspiration</w:t>
      </w:r>
    </w:p>
    <w:tbl>
      <w:tblPr>
        <w:tblStyle w:val="TableGrid"/>
        <w:tblW w:w="0" w:type="auto"/>
        <w:tblLook w:val="04A0" w:firstRow="1" w:lastRow="0" w:firstColumn="1" w:lastColumn="0" w:noHBand="0" w:noVBand="1"/>
      </w:tblPr>
      <w:tblGrid>
        <w:gridCol w:w="4508"/>
        <w:gridCol w:w="4508"/>
      </w:tblGrid>
      <w:tr w:rsidR="009B33CE" w:rsidRPr="00A07B1D" w14:paraId="2295D024" w14:textId="77777777" w:rsidTr="00FD692B">
        <w:tc>
          <w:tcPr>
            <w:tcW w:w="4508" w:type="dxa"/>
          </w:tcPr>
          <w:p w14:paraId="3B26D8B3" w14:textId="4A04736A" w:rsidR="009B33CE" w:rsidRPr="00A07B1D" w:rsidRDefault="009B33CE" w:rsidP="00FD692B">
            <w:pPr>
              <w:jc w:val="center"/>
              <w:rPr>
                <w:sz w:val="20"/>
              </w:rPr>
            </w:pPr>
            <w:r>
              <w:rPr>
                <w:sz w:val="20"/>
              </w:rPr>
              <w:t>Needle aspiration</w:t>
            </w:r>
          </w:p>
        </w:tc>
        <w:tc>
          <w:tcPr>
            <w:tcW w:w="4508" w:type="dxa"/>
          </w:tcPr>
          <w:p w14:paraId="5C54217E" w14:textId="77777777" w:rsidR="009B33CE" w:rsidRPr="00A07B1D" w:rsidRDefault="009B33CE" w:rsidP="00FD692B">
            <w:pPr>
              <w:jc w:val="center"/>
              <w:rPr>
                <w:sz w:val="20"/>
              </w:rPr>
            </w:pPr>
            <w:r w:rsidRPr="00A07B1D">
              <w:rPr>
                <w:sz w:val="20"/>
              </w:rPr>
              <w:t>Pleural drainage</w:t>
            </w:r>
          </w:p>
        </w:tc>
      </w:tr>
      <w:tr w:rsidR="009B33CE" w:rsidRPr="00A07B1D" w14:paraId="0C55DE57" w14:textId="77777777" w:rsidTr="00FD692B">
        <w:tc>
          <w:tcPr>
            <w:tcW w:w="4508" w:type="dxa"/>
          </w:tcPr>
          <w:p w14:paraId="685EC819" w14:textId="77777777" w:rsidR="009B33CE" w:rsidRPr="00A07B1D" w:rsidRDefault="009B33CE" w:rsidP="00FD692B">
            <w:pPr>
              <w:rPr>
                <w:sz w:val="20"/>
              </w:rPr>
            </w:pPr>
            <w:r w:rsidRPr="00A07B1D">
              <w:rPr>
                <w:sz w:val="20"/>
              </w:rPr>
              <w:t>Repeated chest puncture</w:t>
            </w:r>
          </w:p>
        </w:tc>
        <w:tc>
          <w:tcPr>
            <w:tcW w:w="4508" w:type="dxa"/>
          </w:tcPr>
          <w:p w14:paraId="172F4AD0" w14:textId="77777777" w:rsidR="009B33CE" w:rsidRPr="00A07B1D" w:rsidRDefault="009B33CE" w:rsidP="00FD692B">
            <w:pPr>
              <w:rPr>
                <w:sz w:val="20"/>
              </w:rPr>
            </w:pPr>
            <w:r>
              <w:rPr>
                <w:sz w:val="20"/>
              </w:rPr>
              <w:t>Single catheterisation procedure</w:t>
            </w:r>
          </w:p>
        </w:tc>
      </w:tr>
      <w:tr w:rsidR="009B33CE" w:rsidRPr="00A07B1D" w14:paraId="2F765014" w14:textId="77777777" w:rsidTr="00FD692B">
        <w:tc>
          <w:tcPr>
            <w:tcW w:w="4508" w:type="dxa"/>
          </w:tcPr>
          <w:p w14:paraId="553F5BBD" w14:textId="77777777" w:rsidR="009B33CE" w:rsidRPr="00A07B1D" w:rsidRDefault="009B33CE" w:rsidP="00FD692B">
            <w:pPr>
              <w:rPr>
                <w:sz w:val="20"/>
              </w:rPr>
            </w:pPr>
            <w:r w:rsidRPr="00A07B1D">
              <w:rPr>
                <w:sz w:val="20"/>
              </w:rPr>
              <w:t xml:space="preserve">     </w:t>
            </w:r>
            <w:proofErr w:type="gramStart"/>
            <w:r w:rsidRPr="00A07B1D">
              <w:rPr>
                <w:sz w:val="20"/>
              </w:rPr>
              <w:t>Repeated procedure,</w:t>
            </w:r>
            <w:proofErr w:type="gramEnd"/>
            <w:r w:rsidRPr="00A07B1D">
              <w:rPr>
                <w:sz w:val="20"/>
              </w:rPr>
              <w:t xml:space="preserve"> drop in patient compliance</w:t>
            </w:r>
          </w:p>
        </w:tc>
        <w:tc>
          <w:tcPr>
            <w:tcW w:w="4508" w:type="dxa"/>
          </w:tcPr>
          <w:p w14:paraId="7AAF3AF9" w14:textId="77777777" w:rsidR="009B33CE" w:rsidRPr="00A07B1D" w:rsidRDefault="009B33CE" w:rsidP="00FD692B">
            <w:pPr>
              <w:rPr>
                <w:sz w:val="20"/>
              </w:rPr>
            </w:pPr>
            <w:r>
              <w:rPr>
                <w:sz w:val="20"/>
              </w:rPr>
              <w:t xml:space="preserve">     Single procedure, good patient compliance</w:t>
            </w:r>
          </w:p>
        </w:tc>
      </w:tr>
      <w:tr w:rsidR="009B33CE" w:rsidRPr="00A07B1D" w14:paraId="3A34E882" w14:textId="77777777" w:rsidTr="00FD692B">
        <w:tc>
          <w:tcPr>
            <w:tcW w:w="4508" w:type="dxa"/>
          </w:tcPr>
          <w:p w14:paraId="68EADF36" w14:textId="77777777" w:rsidR="009B33CE" w:rsidRPr="00A07B1D" w:rsidRDefault="009B33CE" w:rsidP="00FD692B">
            <w:pPr>
              <w:rPr>
                <w:sz w:val="20"/>
              </w:rPr>
            </w:pPr>
            <w:r>
              <w:rPr>
                <w:sz w:val="20"/>
              </w:rPr>
              <w:t xml:space="preserve">     Increased risk of infection</w:t>
            </w:r>
          </w:p>
        </w:tc>
        <w:tc>
          <w:tcPr>
            <w:tcW w:w="4508" w:type="dxa"/>
          </w:tcPr>
          <w:p w14:paraId="1582138E" w14:textId="77777777" w:rsidR="009B33CE" w:rsidRPr="00A07B1D" w:rsidRDefault="009B33CE" w:rsidP="00FD692B">
            <w:pPr>
              <w:rPr>
                <w:sz w:val="20"/>
              </w:rPr>
            </w:pPr>
            <w:r>
              <w:rPr>
                <w:sz w:val="20"/>
              </w:rPr>
              <w:t xml:space="preserve">     Less chance of infection</w:t>
            </w:r>
          </w:p>
        </w:tc>
      </w:tr>
      <w:tr w:rsidR="009B33CE" w:rsidRPr="00A07B1D" w14:paraId="78A51759" w14:textId="77777777" w:rsidTr="00FD692B">
        <w:tc>
          <w:tcPr>
            <w:tcW w:w="4508" w:type="dxa"/>
          </w:tcPr>
          <w:p w14:paraId="1AC8865D" w14:textId="77777777" w:rsidR="009B33CE" w:rsidRPr="00A07B1D" w:rsidRDefault="009B33CE" w:rsidP="00FD692B">
            <w:pPr>
              <w:rPr>
                <w:sz w:val="20"/>
              </w:rPr>
            </w:pPr>
            <w:r>
              <w:rPr>
                <w:sz w:val="20"/>
              </w:rPr>
              <w:t xml:space="preserve">     Increased risk of incidents during puncture</w:t>
            </w:r>
          </w:p>
        </w:tc>
        <w:tc>
          <w:tcPr>
            <w:tcW w:w="4508" w:type="dxa"/>
          </w:tcPr>
          <w:p w14:paraId="19D76E09" w14:textId="77777777" w:rsidR="009B33CE" w:rsidRPr="00A07B1D" w:rsidRDefault="009B33CE" w:rsidP="00FD692B">
            <w:pPr>
              <w:rPr>
                <w:sz w:val="20"/>
              </w:rPr>
            </w:pPr>
            <w:r>
              <w:rPr>
                <w:sz w:val="20"/>
              </w:rPr>
              <w:t xml:space="preserve">     Corresponding drop in probability of an incident</w:t>
            </w:r>
          </w:p>
        </w:tc>
      </w:tr>
      <w:tr w:rsidR="009B33CE" w:rsidRPr="00A07B1D" w14:paraId="5DF58909" w14:textId="77777777" w:rsidTr="00FD692B">
        <w:tc>
          <w:tcPr>
            <w:tcW w:w="4508" w:type="dxa"/>
          </w:tcPr>
          <w:p w14:paraId="707DA77E" w14:textId="77777777" w:rsidR="009B33CE" w:rsidRPr="00A07B1D" w:rsidRDefault="009B33CE" w:rsidP="00FD692B">
            <w:pPr>
              <w:rPr>
                <w:sz w:val="20"/>
              </w:rPr>
            </w:pPr>
            <w:r w:rsidRPr="00A07B1D">
              <w:rPr>
                <w:sz w:val="20"/>
              </w:rPr>
              <w:t>Multiple chest X-rays</w:t>
            </w:r>
          </w:p>
        </w:tc>
        <w:tc>
          <w:tcPr>
            <w:tcW w:w="4508" w:type="dxa"/>
          </w:tcPr>
          <w:p w14:paraId="1F8F77D9" w14:textId="77777777" w:rsidR="009B33CE" w:rsidRPr="00A07B1D" w:rsidRDefault="009B33CE" w:rsidP="00FD692B">
            <w:pPr>
              <w:rPr>
                <w:sz w:val="20"/>
              </w:rPr>
            </w:pPr>
            <w:r>
              <w:rPr>
                <w:sz w:val="20"/>
              </w:rPr>
              <w:t>Single chest X-ray</w:t>
            </w:r>
          </w:p>
        </w:tc>
      </w:tr>
      <w:tr w:rsidR="009B33CE" w:rsidRPr="00A07B1D" w14:paraId="689E0EF1" w14:textId="77777777" w:rsidTr="00FD692B">
        <w:tc>
          <w:tcPr>
            <w:tcW w:w="4508" w:type="dxa"/>
          </w:tcPr>
          <w:p w14:paraId="2F9709DE" w14:textId="77777777" w:rsidR="009B33CE" w:rsidRPr="00A07B1D" w:rsidRDefault="009B33CE" w:rsidP="00FD692B">
            <w:pPr>
              <w:rPr>
                <w:sz w:val="20"/>
              </w:rPr>
            </w:pPr>
            <w:r>
              <w:rPr>
                <w:sz w:val="20"/>
              </w:rPr>
              <w:t xml:space="preserve">     High exposure to radiation</w:t>
            </w:r>
          </w:p>
        </w:tc>
        <w:tc>
          <w:tcPr>
            <w:tcW w:w="4508" w:type="dxa"/>
          </w:tcPr>
          <w:p w14:paraId="50625D31" w14:textId="77777777" w:rsidR="009B33CE" w:rsidRPr="00A07B1D" w:rsidRDefault="009B33CE" w:rsidP="00FD692B">
            <w:pPr>
              <w:rPr>
                <w:sz w:val="20"/>
              </w:rPr>
            </w:pPr>
            <w:r>
              <w:rPr>
                <w:sz w:val="20"/>
              </w:rPr>
              <w:t xml:space="preserve">     Low exposure to radiation</w:t>
            </w:r>
          </w:p>
        </w:tc>
      </w:tr>
      <w:tr w:rsidR="009B33CE" w:rsidRPr="00A07B1D" w14:paraId="100827C2" w14:textId="77777777" w:rsidTr="00FD692B">
        <w:tc>
          <w:tcPr>
            <w:tcW w:w="4508" w:type="dxa"/>
          </w:tcPr>
          <w:p w14:paraId="12B03435" w14:textId="77777777" w:rsidR="009B33CE" w:rsidRPr="00A07B1D" w:rsidRDefault="009B33CE" w:rsidP="00FD692B">
            <w:pPr>
              <w:rPr>
                <w:sz w:val="20"/>
              </w:rPr>
            </w:pPr>
            <w:r>
              <w:rPr>
                <w:sz w:val="20"/>
              </w:rPr>
              <w:t xml:space="preserve">     Increased cost</w:t>
            </w:r>
          </w:p>
        </w:tc>
        <w:tc>
          <w:tcPr>
            <w:tcW w:w="4508" w:type="dxa"/>
          </w:tcPr>
          <w:p w14:paraId="0CCF8403" w14:textId="77777777" w:rsidR="009B33CE" w:rsidRPr="00A07B1D" w:rsidRDefault="009B33CE" w:rsidP="00FD692B">
            <w:pPr>
              <w:rPr>
                <w:sz w:val="20"/>
              </w:rPr>
            </w:pPr>
            <w:r>
              <w:rPr>
                <w:sz w:val="20"/>
              </w:rPr>
              <w:t xml:space="preserve">     Lower cost</w:t>
            </w:r>
          </w:p>
        </w:tc>
      </w:tr>
      <w:tr w:rsidR="009B33CE" w:rsidRPr="00A07B1D" w14:paraId="71112C1E" w14:textId="77777777" w:rsidTr="00FD692B">
        <w:tc>
          <w:tcPr>
            <w:tcW w:w="4508" w:type="dxa"/>
          </w:tcPr>
          <w:p w14:paraId="23E9E797" w14:textId="77777777" w:rsidR="009B33CE" w:rsidRPr="00A07B1D" w:rsidRDefault="009B33CE" w:rsidP="00FD692B">
            <w:pPr>
              <w:rPr>
                <w:sz w:val="20"/>
              </w:rPr>
            </w:pPr>
            <w:r>
              <w:rPr>
                <w:sz w:val="20"/>
              </w:rPr>
              <w:t>Aspiration frequency</w:t>
            </w:r>
          </w:p>
        </w:tc>
        <w:tc>
          <w:tcPr>
            <w:tcW w:w="4508" w:type="dxa"/>
          </w:tcPr>
          <w:p w14:paraId="5F66427A" w14:textId="77777777" w:rsidR="009B33CE" w:rsidRPr="00A07B1D" w:rsidRDefault="009B33CE" w:rsidP="00FD692B">
            <w:pPr>
              <w:rPr>
                <w:sz w:val="20"/>
              </w:rPr>
            </w:pPr>
            <w:r>
              <w:rPr>
                <w:sz w:val="20"/>
              </w:rPr>
              <w:t>Aspiration frequency</w:t>
            </w:r>
          </w:p>
        </w:tc>
      </w:tr>
      <w:tr w:rsidR="009B33CE" w:rsidRPr="00A07B1D" w14:paraId="49CF6B76" w14:textId="77777777" w:rsidTr="00FD692B">
        <w:tc>
          <w:tcPr>
            <w:tcW w:w="4508" w:type="dxa"/>
          </w:tcPr>
          <w:p w14:paraId="3AD66705" w14:textId="77777777" w:rsidR="009B33CE" w:rsidRPr="00A07B1D" w:rsidRDefault="009B33CE" w:rsidP="00FD692B">
            <w:pPr>
              <w:rPr>
                <w:sz w:val="20"/>
              </w:rPr>
            </w:pPr>
            <w:r>
              <w:rPr>
                <w:sz w:val="20"/>
              </w:rPr>
              <w:t xml:space="preserve">     Maximum once a day</w:t>
            </w:r>
          </w:p>
        </w:tc>
        <w:tc>
          <w:tcPr>
            <w:tcW w:w="4508" w:type="dxa"/>
          </w:tcPr>
          <w:p w14:paraId="4E3B08DA" w14:textId="77777777" w:rsidR="009B33CE" w:rsidRPr="00A07B1D" w:rsidRDefault="009B33CE" w:rsidP="00FD692B">
            <w:pPr>
              <w:rPr>
                <w:sz w:val="20"/>
              </w:rPr>
            </w:pPr>
            <w:r>
              <w:rPr>
                <w:sz w:val="20"/>
              </w:rPr>
              <w:t xml:space="preserve">     At least twice a day</w:t>
            </w:r>
          </w:p>
        </w:tc>
      </w:tr>
      <w:tr w:rsidR="009B33CE" w:rsidRPr="00A07B1D" w14:paraId="5991D084" w14:textId="77777777" w:rsidTr="00FD692B">
        <w:tc>
          <w:tcPr>
            <w:tcW w:w="4508" w:type="dxa"/>
          </w:tcPr>
          <w:p w14:paraId="355A66A8" w14:textId="77777777" w:rsidR="009B33CE" w:rsidRPr="00A07B1D" w:rsidRDefault="009B33CE" w:rsidP="00FD692B">
            <w:pPr>
              <w:rPr>
                <w:sz w:val="20"/>
              </w:rPr>
            </w:pPr>
            <w:r>
              <w:rPr>
                <w:sz w:val="20"/>
              </w:rPr>
              <w:t xml:space="preserve">     Continuous drainage not possible</w:t>
            </w:r>
          </w:p>
        </w:tc>
        <w:tc>
          <w:tcPr>
            <w:tcW w:w="4508" w:type="dxa"/>
          </w:tcPr>
          <w:p w14:paraId="68211E3C" w14:textId="77777777" w:rsidR="009B33CE" w:rsidRPr="00A07B1D" w:rsidRDefault="009B33CE" w:rsidP="00FD692B">
            <w:pPr>
              <w:rPr>
                <w:sz w:val="20"/>
              </w:rPr>
            </w:pPr>
            <w:r>
              <w:rPr>
                <w:sz w:val="20"/>
              </w:rPr>
              <w:t xml:space="preserve">     Continuous drainage possible</w:t>
            </w:r>
          </w:p>
        </w:tc>
      </w:tr>
      <w:tr w:rsidR="009B33CE" w:rsidRPr="00A07B1D" w14:paraId="22A53AE2" w14:textId="77777777" w:rsidTr="00FD692B">
        <w:tc>
          <w:tcPr>
            <w:tcW w:w="4508" w:type="dxa"/>
          </w:tcPr>
          <w:p w14:paraId="49F9474C" w14:textId="77777777" w:rsidR="009B33CE" w:rsidRPr="00A07B1D" w:rsidRDefault="009B33CE" w:rsidP="00FD692B">
            <w:pPr>
              <w:rPr>
                <w:sz w:val="20"/>
              </w:rPr>
            </w:pPr>
            <w:r>
              <w:rPr>
                <w:sz w:val="20"/>
              </w:rPr>
              <w:t>Aspiration extent</w:t>
            </w:r>
          </w:p>
        </w:tc>
        <w:tc>
          <w:tcPr>
            <w:tcW w:w="4508" w:type="dxa"/>
          </w:tcPr>
          <w:p w14:paraId="7B31054C" w14:textId="77777777" w:rsidR="009B33CE" w:rsidRPr="00A07B1D" w:rsidRDefault="009B33CE" w:rsidP="00FD692B">
            <w:pPr>
              <w:rPr>
                <w:sz w:val="20"/>
              </w:rPr>
            </w:pPr>
            <w:r>
              <w:rPr>
                <w:sz w:val="20"/>
              </w:rPr>
              <w:t>Aspiration extent</w:t>
            </w:r>
          </w:p>
        </w:tc>
      </w:tr>
      <w:tr w:rsidR="009B33CE" w:rsidRPr="00A07B1D" w14:paraId="341B2305" w14:textId="77777777" w:rsidTr="00FD692B">
        <w:tc>
          <w:tcPr>
            <w:tcW w:w="4508" w:type="dxa"/>
          </w:tcPr>
          <w:p w14:paraId="37D0B6C3" w14:textId="77777777" w:rsidR="009B33CE" w:rsidRDefault="009B33CE" w:rsidP="00FD692B">
            <w:pPr>
              <w:rPr>
                <w:sz w:val="20"/>
              </w:rPr>
            </w:pPr>
            <w:r>
              <w:rPr>
                <w:sz w:val="20"/>
              </w:rPr>
              <w:t xml:space="preserve">     Puncture needle is steel and unsuitable for use </w:t>
            </w:r>
          </w:p>
          <w:p w14:paraId="5D001554" w14:textId="77777777" w:rsidR="009B33CE" w:rsidRDefault="009B33CE" w:rsidP="00FD692B">
            <w:pPr>
              <w:rPr>
                <w:sz w:val="20"/>
              </w:rPr>
            </w:pPr>
            <w:r>
              <w:rPr>
                <w:sz w:val="20"/>
              </w:rPr>
              <w:t xml:space="preserve">     with higher negative pressures; needle is </w:t>
            </w:r>
          </w:p>
          <w:p w14:paraId="673F2416" w14:textId="77777777" w:rsidR="009B33CE" w:rsidRDefault="009B33CE" w:rsidP="00FD692B">
            <w:pPr>
              <w:rPr>
                <w:sz w:val="20"/>
              </w:rPr>
            </w:pPr>
            <w:r>
              <w:rPr>
                <w:sz w:val="20"/>
              </w:rPr>
              <w:t xml:space="preserve">     normally positioned in the second intercostal    </w:t>
            </w:r>
          </w:p>
          <w:p w14:paraId="7C584165" w14:textId="77777777" w:rsidR="009B33CE" w:rsidRDefault="009B33CE" w:rsidP="00FD692B">
            <w:pPr>
              <w:rPr>
                <w:sz w:val="20"/>
              </w:rPr>
            </w:pPr>
            <w:r>
              <w:rPr>
                <w:sz w:val="20"/>
              </w:rPr>
              <w:t xml:space="preserve">     space, making it hard to aspirate gas from above </w:t>
            </w:r>
          </w:p>
          <w:p w14:paraId="60D1C4FD" w14:textId="77777777" w:rsidR="009B33CE" w:rsidRPr="00A07B1D" w:rsidRDefault="009B33CE" w:rsidP="00FD692B">
            <w:pPr>
              <w:rPr>
                <w:sz w:val="20"/>
              </w:rPr>
            </w:pPr>
            <w:r>
              <w:rPr>
                <w:sz w:val="20"/>
              </w:rPr>
              <w:t xml:space="preserve">     this point</w:t>
            </w:r>
          </w:p>
        </w:tc>
        <w:tc>
          <w:tcPr>
            <w:tcW w:w="4508" w:type="dxa"/>
          </w:tcPr>
          <w:p w14:paraId="6A7EFD24" w14:textId="77777777" w:rsidR="009B33CE" w:rsidRDefault="009B33CE" w:rsidP="00FD692B">
            <w:pPr>
              <w:rPr>
                <w:sz w:val="20"/>
              </w:rPr>
            </w:pPr>
            <w:r>
              <w:rPr>
                <w:sz w:val="20"/>
              </w:rPr>
              <w:t xml:space="preserve">     The catheter is a soft tube that can be used at </w:t>
            </w:r>
          </w:p>
          <w:p w14:paraId="24C2491D" w14:textId="77777777" w:rsidR="009B33CE" w:rsidRDefault="009B33CE" w:rsidP="00FD692B">
            <w:pPr>
              <w:rPr>
                <w:sz w:val="20"/>
              </w:rPr>
            </w:pPr>
            <w:r>
              <w:rPr>
                <w:sz w:val="20"/>
              </w:rPr>
              <w:t xml:space="preserve">     higher negative pressures without damaging the </w:t>
            </w:r>
          </w:p>
          <w:p w14:paraId="4C7B9AC0" w14:textId="77777777" w:rsidR="009B33CE" w:rsidRDefault="009B33CE" w:rsidP="00FD692B">
            <w:pPr>
              <w:rPr>
                <w:sz w:val="20"/>
              </w:rPr>
            </w:pPr>
            <w:r>
              <w:rPr>
                <w:sz w:val="20"/>
              </w:rPr>
              <w:t xml:space="preserve">     lung tissue; negative pressure aspiration can </w:t>
            </w:r>
          </w:p>
          <w:p w14:paraId="3CECA0F3" w14:textId="77777777" w:rsidR="009B33CE" w:rsidRDefault="009B33CE" w:rsidP="00FD692B">
            <w:pPr>
              <w:rPr>
                <w:sz w:val="20"/>
              </w:rPr>
            </w:pPr>
            <w:r>
              <w:rPr>
                <w:sz w:val="20"/>
              </w:rPr>
              <w:t xml:space="preserve">     extract gas from the tips of the chest cavity and </w:t>
            </w:r>
          </w:p>
          <w:p w14:paraId="5CE76504" w14:textId="77777777" w:rsidR="009B33CE" w:rsidRPr="00A07B1D" w:rsidRDefault="009B33CE" w:rsidP="00FD692B">
            <w:pPr>
              <w:rPr>
                <w:sz w:val="20"/>
              </w:rPr>
            </w:pPr>
            <w:r>
              <w:rPr>
                <w:sz w:val="20"/>
              </w:rPr>
              <w:t xml:space="preserve">     reduce the pneumothorax extent</w:t>
            </w:r>
          </w:p>
        </w:tc>
      </w:tr>
      <w:tr w:rsidR="009B33CE" w:rsidRPr="00A07B1D" w14:paraId="44CF359E" w14:textId="77777777" w:rsidTr="00FD692B">
        <w:tc>
          <w:tcPr>
            <w:tcW w:w="4508" w:type="dxa"/>
          </w:tcPr>
          <w:p w14:paraId="101B451F" w14:textId="77777777" w:rsidR="009B33CE" w:rsidRPr="00A07B1D" w:rsidRDefault="009B33CE" w:rsidP="00FD692B">
            <w:pPr>
              <w:rPr>
                <w:sz w:val="20"/>
              </w:rPr>
            </w:pPr>
            <w:r>
              <w:rPr>
                <w:sz w:val="20"/>
              </w:rPr>
              <w:t>No indwelling catheter</w:t>
            </w:r>
          </w:p>
        </w:tc>
        <w:tc>
          <w:tcPr>
            <w:tcW w:w="4508" w:type="dxa"/>
          </w:tcPr>
          <w:p w14:paraId="013762A0" w14:textId="77777777" w:rsidR="009B33CE" w:rsidRPr="00A07B1D" w:rsidRDefault="009B33CE" w:rsidP="00FD692B">
            <w:pPr>
              <w:rPr>
                <w:sz w:val="20"/>
              </w:rPr>
            </w:pPr>
            <w:r>
              <w:rPr>
                <w:sz w:val="20"/>
              </w:rPr>
              <w:t>Indwelling catheter inserted in the chest</w:t>
            </w:r>
          </w:p>
        </w:tc>
      </w:tr>
      <w:tr w:rsidR="009B33CE" w:rsidRPr="00A07B1D" w14:paraId="27426BED" w14:textId="77777777" w:rsidTr="00FD692B">
        <w:tc>
          <w:tcPr>
            <w:tcW w:w="4508" w:type="dxa"/>
          </w:tcPr>
          <w:p w14:paraId="5C48CFA8" w14:textId="77777777" w:rsidR="009B33CE" w:rsidRPr="00A07B1D" w:rsidRDefault="009B33CE" w:rsidP="00FD692B">
            <w:pPr>
              <w:rPr>
                <w:sz w:val="20"/>
              </w:rPr>
            </w:pPr>
            <w:r>
              <w:rPr>
                <w:sz w:val="20"/>
              </w:rPr>
              <w:t xml:space="preserve">     Does not cause non-infectious inflammation</w:t>
            </w:r>
          </w:p>
        </w:tc>
        <w:tc>
          <w:tcPr>
            <w:tcW w:w="4508" w:type="dxa"/>
          </w:tcPr>
          <w:p w14:paraId="70533C7D" w14:textId="77777777" w:rsidR="009B33CE" w:rsidRDefault="009B33CE" w:rsidP="00FD692B">
            <w:pPr>
              <w:rPr>
                <w:sz w:val="20"/>
              </w:rPr>
            </w:pPr>
            <w:r>
              <w:rPr>
                <w:sz w:val="20"/>
              </w:rPr>
              <w:t xml:space="preserve">     Can induce extremely infectious inflammation, </w:t>
            </w:r>
          </w:p>
          <w:p w14:paraId="44448D28" w14:textId="77777777" w:rsidR="009B33CE" w:rsidRDefault="009B33CE" w:rsidP="00FD692B">
            <w:pPr>
              <w:rPr>
                <w:sz w:val="20"/>
              </w:rPr>
            </w:pPr>
            <w:r>
              <w:rPr>
                <w:sz w:val="20"/>
              </w:rPr>
              <w:t xml:space="preserve">     encourage healing of the pleural rupture and </w:t>
            </w:r>
          </w:p>
          <w:p w14:paraId="14E81A37" w14:textId="77777777" w:rsidR="009B33CE" w:rsidRPr="00A07B1D" w:rsidRDefault="009B33CE" w:rsidP="00FD692B">
            <w:pPr>
              <w:rPr>
                <w:sz w:val="20"/>
              </w:rPr>
            </w:pPr>
            <w:r>
              <w:rPr>
                <w:sz w:val="20"/>
              </w:rPr>
              <w:t xml:space="preserve">     shorten treatment duration</w:t>
            </w:r>
          </w:p>
        </w:tc>
      </w:tr>
      <w:tr w:rsidR="009B33CE" w:rsidRPr="00A07B1D" w14:paraId="3A857CC0" w14:textId="77777777" w:rsidTr="00FD692B">
        <w:tc>
          <w:tcPr>
            <w:tcW w:w="4508" w:type="dxa"/>
          </w:tcPr>
          <w:p w14:paraId="3A332290" w14:textId="77777777" w:rsidR="009B33CE" w:rsidRPr="00A07B1D" w:rsidRDefault="009B33CE" w:rsidP="00FD692B">
            <w:pPr>
              <w:rPr>
                <w:sz w:val="20"/>
              </w:rPr>
            </w:pPr>
            <w:r>
              <w:rPr>
                <w:sz w:val="20"/>
              </w:rPr>
              <w:t xml:space="preserve">     No significant discomfort after puncture</w:t>
            </w:r>
          </w:p>
        </w:tc>
        <w:tc>
          <w:tcPr>
            <w:tcW w:w="4508" w:type="dxa"/>
          </w:tcPr>
          <w:p w14:paraId="56C1C262" w14:textId="77777777" w:rsidR="009B33CE" w:rsidRDefault="009B33CE" w:rsidP="00FD692B">
            <w:pPr>
              <w:rPr>
                <w:sz w:val="20"/>
              </w:rPr>
            </w:pPr>
            <w:r>
              <w:rPr>
                <w:sz w:val="20"/>
              </w:rPr>
              <w:t xml:space="preserve">     Certain amount of discomfort caused by </w:t>
            </w:r>
          </w:p>
          <w:p w14:paraId="624AFBCC" w14:textId="77777777" w:rsidR="009B33CE" w:rsidRDefault="009B33CE" w:rsidP="00FD692B">
            <w:pPr>
              <w:rPr>
                <w:sz w:val="20"/>
              </w:rPr>
            </w:pPr>
            <w:r>
              <w:rPr>
                <w:sz w:val="20"/>
              </w:rPr>
              <w:t xml:space="preserve">     indwelling catheter, but bearable for the patient </w:t>
            </w:r>
          </w:p>
          <w:p w14:paraId="71AAA4E9" w14:textId="77777777" w:rsidR="009B33CE" w:rsidRPr="00A07B1D" w:rsidRDefault="009B33CE" w:rsidP="00FD692B">
            <w:pPr>
              <w:rPr>
                <w:sz w:val="20"/>
              </w:rPr>
            </w:pPr>
            <w:r>
              <w:rPr>
                <w:sz w:val="20"/>
              </w:rPr>
              <w:t xml:space="preserve">     and does not affect catheter retention</w:t>
            </w:r>
          </w:p>
        </w:tc>
      </w:tr>
    </w:tbl>
    <w:p w14:paraId="4428F07C" w14:textId="77777777" w:rsidR="009B33CE" w:rsidRDefault="009B33CE" w:rsidP="005F49D1">
      <w:pPr>
        <w:jc w:val="both"/>
      </w:pPr>
    </w:p>
    <w:p w14:paraId="6C1CBBE6" w14:textId="77777777" w:rsidR="009B33CE" w:rsidRDefault="009B33CE" w:rsidP="005F49D1">
      <w:pPr>
        <w:jc w:val="both"/>
        <w:sectPr w:rsidR="009B33CE" w:rsidSect="009B33CE">
          <w:type w:val="continuous"/>
          <w:pgSz w:w="11906" w:h="16838"/>
          <w:pgMar w:top="1440" w:right="1440" w:bottom="1440" w:left="1440" w:header="708" w:footer="708" w:gutter="0"/>
          <w:cols w:space="720"/>
          <w:docGrid w:linePitch="360"/>
        </w:sectPr>
      </w:pPr>
    </w:p>
    <w:p w14:paraId="77ABF806" w14:textId="27CC8526" w:rsidR="00561CD1" w:rsidRDefault="00561CD1" w:rsidP="005F49D1">
      <w:pPr>
        <w:jc w:val="both"/>
      </w:pPr>
      <w:r>
        <w:t xml:space="preserve">In comparison to conventional </w:t>
      </w:r>
      <w:r w:rsidRPr="00CC53D0">
        <w:t>chest tube</w:t>
      </w:r>
      <w:r>
        <w:t xml:space="preserve"> treatment, pleural drainage </w:t>
      </w:r>
      <w:r w:rsidR="00CC53D0">
        <w:t xml:space="preserve">with a central venous catheter </w:t>
      </w:r>
      <w:r>
        <w:t xml:space="preserve">causes minimal trauma and does not require incisions, suturing or invasive fixation, </w:t>
      </w:r>
      <w:r w:rsidR="00CC53D0">
        <w:t>thereby</w:t>
      </w:r>
      <w:r>
        <w:t xml:space="preserve"> lower</w:t>
      </w:r>
      <w:r w:rsidR="00CC53D0">
        <w:t>ing the</w:t>
      </w:r>
      <w:r>
        <w:t xml:space="preserve"> risk of infection and improv</w:t>
      </w:r>
      <w:r w:rsidR="00CC53D0">
        <w:t>ing the</w:t>
      </w:r>
      <w:r>
        <w:t xml:space="preserve"> healing of damage to the chest wall. However, this method is not recommended in cases of tension pneumothorax, as the narrowness of the catheter used makes it difficult to reduce pressure in a short timeframe. This method may also not be the best solution for patients with a low pneumothorax extent (around 30%) who may only require a single aspiration. These two scenarios aside, </w:t>
      </w:r>
      <w:r w:rsidR="00E87638" w:rsidRPr="009B33CE">
        <w:t>chest catheterisation is the recommended aspiration</w:t>
      </w:r>
      <w:r w:rsidR="00E87638">
        <w:t xml:space="preserve"> method for the first occurrence of spontaneous pneumothorax.</w:t>
      </w:r>
      <w:r>
        <w:t xml:space="preserve"> </w:t>
      </w:r>
    </w:p>
    <w:p w14:paraId="4471A2BE" w14:textId="567D2A77" w:rsidR="00E87638" w:rsidRDefault="00E87638" w:rsidP="005F49D1">
      <w:pPr>
        <w:jc w:val="both"/>
      </w:pPr>
    </w:p>
    <w:p w14:paraId="1AD2F019" w14:textId="3C7056BB" w:rsidR="00E87638" w:rsidRDefault="00E87638" w:rsidP="00E87638">
      <w:pPr>
        <w:jc w:val="center"/>
        <w:rPr>
          <w:b/>
        </w:rPr>
      </w:pPr>
      <w:r w:rsidRPr="00E87638">
        <w:rPr>
          <w:b/>
        </w:rPr>
        <w:t>References</w:t>
      </w:r>
    </w:p>
    <w:p w14:paraId="3CBC112F" w14:textId="7954FAD9" w:rsidR="00E87638" w:rsidRDefault="00E87638" w:rsidP="00E87638">
      <w:r w:rsidRPr="00E87638">
        <w:rPr>
          <w:noProof/>
        </w:rPr>
        <w:drawing>
          <wp:inline distT="0" distB="0" distL="0" distR="0" wp14:anchorId="3CD90507" wp14:editId="055780B1">
            <wp:extent cx="2857500" cy="15911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3110" cy="1605421"/>
                    </a:xfrm>
                    <a:prstGeom prst="rect">
                      <a:avLst/>
                    </a:prstGeom>
                    <a:noFill/>
                    <a:ln>
                      <a:noFill/>
                    </a:ln>
                  </pic:spPr>
                </pic:pic>
              </a:graphicData>
            </a:graphic>
          </wp:inline>
        </w:drawing>
      </w:r>
    </w:p>
    <w:p w14:paraId="4C284CEB" w14:textId="411BB767" w:rsidR="004169E6" w:rsidRDefault="004169E6" w:rsidP="00E87638"/>
    <w:p w14:paraId="5F57B0B3" w14:textId="34180C66" w:rsidR="004169E6" w:rsidRDefault="004169E6" w:rsidP="004169E6">
      <w:pPr>
        <w:spacing w:after="0"/>
        <w:jc w:val="right"/>
      </w:pPr>
      <w:r>
        <w:t>(Submission date: 31-10-2006)</w:t>
      </w:r>
    </w:p>
    <w:p w14:paraId="19A082B8" w14:textId="5FA36EB2" w:rsidR="004169E6" w:rsidRPr="00E87638" w:rsidRDefault="004169E6" w:rsidP="004169E6">
      <w:pPr>
        <w:spacing w:after="0"/>
        <w:jc w:val="right"/>
      </w:pPr>
      <w:r>
        <w:t xml:space="preserve">(Editor: </w:t>
      </w:r>
      <w:proofErr w:type="spellStart"/>
      <w:r>
        <w:t>Lü</w:t>
      </w:r>
      <w:proofErr w:type="spellEnd"/>
      <w:r>
        <w:t xml:space="preserve"> </w:t>
      </w:r>
      <w:proofErr w:type="spellStart"/>
      <w:r>
        <w:t>Xiaodong</w:t>
      </w:r>
      <w:proofErr w:type="spellEnd"/>
      <w:r>
        <w:t>)</w:t>
      </w:r>
    </w:p>
    <w:p w14:paraId="6CC0D320" w14:textId="77777777" w:rsidR="00E87638" w:rsidRPr="005F49D1" w:rsidRDefault="00E87638" w:rsidP="005F49D1">
      <w:pPr>
        <w:jc w:val="both"/>
      </w:pPr>
    </w:p>
    <w:sectPr w:rsidR="00E87638" w:rsidRPr="005F49D1" w:rsidSect="009B33CE">
      <w:type w:val="continuous"/>
      <w:pgSz w:w="11906" w:h="16838"/>
      <w:pgMar w:top="1440" w:right="1440" w:bottom="1440" w:left="1440" w:header="708" w:footer="708"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 Anderson" w:date="2018-05-27T23:03:00Z" w:initials="LA">
    <w:p w14:paraId="0B719BD7" w14:textId="56851E40" w:rsidR="00C878CE" w:rsidRDefault="00C878CE" w:rsidP="00C878CE">
      <w:pPr>
        <w:pStyle w:val="CommentText"/>
      </w:pPr>
      <w:r>
        <w:rPr>
          <w:rStyle w:val="CommentReference"/>
        </w:rPr>
        <w:annotationRef/>
      </w:r>
      <w:r>
        <w:t>The Chinese actually says “per person”</w:t>
      </w:r>
      <w:r>
        <w:t xml:space="preserve"> throughout</w:t>
      </w:r>
      <w:r>
        <w:t>, but I suspect it should be “mean” instead (the words are very similar in Chinese)</w:t>
      </w:r>
    </w:p>
    <w:p w14:paraId="6C8926FA" w14:textId="0A341761" w:rsidR="00C878CE" w:rsidRDefault="00C878CE">
      <w:pPr>
        <w:pStyle w:val="CommentText"/>
      </w:pPr>
    </w:p>
  </w:comment>
  <w:comment w:id="2" w:author="Lee Anderson" w:date="2018-05-27T09:50:00Z" w:initials="LA">
    <w:p w14:paraId="64895912" w14:textId="1A177574" w:rsidR="00552DD3" w:rsidRDefault="00552DD3">
      <w:pPr>
        <w:pStyle w:val="CommentText"/>
      </w:pPr>
      <w:r>
        <w:rPr>
          <w:rStyle w:val="CommentReference"/>
        </w:rPr>
        <w:annotationRef/>
      </w:r>
      <w:r>
        <w:t>This appears to be a mistake in the source text – judging from the table the difference is actually 46.7 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926FA" w15:done="0"/>
  <w15:commentEx w15:paraId="648959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926FA" w16cid:durableId="1EB5B7D8"/>
  <w16cid:commentId w16cid:paraId="64895912" w16cid:durableId="1EB4F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2113D" w14:textId="77777777" w:rsidR="00FE37DA" w:rsidRDefault="00FE37DA" w:rsidP="005F49D1">
      <w:pPr>
        <w:spacing w:after="0" w:line="240" w:lineRule="auto"/>
      </w:pPr>
      <w:r>
        <w:separator/>
      </w:r>
    </w:p>
  </w:endnote>
  <w:endnote w:type="continuationSeparator" w:id="0">
    <w:p w14:paraId="1AC2C9D2" w14:textId="77777777" w:rsidR="00FE37DA" w:rsidRDefault="00FE37DA" w:rsidP="005F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28F49" w14:textId="77777777" w:rsidR="00FE37DA" w:rsidRDefault="00FE37DA" w:rsidP="005F49D1">
      <w:pPr>
        <w:spacing w:after="0" w:line="240" w:lineRule="auto"/>
      </w:pPr>
      <w:r>
        <w:separator/>
      </w:r>
    </w:p>
  </w:footnote>
  <w:footnote w:type="continuationSeparator" w:id="0">
    <w:p w14:paraId="5C1E3C06" w14:textId="77777777" w:rsidR="00FE37DA" w:rsidRDefault="00FE37DA" w:rsidP="005F49D1">
      <w:pPr>
        <w:spacing w:after="0" w:line="240" w:lineRule="auto"/>
      </w:pPr>
      <w:r>
        <w:continuationSeparator/>
      </w:r>
    </w:p>
  </w:footnote>
  <w:footnote w:id="1">
    <w:p w14:paraId="23B7A82A" w14:textId="5FAD3BBB" w:rsidR="00940380" w:rsidRDefault="00940380">
      <w:pPr>
        <w:pStyle w:val="FootnoteText"/>
      </w:pPr>
      <w:r w:rsidRPr="00940380">
        <w:rPr>
          <w:rStyle w:val="FootnoteReference"/>
          <w:color w:val="FFFFFF" w:themeColor="background1"/>
          <w:sz w:val="2"/>
        </w:rPr>
        <w:footnoteRef/>
      </w:r>
      <w:r w:rsidRPr="00940380">
        <w:rPr>
          <w:color w:val="FFFFFF" w:themeColor="background1"/>
          <w:sz w:val="2"/>
        </w:rPr>
        <w:t xml:space="preserve"> </w:t>
      </w:r>
      <w:r>
        <w:t>Funding: Ministry of Health Key Respiratory Diseases Laboratory open-funded project (WHK04010)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878B6" w14:textId="76D7949E" w:rsidR="005F49D1" w:rsidRPr="005F49D1" w:rsidRDefault="005F49D1">
    <w:pPr>
      <w:pStyle w:val="Header"/>
      <w:rPr>
        <w:u w:val="single"/>
      </w:rPr>
    </w:pPr>
    <w:r w:rsidRPr="005F49D1">
      <w:rPr>
        <w:u w:val="single"/>
      </w:rPr>
      <w:t>Natl Med J China, July 3, 2007, Vol 87, No. 25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Anderson">
    <w15:presenceInfo w15:providerId="Windows Live" w15:userId="809f84b5327eb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D1"/>
    <w:rsid w:val="00015A2A"/>
    <w:rsid w:val="000A151B"/>
    <w:rsid w:val="00122B68"/>
    <w:rsid w:val="001261F3"/>
    <w:rsid w:val="00154022"/>
    <w:rsid w:val="001E2B34"/>
    <w:rsid w:val="00352386"/>
    <w:rsid w:val="003D4A7B"/>
    <w:rsid w:val="0040301F"/>
    <w:rsid w:val="004169E6"/>
    <w:rsid w:val="00442240"/>
    <w:rsid w:val="004A7B81"/>
    <w:rsid w:val="00552DD3"/>
    <w:rsid w:val="00561CD1"/>
    <w:rsid w:val="0058722B"/>
    <w:rsid w:val="005C3C0C"/>
    <w:rsid w:val="005F1510"/>
    <w:rsid w:val="005F49D1"/>
    <w:rsid w:val="005F75B7"/>
    <w:rsid w:val="006554A4"/>
    <w:rsid w:val="007311DA"/>
    <w:rsid w:val="007E60F9"/>
    <w:rsid w:val="00940380"/>
    <w:rsid w:val="009B293D"/>
    <w:rsid w:val="009B33CE"/>
    <w:rsid w:val="009D4637"/>
    <w:rsid w:val="00A46E52"/>
    <w:rsid w:val="00A86BA8"/>
    <w:rsid w:val="00A95AC5"/>
    <w:rsid w:val="00AA5EBA"/>
    <w:rsid w:val="00B53E4E"/>
    <w:rsid w:val="00B658FB"/>
    <w:rsid w:val="00C878CE"/>
    <w:rsid w:val="00CC53D0"/>
    <w:rsid w:val="00DA7940"/>
    <w:rsid w:val="00DD52B6"/>
    <w:rsid w:val="00E1644A"/>
    <w:rsid w:val="00E87638"/>
    <w:rsid w:val="00F12C48"/>
    <w:rsid w:val="00FE37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8F81"/>
  <w15:chartTrackingRefBased/>
  <w15:docId w15:val="{A81A70ED-1373-4652-9B05-BC1E4044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9D1"/>
  </w:style>
  <w:style w:type="paragraph" w:styleId="Footer">
    <w:name w:val="footer"/>
    <w:basedOn w:val="Normal"/>
    <w:link w:val="FooterChar"/>
    <w:uiPriority w:val="99"/>
    <w:unhideWhenUsed/>
    <w:rsid w:val="005F49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9D1"/>
  </w:style>
  <w:style w:type="character" w:styleId="CommentReference">
    <w:name w:val="annotation reference"/>
    <w:basedOn w:val="DefaultParagraphFont"/>
    <w:uiPriority w:val="99"/>
    <w:semiHidden/>
    <w:unhideWhenUsed/>
    <w:rsid w:val="00552DD3"/>
    <w:rPr>
      <w:sz w:val="16"/>
      <w:szCs w:val="16"/>
    </w:rPr>
  </w:style>
  <w:style w:type="paragraph" w:styleId="CommentText">
    <w:name w:val="annotation text"/>
    <w:basedOn w:val="Normal"/>
    <w:link w:val="CommentTextChar"/>
    <w:uiPriority w:val="99"/>
    <w:semiHidden/>
    <w:unhideWhenUsed/>
    <w:rsid w:val="00552DD3"/>
    <w:pPr>
      <w:spacing w:line="240" w:lineRule="auto"/>
    </w:pPr>
    <w:rPr>
      <w:sz w:val="20"/>
      <w:szCs w:val="20"/>
    </w:rPr>
  </w:style>
  <w:style w:type="character" w:customStyle="1" w:styleId="CommentTextChar">
    <w:name w:val="Comment Text Char"/>
    <w:basedOn w:val="DefaultParagraphFont"/>
    <w:link w:val="CommentText"/>
    <w:uiPriority w:val="99"/>
    <w:semiHidden/>
    <w:rsid w:val="00552DD3"/>
    <w:rPr>
      <w:sz w:val="20"/>
      <w:szCs w:val="20"/>
    </w:rPr>
  </w:style>
  <w:style w:type="paragraph" w:styleId="CommentSubject">
    <w:name w:val="annotation subject"/>
    <w:basedOn w:val="CommentText"/>
    <w:next w:val="CommentText"/>
    <w:link w:val="CommentSubjectChar"/>
    <w:uiPriority w:val="99"/>
    <w:semiHidden/>
    <w:unhideWhenUsed/>
    <w:rsid w:val="00552DD3"/>
    <w:rPr>
      <w:b/>
      <w:bCs/>
    </w:rPr>
  </w:style>
  <w:style w:type="character" w:customStyle="1" w:styleId="CommentSubjectChar">
    <w:name w:val="Comment Subject Char"/>
    <w:basedOn w:val="CommentTextChar"/>
    <w:link w:val="CommentSubject"/>
    <w:uiPriority w:val="99"/>
    <w:semiHidden/>
    <w:rsid w:val="00552DD3"/>
    <w:rPr>
      <w:b/>
      <w:bCs/>
      <w:sz w:val="20"/>
      <w:szCs w:val="20"/>
    </w:rPr>
  </w:style>
  <w:style w:type="paragraph" w:styleId="BalloonText">
    <w:name w:val="Balloon Text"/>
    <w:basedOn w:val="Normal"/>
    <w:link w:val="BalloonTextChar"/>
    <w:uiPriority w:val="99"/>
    <w:semiHidden/>
    <w:unhideWhenUsed/>
    <w:rsid w:val="0055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DD3"/>
    <w:rPr>
      <w:rFonts w:ascii="Segoe UI" w:hAnsi="Segoe UI" w:cs="Segoe UI"/>
      <w:sz w:val="18"/>
      <w:szCs w:val="18"/>
    </w:rPr>
  </w:style>
  <w:style w:type="paragraph" w:styleId="FootnoteText">
    <w:name w:val="footnote text"/>
    <w:basedOn w:val="Normal"/>
    <w:link w:val="FootnoteTextChar"/>
    <w:uiPriority w:val="99"/>
    <w:semiHidden/>
    <w:unhideWhenUsed/>
    <w:rsid w:val="009403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380"/>
    <w:rPr>
      <w:sz w:val="20"/>
      <w:szCs w:val="20"/>
    </w:rPr>
  </w:style>
  <w:style w:type="character" w:styleId="FootnoteReference">
    <w:name w:val="footnote reference"/>
    <w:basedOn w:val="DefaultParagraphFont"/>
    <w:uiPriority w:val="99"/>
    <w:semiHidden/>
    <w:unhideWhenUsed/>
    <w:rsid w:val="00940380"/>
    <w:rPr>
      <w:vertAlign w:val="superscript"/>
    </w:rPr>
  </w:style>
  <w:style w:type="table" w:styleId="TableGrid">
    <w:name w:val="Table Grid"/>
    <w:basedOn w:val="TableNormal"/>
    <w:uiPriority w:val="39"/>
    <w:rsid w:val="00731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3104-277B-471B-A451-484EB723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5</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Anderson</dc:creator>
  <cp:keywords/>
  <dc:description/>
  <cp:lastModifiedBy>Lee Anderson</cp:lastModifiedBy>
  <cp:revision>9</cp:revision>
  <dcterms:created xsi:type="dcterms:W3CDTF">2018-05-26T11:09:00Z</dcterms:created>
  <dcterms:modified xsi:type="dcterms:W3CDTF">2018-05-28T07:21:00Z</dcterms:modified>
</cp:coreProperties>
</file>