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5C1A7" w14:textId="4C5A98D3" w:rsidR="00390E23" w:rsidRPr="001B15EB" w:rsidRDefault="00B53724" w:rsidP="00431203">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תקציר מנהלים</w:t>
      </w:r>
    </w:p>
    <w:p w14:paraId="64B2E993" w14:textId="34630D27" w:rsidR="00C17614" w:rsidRDefault="0073398F" w:rsidP="00C17614">
      <w:pPr>
        <w:bidi/>
        <w:ind w:left="567"/>
        <w:rPr>
          <w:rFonts w:ascii="Arial" w:hAnsi="Arial"/>
          <w:bCs/>
          <w:rtl/>
        </w:rPr>
      </w:pPr>
      <w:r>
        <w:rPr>
          <w:rFonts w:ascii="Arial" w:hAnsi="Arial" w:hint="cs"/>
          <w:rtl/>
          <w:lang w:val="en-CA"/>
        </w:rPr>
        <w:t xml:space="preserve">סימוכין: </w:t>
      </w:r>
      <w:r>
        <w:rPr>
          <w:rFonts w:ascii="Arial" w:hAnsi="Arial"/>
        </w:rPr>
        <w:t xml:space="preserve"> </w:t>
      </w:r>
      <w:r w:rsidR="001718A0">
        <w:rPr>
          <w:rFonts w:ascii="Arial" w:hAnsi="Arial"/>
        </w:rPr>
        <w:t xml:space="preserve"> NIP 102 | EM Radiation: Concerns over interference effects on sensitive equipment</w:t>
      </w:r>
    </w:p>
    <w:p w14:paraId="3EB7984D" w14:textId="77777777" w:rsidR="00DA7F19" w:rsidRDefault="00DA7F19" w:rsidP="00C17614">
      <w:pPr>
        <w:ind w:left="567"/>
        <w:rPr>
          <w:rFonts w:ascii="Arial" w:hAnsi="Arial"/>
          <w:bCs/>
        </w:rPr>
      </w:pPr>
    </w:p>
    <w:p w14:paraId="245A8B08" w14:textId="2680EFDE" w:rsidR="00DA7F19" w:rsidRPr="001B15EB" w:rsidRDefault="00DA7F19" w:rsidP="00DA7F19">
      <w:pPr>
        <w:bidi/>
        <w:ind w:left="567"/>
        <w:rPr>
          <w:rFonts w:ascii="Arial" w:hAnsi="Arial"/>
          <w:b/>
          <w:color w:val="4472C4" w:themeColor="accent1"/>
          <w:rtl/>
        </w:rPr>
      </w:pPr>
      <w:r w:rsidRPr="001B15EB">
        <w:rPr>
          <w:rFonts w:ascii="Arial" w:hAnsi="Arial" w:hint="cs"/>
          <w:b/>
          <w:bCs/>
          <w:color w:val="4472C4" w:themeColor="accent1"/>
          <w:rtl/>
        </w:rPr>
        <w:t xml:space="preserve">מי שלא מכיר או לא מאמין בכוח הכובד, </w:t>
      </w:r>
      <w:r w:rsidR="00EF16DF" w:rsidRPr="001B15EB">
        <w:rPr>
          <w:rFonts w:ascii="Arial" w:hAnsi="Arial" w:hint="cs"/>
          <w:b/>
          <w:bCs/>
          <w:color w:val="4472C4" w:themeColor="accent1"/>
          <w:rtl/>
        </w:rPr>
        <w:t>אינו</w:t>
      </w:r>
      <w:r w:rsidRPr="001B15EB">
        <w:rPr>
          <w:rFonts w:ascii="Arial" w:hAnsi="Arial" w:hint="cs"/>
          <w:b/>
          <w:bCs/>
          <w:color w:val="4472C4" w:themeColor="accent1"/>
          <w:rtl/>
        </w:rPr>
        <w:t xml:space="preserve"> חושש מנפילה.</w:t>
      </w:r>
    </w:p>
    <w:p w14:paraId="40946934" w14:textId="77777777" w:rsidR="0023612B" w:rsidRPr="00EF5347" w:rsidRDefault="0023612B" w:rsidP="00431203">
      <w:pPr>
        <w:ind w:left="567"/>
        <w:rPr>
          <w:rFonts w:ascii="Arial" w:hAnsi="Arial"/>
        </w:rPr>
      </w:pPr>
    </w:p>
    <w:p w14:paraId="1894CBAE" w14:textId="77777777" w:rsidR="00E313B4"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התהליך</w:t>
      </w:r>
    </w:p>
    <w:p w14:paraId="1F56993F" w14:textId="3B7ED0BF" w:rsidR="0059168B" w:rsidRPr="001B15EB" w:rsidRDefault="00243299" w:rsidP="00431203">
      <w:pPr>
        <w:bidi/>
        <w:ind w:left="567"/>
        <w:rPr>
          <w:rFonts w:ascii="Arial" w:hAnsi="Arial"/>
          <w:color w:val="4472C4" w:themeColor="accent1"/>
          <w:rtl/>
        </w:rPr>
      </w:pPr>
      <w:r w:rsidRPr="001B15EB">
        <w:rPr>
          <w:rFonts w:ascii="Arial" w:hAnsi="Arial" w:hint="cs"/>
          <w:color w:val="4472C4" w:themeColor="accent1"/>
          <w:rtl/>
        </w:rPr>
        <w:t xml:space="preserve">ההתנגדות הזו מתבססת על דוח שכולל חישובים של תוכנת סימולציה שאומתו באופן בלתי תלוי על ידי מדידות אמת במערכות קיימות של רכבות </w:t>
      </w:r>
      <w:r w:rsidR="00EF16DF" w:rsidRPr="001B15EB">
        <w:rPr>
          <w:rFonts w:ascii="Arial" w:hAnsi="Arial" w:hint="cs"/>
          <w:color w:val="4472C4" w:themeColor="accent1"/>
          <w:rtl/>
        </w:rPr>
        <w:t>ה</w:t>
      </w:r>
      <w:r w:rsidRPr="001B15EB">
        <w:rPr>
          <w:rFonts w:ascii="Arial" w:hAnsi="Arial" w:hint="cs"/>
          <w:color w:val="4472C4" w:themeColor="accent1"/>
          <w:rtl/>
        </w:rPr>
        <w:t>מונעות בחשמל.</w:t>
      </w:r>
      <w:r w:rsidRPr="001B15EB">
        <w:rPr>
          <w:rFonts w:ascii="Arial" w:hAnsi="Arial"/>
          <w:color w:val="4472C4" w:themeColor="accent1"/>
        </w:rPr>
        <w:t xml:space="preserve"> </w:t>
      </w:r>
    </w:p>
    <w:p w14:paraId="5841C0DB" w14:textId="3CE85ECA" w:rsidR="00C60F14" w:rsidRPr="001B15EB" w:rsidRDefault="00C906DD" w:rsidP="00431203">
      <w:pPr>
        <w:bidi/>
        <w:ind w:left="567"/>
        <w:rPr>
          <w:rFonts w:ascii="Arial" w:hAnsi="Arial"/>
          <w:color w:val="4472C4" w:themeColor="accent1"/>
          <w:rtl/>
        </w:rPr>
      </w:pPr>
      <w:r w:rsidRPr="001B15EB">
        <w:rPr>
          <w:rFonts w:ascii="Arial" w:hAnsi="Arial" w:hint="cs"/>
          <w:color w:val="4472C4" w:themeColor="accent1"/>
          <w:rtl/>
        </w:rPr>
        <w:t xml:space="preserve">נת"ע לא סיפקה נתונים בקשר לתכן של </w:t>
      </w:r>
      <w:r w:rsidRPr="001B15EB">
        <w:rPr>
          <w:rFonts w:ascii="Arial" w:hAnsi="Arial"/>
          <w:color w:val="4472C4" w:themeColor="accent1"/>
        </w:rPr>
        <w:t>M2</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הנתונים ששימשו לצורך החישובים הגיעו מהמקורות הבאים:</w:t>
      </w:r>
      <w:r w:rsidRPr="001B15EB">
        <w:rPr>
          <w:rFonts w:ascii="Arial" w:hAnsi="Arial"/>
          <w:color w:val="4472C4" w:themeColor="accent1"/>
        </w:rPr>
        <w:t xml:space="preserve"> </w:t>
      </w:r>
      <w:r w:rsidRPr="001B15EB">
        <w:rPr>
          <w:rFonts w:ascii="Arial" w:hAnsi="Arial" w:hint="cs"/>
          <w:color w:val="4472C4" w:themeColor="accent1"/>
          <w:rtl/>
        </w:rPr>
        <w:t>(</w:t>
      </w:r>
      <w:r w:rsidRPr="001B15EB">
        <w:rPr>
          <w:rFonts w:ascii="Arial" w:hAnsi="Arial"/>
          <w:color w:val="4472C4" w:themeColor="accent1"/>
        </w:rPr>
        <w:t>i</w:t>
      </w:r>
      <w:r w:rsidRPr="001B15EB">
        <w:rPr>
          <w:rFonts w:ascii="Arial" w:hAnsi="Arial" w:hint="cs"/>
          <w:color w:val="4472C4" w:themeColor="accent1"/>
          <w:rtl/>
        </w:rPr>
        <w:t>) נתונים חלקיים ב</w:t>
      </w:r>
      <w:r w:rsidR="002E04F8">
        <w:rPr>
          <w:rFonts w:ascii="Arial" w:hAnsi="Arial" w:hint="cs"/>
          <w:color w:val="4472C4" w:themeColor="accent1"/>
          <w:rtl/>
        </w:rPr>
        <w:t>סקר</w:t>
      </w:r>
      <w:r w:rsidRPr="001B15EB">
        <w:rPr>
          <w:rFonts w:ascii="Arial" w:hAnsi="Arial" w:hint="cs"/>
          <w:color w:val="4472C4" w:themeColor="accent1"/>
          <w:rtl/>
        </w:rPr>
        <w:t xml:space="preserve"> ההשפעה הסביבתית; (</w:t>
      </w:r>
      <w:r w:rsidRPr="001B15EB">
        <w:rPr>
          <w:rFonts w:ascii="Arial" w:hAnsi="Arial"/>
          <w:color w:val="4472C4" w:themeColor="accent1"/>
        </w:rPr>
        <w:t>ii</w:t>
      </w:r>
      <w:r w:rsidRPr="001B15EB">
        <w:rPr>
          <w:rFonts w:ascii="Arial" w:hAnsi="Arial" w:hint="cs"/>
          <w:color w:val="4472C4" w:themeColor="accent1"/>
          <w:rtl/>
        </w:rPr>
        <w:t xml:space="preserve">) מידע חלקי אודות </w:t>
      </w:r>
      <w:r w:rsidRPr="001B15EB">
        <w:rPr>
          <w:rFonts w:ascii="Arial" w:hAnsi="Arial"/>
          <w:color w:val="4472C4" w:themeColor="accent1"/>
        </w:rPr>
        <w:t>M1</w:t>
      </w:r>
      <w:r w:rsidRPr="001B15EB">
        <w:rPr>
          <w:rFonts w:ascii="Arial" w:hAnsi="Arial" w:hint="cs"/>
          <w:color w:val="4472C4" w:themeColor="accent1"/>
          <w:rtl/>
        </w:rPr>
        <w:t>; ו-(</w:t>
      </w:r>
      <w:r w:rsidRPr="001B15EB">
        <w:rPr>
          <w:rFonts w:ascii="Arial" w:hAnsi="Arial"/>
          <w:color w:val="4472C4" w:themeColor="accent1"/>
        </w:rPr>
        <w:t>iii</w:t>
      </w:r>
      <w:r w:rsidRPr="001B15EB">
        <w:rPr>
          <w:rFonts w:ascii="Arial" w:hAnsi="Arial" w:hint="cs"/>
          <w:color w:val="4472C4" w:themeColor="accent1"/>
          <w:rtl/>
        </w:rPr>
        <w:t xml:space="preserve">) מקורות כלליים על מערכות רכבת תחתית. </w:t>
      </w:r>
      <w:r w:rsidRPr="001B15EB">
        <w:rPr>
          <w:rFonts w:ascii="Arial" w:hAnsi="Arial"/>
          <w:color w:val="4472C4" w:themeColor="accent1"/>
        </w:rPr>
        <w:t xml:space="preserve"> </w:t>
      </w:r>
    </w:p>
    <w:p w14:paraId="6D906986" w14:textId="53B42883" w:rsidR="00243299" w:rsidRPr="001B15EB" w:rsidRDefault="00B37FAE" w:rsidP="00431203">
      <w:pPr>
        <w:bidi/>
        <w:ind w:left="567"/>
        <w:rPr>
          <w:rFonts w:ascii="Arial" w:hAnsi="Arial"/>
          <w:color w:val="4472C4" w:themeColor="accent1"/>
          <w:rtl/>
        </w:rPr>
      </w:pPr>
      <w:r w:rsidRPr="001B15EB">
        <w:rPr>
          <w:rFonts w:ascii="Arial" w:hAnsi="Arial" w:hint="cs"/>
          <w:color w:val="4472C4" w:themeColor="accent1"/>
          <w:rtl/>
        </w:rPr>
        <w:t>האוניברסיטה לא קיבלה מנת"ע נתונים כגון מספר הקרונות ברכבת, מאפיינים של אספקת החשמל, שימוש בכבלים עיליים או מסילה שלישית, מסילה חוזרת או מסילה רביעית, צריכת ההספק של מערכות ההינע של הרכבת, מתח האספקה למערכת, וכד'.</w:t>
      </w:r>
      <w:r w:rsidRPr="001B15EB">
        <w:rPr>
          <w:rFonts w:ascii="Arial" w:hAnsi="Arial"/>
          <w:color w:val="4472C4" w:themeColor="accent1"/>
        </w:rPr>
        <w:t xml:space="preserve"> </w:t>
      </w:r>
      <w:r w:rsidRPr="001B15EB">
        <w:rPr>
          <w:rFonts w:ascii="Arial" w:hAnsi="Arial" w:hint="cs"/>
          <w:color w:val="4472C4" w:themeColor="accent1"/>
          <w:rtl/>
        </w:rPr>
        <w:t>אם מידע זה היה זמין בזמן הבקשה ולא סופק, אזי מדובר בהשמטה רצינית של נתונים על ידי נת"ע.</w:t>
      </w:r>
      <w:r w:rsidRPr="001B15EB">
        <w:rPr>
          <w:rFonts w:ascii="Arial" w:hAnsi="Arial"/>
          <w:color w:val="4472C4" w:themeColor="accent1"/>
        </w:rPr>
        <w:t xml:space="preserve"> </w:t>
      </w:r>
      <w:r w:rsidRPr="001B15EB">
        <w:rPr>
          <w:rFonts w:ascii="Arial" w:hAnsi="Arial" w:hint="cs"/>
          <w:color w:val="4472C4" w:themeColor="accent1"/>
          <w:rtl/>
        </w:rPr>
        <w:t>אם מידע זה עדיין לא זמין, אזי המסקנה של נת"ע ש"אין שום בעיה" היא, לכל היותר, מוקדמת מידי.</w:t>
      </w:r>
    </w:p>
    <w:p w14:paraId="582D1CF5" w14:textId="77777777" w:rsidR="00243299" w:rsidRPr="001B15EB" w:rsidRDefault="00243299" w:rsidP="00431203">
      <w:pPr>
        <w:ind w:left="567"/>
        <w:rPr>
          <w:rFonts w:ascii="Arial" w:hAnsi="Arial"/>
          <w:color w:val="4472C4" w:themeColor="accent1"/>
        </w:rPr>
      </w:pPr>
    </w:p>
    <w:p w14:paraId="48880F65" w14:textId="5C2E7BF6" w:rsidR="005732CF" w:rsidRPr="001B15EB" w:rsidRDefault="005732CF" w:rsidP="00B37FAE">
      <w:pPr>
        <w:bidi/>
        <w:ind w:left="567"/>
        <w:rPr>
          <w:rFonts w:ascii="Arial" w:hAnsi="Arial"/>
          <w:color w:val="4472C4" w:themeColor="accent1"/>
          <w:rtl/>
        </w:rPr>
      </w:pPr>
      <w:r w:rsidRPr="001B15EB">
        <w:rPr>
          <w:rFonts w:ascii="Arial" w:hAnsi="Arial" w:hint="cs"/>
          <w:color w:val="4472C4" w:themeColor="accent1"/>
          <w:rtl/>
        </w:rPr>
        <w:t>הרבה מההערות של נת"ע מצביעות בבירור על כך שהחברה לא קראה ביסודיות את המידע הטכני שסופק ביחד עם ההתנגדות, אם בכלל.</w:t>
      </w:r>
      <w:r w:rsidRPr="001B15EB">
        <w:rPr>
          <w:rFonts w:ascii="Arial" w:hAnsi="Arial"/>
          <w:color w:val="4472C4" w:themeColor="accent1"/>
        </w:rPr>
        <w:t xml:space="preserve"> </w:t>
      </w:r>
      <w:r w:rsidRPr="001B15EB">
        <w:rPr>
          <w:rFonts w:ascii="Arial" w:hAnsi="Arial" w:hint="cs"/>
          <w:color w:val="4472C4" w:themeColor="accent1"/>
          <w:rtl/>
        </w:rPr>
        <w:t>נת"ע לא הוכיחה שהאוניברסיטה טועה.</w:t>
      </w:r>
      <w:r w:rsidRPr="001B15EB">
        <w:rPr>
          <w:rFonts w:ascii="Arial" w:hAnsi="Arial"/>
          <w:color w:val="4472C4" w:themeColor="accent1"/>
        </w:rPr>
        <w:t xml:space="preserve"> </w:t>
      </w:r>
      <w:r w:rsidRPr="001B15EB">
        <w:rPr>
          <w:rFonts w:ascii="Arial" w:hAnsi="Arial" w:hint="cs"/>
          <w:color w:val="4472C4" w:themeColor="accent1"/>
          <w:rtl/>
        </w:rPr>
        <w:t>נת"ע לא סיפקה עובדות כלשהן המבוססות על חוקי הפיזיקה, אלא פשוט חזרה על אמירות נדושות.</w:t>
      </w:r>
      <w:r w:rsidRPr="001B15EB">
        <w:rPr>
          <w:rFonts w:ascii="Arial" w:hAnsi="Arial"/>
          <w:color w:val="4472C4" w:themeColor="accent1"/>
        </w:rPr>
        <w:t xml:space="preserve"> </w:t>
      </w:r>
      <w:r w:rsidRPr="001B15EB">
        <w:rPr>
          <w:rFonts w:ascii="Arial" w:hAnsi="Arial" w:hint="cs"/>
          <w:color w:val="4472C4" w:themeColor="accent1"/>
          <w:rtl/>
        </w:rPr>
        <w:t>למעשה,</w:t>
      </w:r>
      <w:r w:rsidR="00903BF9" w:rsidRPr="001B15EB">
        <w:rPr>
          <w:rFonts w:ascii="Arial" w:hAnsi="Arial" w:hint="cs"/>
          <w:color w:val="4472C4" w:themeColor="accent1"/>
          <w:rtl/>
        </w:rPr>
        <w:t xml:space="preserve"> </w:t>
      </w:r>
      <w:r w:rsidRPr="001B15EB">
        <w:rPr>
          <w:rFonts w:ascii="Arial" w:hAnsi="Arial" w:hint="cs"/>
          <w:color w:val="4472C4" w:themeColor="accent1"/>
          <w:rtl/>
        </w:rPr>
        <w:t>החישובים והמדידות של נת"ע מוצגים כעובדות, אבל הם אינם מוכחים.</w:t>
      </w:r>
      <w:r w:rsidRPr="001B15EB">
        <w:rPr>
          <w:rFonts w:ascii="Arial" w:hAnsi="Arial"/>
          <w:color w:val="4472C4" w:themeColor="accent1"/>
        </w:rPr>
        <w:t xml:space="preserve"> </w:t>
      </w:r>
      <w:r w:rsidRPr="001B15EB">
        <w:rPr>
          <w:rFonts w:ascii="Arial" w:hAnsi="Arial" w:hint="cs"/>
          <w:color w:val="4472C4" w:themeColor="accent1"/>
          <w:rtl/>
        </w:rPr>
        <w:t xml:space="preserve">נת"ע פשוט התעלמה מביקורת מבוססת על האופן שבו פעילויות אלה בוצעו. </w:t>
      </w:r>
    </w:p>
    <w:p w14:paraId="26C368A4" w14:textId="77777777" w:rsidR="005732CF" w:rsidRPr="001B15EB" w:rsidRDefault="005732CF" w:rsidP="00431203">
      <w:pPr>
        <w:ind w:left="567"/>
        <w:rPr>
          <w:rFonts w:ascii="Arial" w:hAnsi="Arial"/>
          <w:color w:val="4472C4" w:themeColor="accent1"/>
        </w:rPr>
      </w:pPr>
    </w:p>
    <w:p w14:paraId="319211FA" w14:textId="15560832" w:rsidR="00F02C17"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התוכן</w:t>
      </w:r>
    </w:p>
    <w:p w14:paraId="4BC878B7" w14:textId="7A8A484A" w:rsidR="002303DA" w:rsidRPr="001B15EB" w:rsidRDefault="002303DA" w:rsidP="00431203">
      <w:pPr>
        <w:bidi/>
        <w:ind w:left="567"/>
        <w:rPr>
          <w:rFonts w:ascii="Arial" w:hAnsi="Arial"/>
          <w:color w:val="4472C4" w:themeColor="accent1"/>
          <w:rtl/>
        </w:rPr>
      </w:pPr>
      <w:r w:rsidRPr="001B15EB">
        <w:rPr>
          <w:rFonts w:ascii="Arial" w:hAnsi="Arial" w:hint="cs"/>
          <w:color w:val="4472C4" w:themeColor="accent1"/>
          <w:rtl/>
        </w:rPr>
        <w:t>נת"ע מפגינה חוסר מדהים של ידע והבנה בתחומים הבאים:</w:t>
      </w:r>
    </w:p>
    <w:p w14:paraId="64CBD69A" w14:textId="2DAC44C9" w:rsidR="00243299" w:rsidRPr="001B15EB" w:rsidRDefault="00325278" w:rsidP="002303DA">
      <w:pPr>
        <w:numPr>
          <w:ilvl w:val="0"/>
          <w:numId w:val="31"/>
        </w:numPr>
        <w:bidi/>
        <w:rPr>
          <w:rFonts w:ascii="Arial" w:hAnsi="Arial"/>
          <w:color w:val="4472C4" w:themeColor="accent1"/>
          <w:rtl/>
        </w:rPr>
      </w:pPr>
      <w:r w:rsidRPr="001B15EB">
        <w:rPr>
          <w:rFonts w:ascii="Arial" w:hAnsi="Arial" w:hint="cs"/>
          <w:color w:val="4472C4" w:themeColor="accent1"/>
          <w:rtl/>
        </w:rPr>
        <w:t>חוקי הפיזיקה הבסיסיים בתחום של אלקטרומגנטיות - נת"ע מתעלמת לחלוטין מהשיקול החשוב ביותר של התדר, גם בחישובים התאורטיים שלה וגם במדידות בפועל באוניברסיטה;</w:t>
      </w:r>
    </w:p>
    <w:p w14:paraId="7AF4AEC7" w14:textId="279BF708" w:rsidR="002303DA" w:rsidRPr="001B15EB" w:rsidRDefault="00325278"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האפקטים האלקטרומגנטיים של תנועה - נת"ע מתעלמת מהעובדה שגם זרם קבוע שנע במרחב גורם לשינויים בשדות מגנטיים; </w:t>
      </w:r>
    </w:p>
    <w:p w14:paraId="17E20A85" w14:textId="3F1E82F8" w:rsidR="002303DA"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הטכנולוגיה של אספקת כוח לרכבת חשמלית כדי להניע רכבות וההבדל בין מתח וזרם - נת"ע אינה מבחינה בין מתח אדווה של מיישר </w:t>
      </w:r>
      <w:r w:rsidR="002E04F8">
        <w:rPr>
          <w:rFonts w:ascii="Arial" w:hAnsi="Arial" w:hint="cs"/>
          <w:color w:val="4472C4" w:themeColor="accent1"/>
          <w:rtl/>
        </w:rPr>
        <w:t>זרם</w:t>
      </w:r>
      <w:r w:rsidRPr="001B15EB">
        <w:rPr>
          <w:rFonts w:ascii="Arial" w:hAnsi="Arial" w:hint="cs"/>
          <w:color w:val="4472C4" w:themeColor="accent1"/>
          <w:rtl/>
        </w:rPr>
        <w:t xml:space="preserve"> לבין זרם;</w:t>
      </w:r>
    </w:p>
    <w:p w14:paraId="55BA5E77" w14:textId="06A91412" w:rsidR="00EF5347"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 xml:space="preserve">ההתנהגות החשמלית והאלקטרומגנטית של כלי רכב - נת"ע פשוט מניחה שאספקת חשמל במתח קבוע פירושה שצריכת הזרם של הרכבות היא קבועה. נת"ע אפילו משתמשת במה שהיא מכנה </w:t>
      </w:r>
      <w:r w:rsidR="002E04F8">
        <w:rPr>
          <w:rFonts w:ascii="Arial" w:hAnsi="Arial" w:hint="cs"/>
          <w:color w:val="4472C4" w:themeColor="accent1"/>
          <w:rtl/>
        </w:rPr>
        <w:t>'</w:t>
      </w:r>
      <w:r w:rsidRPr="001B15EB">
        <w:rPr>
          <w:rFonts w:ascii="Arial" w:hAnsi="Arial" w:hint="cs"/>
          <w:color w:val="4472C4" w:themeColor="accent1"/>
          <w:rtl/>
        </w:rPr>
        <w:t>זרמים קבועים</w:t>
      </w:r>
      <w:r w:rsidR="002E04F8">
        <w:rPr>
          <w:rFonts w:ascii="Arial" w:hAnsi="Arial" w:hint="cs"/>
          <w:color w:val="4472C4" w:themeColor="accent1"/>
          <w:rtl/>
        </w:rPr>
        <w:t>'</w:t>
      </w:r>
      <w:r w:rsidRPr="001B15EB">
        <w:rPr>
          <w:rFonts w:ascii="Arial" w:hAnsi="Arial" w:hint="cs"/>
          <w:color w:val="4472C4" w:themeColor="accent1"/>
          <w:rtl/>
        </w:rPr>
        <w:t xml:space="preserve"> על בסיס חישוב של ממוצע לאורך זמן ארוך.</w:t>
      </w:r>
    </w:p>
    <w:p w14:paraId="69C6E660" w14:textId="45A1F4C5" w:rsidR="008125A1" w:rsidRPr="001B15EB" w:rsidRDefault="0063312E" w:rsidP="002303DA">
      <w:pPr>
        <w:numPr>
          <w:ilvl w:val="0"/>
          <w:numId w:val="31"/>
        </w:numPr>
        <w:bidi/>
        <w:rPr>
          <w:rFonts w:ascii="Arial" w:hAnsi="Arial"/>
          <w:color w:val="4472C4" w:themeColor="accent1"/>
          <w:rtl/>
        </w:rPr>
      </w:pPr>
      <w:r w:rsidRPr="001B15EB">
        <w:rPr>
          <w:rFonts w:ascii="Arial" w:hAnsi="Arial" w:hint="cs"/>
          <w:color w:val="4472C4" w:themeColor="accent1"/>
          <w:rtl/>
        </w:rPr>
        <w:t>האופן שבו ציוד רגיש, כמו זה שבו האוניברסיטה משתמשת, מתפקד וכיצד פעולתו תשתבש כתוצאה מהפרעה בס</w:t>
      </w:r>
      <w:r w:rsidR="00903BF9" w:rsidRPr="001B15EB">
        <w:rPr>
          <w:rFonts w:ascii="Arial" w:hAnsi="Arial" w:hint="cs"/>
          <w:color w:val="4472C4" w:themeColor="accent1"/>
          <w:rtl/>
        </w:rPr>
        <w:t>ב</w:t>
      </w:r>
      <w:r w:rsidRPr="001B15EB">
        <w:rPr>
          <w:rFonts w:ascii="Arial" w:hAnsi="Arial" w:hint="cs"/>
          <w:color w:val="4472C4" w:themeColor="accent1"/>
          <w:rtl/>
        </w:rPr>
        <w:t>י</w:t>
      </w:r>
      <w:r w:rsidR="00903BF9" w:rsidRPr="001B15EB">
        <w:rPr>
          <w:rFonts w:ascii="Arial" w:hAnsi="Arial" w:hint="cs"/>
          <w:color w:val="4472C4" w:themeColor="accent1"/>
          <w:rtl/>
        </w:rPr>
        <w:t>ב</w:t>
      </w:r>
      <w:r w:rsidRPr="001B15EB">
        <w:rPr>
          <w:rFonts w:ascii="Arial" w:hAnsi="Arial" w:hint="cs"/>
          <w:color w:val="4472C4" w:themeColor="accent1"/>
          <w:rtl/>
        </w:rPr>
        <w:t>ה - במיוחד השפעה של תדר, לא הובנה בכלל.</w:t>
      </w:r>
      <w:r w:rsidRPr="001B15EB">
        <w:rPr>
          <w:rFonts w:ascii="Arial" w:hAnsi="Arial"/>
          <w:color w:val="4472C4" w:themeColor="accent1"/>
        </w:rPr>
        <w:t xml:space="preserve"> </w:t>
      </w:r>
      <w:r w:rsidRPr="001B15EB">
        <w:rPr>
          <w:rFonts w:ascii="Arial" w:hAnsi="Arial" w:hint="cs"/>
          <w:color w:val="4472C4" w:themeColor="accent1"/>
          <w:rtl/>
        </w:rPr>
        <w:t>במקום לבדוק את הרגישות של מכשירים, נת"ע מתבססת על הנחיות הקשורות להשפעה של שדות אלקטרומגנטיים על אנשים.</w:t>
      </w:r>
    </w:p>
    <w:p w14:paraId="0E80E757" w14:textId="77777777" w:rsidR="005732CF" w:rsidRPr="001B15EB" w:rsidRDefault="005732CF" w:rsidP="00431203">
      <w:pPr>
        <w:ind w:left="567"/>
        <w:rPr>
          <w:rFonts w:ascii="Arial" w:hAnsi="Arial"/>
          <w:color w:val="4472C4" w:themeColor="accent1"/>
        </w:rPr>
      </w:pPr>
    </w:p>
    <w:p w14:paraId="0237AEC1" w14:textId="1BE11918" w:rsidR="00F02C17" w:rsidRPr="001B15EB" w:rsidRDefault="00F02C17" w:rsidP="00431203">
      <w:pPr>
        <w:bidi/>
        <w:ind w:left="567"/>
        <w:rPr>
          <w:rFonts w:ascii="Arial" w:hAnsi="Arial"/>
          <w:b/>
          <w:color w:val="4472C4" w:themeColor="accent1"/>
          <w:rtl/>
        </w:rPr>
      </w:pPr>
      <w:r w:rsidRPr="001B15EB">
        <w:rPr>
          <w:rFonts w:ascii="Arial" w:hAnsi="Arial" w:hint="cs"/>
          <w:b/>
          <w:bCs/>
          <w:color w:val="4472C4" w:themeColor="accent1"/>
          <w:rtl/>
        </w:rPr>
        <w:t>העולם האמיתי</w:t>
      </w:r>
    </w:p>
    <w:p w14:paraId="2D37D3CB" w14:textId="47EBB281" w:rsidR="006E178D" w:rsidRPr="001B15EB" w:rsidRDefault="00612DEA" w:rsidP="00431203">
      <w:pPr>
        <w:bidi/>
        <w:ind w:left="567"/>
        <w:rPr>
          <w:rFonts w:ascii="Arial" w:hAnsi="Arial"/>
          <w:color w:val="4472C4" w:themeColor="accent1"/>
          <w:rtl/>
        </w:rPr>
      </w:pPr>
      <w:r w:rsidRPr="001B15EB">
        <w:rPr>
          <w:rFonts w:ascii="Arial" w:hAnsi="Arial" w:hint="cs"/>
          <w:color w:val="4472C4" w:themeColor="accent1"/>
          <w:rtl/>
        </w:rPr>
        <w:t>הרכבת התחתית של תל אביב אינה המערכת הראשונה שמתמודדת עם סוגיות של תאימות אלקטרומגנטית (</w:t>
      </w:r>
      <w:r w:rsidRPr="001B15EB">
        <w:rPr>
          <w:rFonts w:ascii="Arial" w:hAnsi="Arial"/>
          <w:color w:val="4472C4" w:themeColor="accent1"/>
        </w:rPr>
        <w:t>EMC</w:t>
      </w:r>
      <w:r w:rsidRPr="001B15EB">
        <w:rPr>
          <w:rFonts w:ascii="Arial" w:hAnsi="Arial" w:hint="cs"/>
          <w:color w:val="4472C4" w:themeColor="accent1"/>
          <w:rtl/>
        </w:rPr>
        <w:t xml:space="preserve"> או תא"מ) ולא תהיה האחרונה.</w:t>
      </w:r>
      <w:r w:rsidRPr="001B15EB">
        <w:rPr>
          <w:rFonts w:ascii="Arial" w:hAnsi="Arial"/>
          <w:color w:val="4472C4" w:themeColor="accent1"/>
        </w:rPr>
        <w:t xml:space="preserve"> </w:t>
      </w:r>
      <w:r w:rsidRPr="001B15EB">
        <w:rPr>
          <w:rFonts w:ascii="Arial" w:hAnsi="Arial" w:hint="cs"/>
          <w:color w:val="4472C4" w:themeColor="accent1"/>
          <w:rtl/>
        </w:rPr>
        <w:t xml:space="preserve">במשך שנים רבות, ערים רבות ברחבי העולם התמודדו עם בעיות </w:t>
      </w:r>
      <w:r w:rsidR="00903BF9" w:rsidRPr="001B15EB">
        <w:rPr>
          <w:rFonts w:ascii="Arial" w:hAnsi="Arial" w:hint="cs"/>
          <w:color w:val="4472C4" w:themeColor="accent1"/>
          <w:rtl/>
        </w:rPr>
        <w:t>ש</w:t>
      </w:r>
      <w:r w:rsidRPr="001B15EB">
        <w:rPr>
          <w:rFonts w:ascii="Arial" w:hAnsi="Arial" w:hint="cs"/>
          <w:color w:val="4472C4" w:themeColor="accent1"/>
          <w:rtl/>
        </w:rPr>
        <w:t>נובעות מהפרעות אלקטרומגנטיות כתוצאה מרכבות.</w:t>
      </w:r>
      <w:r w:rsidRPr="001B15EB">
        <w:rPr>
          <w:rFonts w:ascii="Arial" w:hAnsi="Arial"/>
          <w:color w:val="4472C4" w:themeColor="accent1"/>
        </w:rPr>
        <w:t xml:space="preserve"> </w:t>
      </w:r>
      <w:r w:rsidRPr="001B15EB">
        <w:rPr>
          <w:rFonts w:ascii="Arial" w:hAnsi="Arial" w:hint="cs"/>
          <w:color w:val="4472C4" w:themeColor="accent1"/>
          <w:rtl/>
        </w:rPr>
        <w:t>להלן רשימה חלקית של ערים:</w:t>
      </w:r>
      <w:r w:rsidRPr="001B15EB">
        <w:rPr>
          <w:rFonts w:ascii="Arial" w:hAnsi="Arial"/>
          <w:color w:val="4472C4" w:themeColor="accent1"/>
        </w:rPr>
        <w:t xml:space="preserve"> </w:t>
      </w:r>
      <w:r w:rsidRPr="001B15EB">
        <w:rPr>
          <w:rFonts w:ascii="Arial" w:hAnsi="Arial" w:hint="cs"/>
          <w:color w:val="4472C4" w:themeColor="accent1"/>
          <w:rtl/>
        </w:rPr>
        <w:t>אנטוורפן (בלגיה), ברגן (</w:t>
      </w:r>
      <w:r w:rsidR="00B60D09" w:rsidRPr="001B15EB">
        <w:rPr>
          <w:rFonts w:ascii="Arial" w:hAnsi="Arial" w:hint="cs"/>
          <w:color w:val="4472C4" w:themeColor="accent1"/>
          <w:rtl/>
        </w:rPr>
        <w:t>נורבגיה</w:t>
      </w:r>
      <w:r w:rsidRPr="001B15EB">
        <w:rPr>
          <w:rFonts w:ascii="Arial" w:hAnsi="Arial" w:hint="cs"/>
          <w:color w:val="4472C4" w:themeColor="accent1"/>
          <w:rtl/>
        </w:rPr>
        <w:t>), בילפלד (גרמניה), קופנהגן (דנמרק), דלפט (הולנד), דורהאם (ארצות הברית), חרונינגן (הולנד), המילטון (קנדה), היידלברג (גרמניה), הלסינקי (פינלנד), לונד (שוודיה), ירושלים (ישראל), מלבורן (אוסטרליה), נוטינגהם (בריטניה), אודנזה (דנמרק), סידני (אוסטרליה), שטוקהולם (שוודיה), אולם (דנמרק) ואוטרכט (הולנד).</w:t>
      </w:r>
    </w:p>
    <w:p w14:paraId="51C4D6A2" w14:textId="77777777" w:rsidR="00C03ADE" w:rsidRPr="001B15EB" w:rsidRDefault="00C03ADE" w:rsidP="00431203">
      <w:pPr>
        <w:ind w:left="567"/>
        <w:rPr>
          <w:rFonts w:ascii="Arial" w:hAnsi="Arial"/>
          <w:color w:val="4472C4" w:themeColor="accent1"/>
        </w:rPr>
      </w:pPr>
    </w:p>
    <w:p w14:paraId="076AE510" w14:textId="11C20685" w:rsidR="000D49E8" w:rsidRPr="001B15EB" w:rsidRDefault="00523B17" w:rsidP="00431203">
      <w:pPr>
        <w:bidi/>
        <w:ind w:left="567"/>
        <w:rPr>
          <w:rFonts w:ascii="Arial" w:hAnsi="Arial"/>
          <w:color w:val="4472C4" w:themeColor="accent1"/>
          <w:rtl/>
        </w:rPr>
      </w:pPr>
      <w:r w:rsidRPr="001B15EB">
        <w:rPr>
          <w:rFonts w:ascii="Arial" w:hAnsi="Arial" w:hint="cs"/>
          <w:color w:val="4472C4" w:themeColor="accent1"/>
          <w:rtl/>
        </w:rPr>
        <w:t>מוסדות מדעיים, אוניברסיטאות ובתי חולים מודע</w:t>
      </w:r>
      <w:r w:rsidR="00EA664A" w:rsidRPr="001B15EB">
        <w:rPr>
          <w:rFonts w:ascii="Arial" w:hAnsi="Arial" w:hint="cs"/>
          <w:color w:val="4472C4" w:themeColor="accent1"/>
          <w:rtl/>
        </w:rPr>
        <w:t>ים</w:t>
      </w:r>
      <w:r w:rsidRPr="001B15EB">
        <w:rPr>
          <w:rFonts w:ascii="Arial" w:hAnsi="Arial" w:hint="cs"/>
          <w:color w:val="4472C4" w:themeColor="accent1"/>
          <w:rtl/>
        </w:rPr>
        <w:t xml:space="preserve"> לבעיות הקשורות </w:t>
      </w:r>
      <w:r w:rsidR="00EA664A" w:rsidRPr="001B15EB">
        <w:rPr>
          <w:rFonts w:ascii="Arial" w:hAnsi="Arial" w:hint="cs"/>
          <w:color w:val="4472C4" w:themeColor="accent1"/>
          <w:rtl/>
        </w:rPr>
        <w:t>ל</w:t>
      </w:r>
      <w:r w:rsidRPr="001B15EB">
        <w:rPr>
          <w:rFonts w:ascii="Arial" w:hAnsi="Arial" w:hint="cs"/>
          <w:color w:val="4472C4" w:themeColor="accent1"/>
          <w:rtl/>
        </w:rPr>
        <w:t>תאימות אלקטרומגנטית עם רכבות.</w:t>
      </w:r>
      <w:r w:rsidRPr="001B15EB">
        <w:rPr>
          <w:rFonts w:ascii="Arial" w:hAnsi="Arial"/>
          <w:color w:val="4472C4" w:themeColor="accent1"/>
        </w:rPr>
        <w:t xml:space="preserve"> </w:t>
      </w:r>
      <w:r w:rsidRPr="001B15EB">
        <w:rPr>
          <w:rFonts w:ascii="Arial" w:hAnsi="Arial" w:hint="cs"/>
          <w:color w:val="4472C4" w:themeColor="accent1"/>
          <w:rtl/>
        </w:rPr>
        <w:t>בעיות אלה נפתרות על ידי אמצעים פיזיקליים מתאימים, שמירה על מרחק משמעותי (למשל, על ידי הרחקת הרכבת מבניינים בהם נמצאים מכשירים רגישים), או, במקרים מסוימים, על ידי ביטול מוחלט של פרויקט הרכבת.</w:t>
      </w:r>
      <w:r w:rsidRPr="001B15EB">
        <w:rPr>
          <w:rFonts w:ascii="Arial" w:hAnsi="Arial"/>
          <w:color w:val="4472C4" w:themeColor="accent1"/>
        </w:rPr>
        <w:t xml:space="preserve"> </w:t>
      </w:r>
      <w:r w:rsidRPr="001B15EB">
        <w:rPr>
          <w:rFonts w:ascii="Arial" w:hAnsi="Arial" w:hint="cs"/>
          <w:color w:val="4472C4" w:themeColor="accent1"/>
          <w:rtl/>
        </w:rPr>
        <w:t>למרות כל המקרים האלה, נת"ע טוענת שלא צפויה שום בעיה של תא"מ, למרות הזרמים הגבוהים והשדות המגנטיים החזקים שקשורים לרכבות חשמליות, במיוחד במרחקים קטנים.</w:t>
      </w:r>
    </w:p>
    <w:p w14:paraId="2AE252FB" w14:textId="77777777" w:rsidR="000D49E8" w:rsidRDefault="000D49E8" w:rsidP="00431203">
      <w:pPr>
        <w:ind w:left="567"/>
        <w:rPr>
          <w:rFonts w:ascii="Arial" w:hAnsi="Arial"/>
          <w:color w:val="0000CC"/>
        </w:rPr>
      </w:pPr>
    </w:p>
    <w:p w14:paraId="5D609E4C" w14:textId="77777777" w:rsidR="00C906DD" w:rsidRDefault="00C906DD" w:rsidP="00845992">
      <w:pPr>
        <w:ind w:left="567"/>
        <w:rPr>
          <w:rFonts w:ascii="Arial" w:hAnsi="Arial"/>
          <w:b/>
          <w:color w:val="0000CC"/>
        </w:rPr>
      </w:pPr>
    </w:p>
    <w:p w14:paraId="13F7DEE4" w14:textId="77777777" w:rsidR="00C906DD" w:rsidRDefault="00C906DD" w:rsidP="00845992">
      <w:pPr>
        <w:ind w:left="567"/>
        <w:rPr>
          <w:rFonts w:ascii="Arial" w:hAnsi="Arial"/>
          <w:b/>
          <w:color w:val="0000CC"/>
        </w:rPr>
      </w:pPr>
    </w:p>
    <w:p w14:paraId="532CD9BB" w14:textId="77777777" w:rsidR="00A97FD6" w:rsidRDefault="00A97FD6">
      <w:pPr>
        <w:rPr>
          <w:rFonts w:ascii="Arial" w:hAnsi="Arial"/>
          <w:b/>
          <w:bCs/>
          <w:color w:val="0000CC"/>
          <w:rtl/>
        </w:rPr>
      </w:pPr>
      <w:r>
        <w:rPr>
          <w:rFonts w:ascii="Arial" w:hAnsi="Arial"/>
          <w:b/>
          <w:bCs/>
          <w:color w:val="0000CC"/>
          <w:rtl/>
        </w:rPr>
        <w:br w:type="page"/>
      </w:r>
    </w:p>
    <w:p w14:paraId="47963B8D" w14:textId="48A73F1B" w:rsidR="000D49E8" w:rsidRPr="001B15EB" w:rsidRDefault="00A97FD6" w:rsidP="00845992">
      <w:pPr>
        <w:bidi/>
        <w:ind w:left="567"/>
        <w:rPr>
          <w:rFonts w:ascii="Arial" w:hAnsi="Arial"/>
          <w:b/>
          <w:color w:val="4472C4" w:themeColor="accent1"/>
          <w:rtl/>
        </w:rPr>
      </w:pPr>
      <w:r>
        <w:rPr>
          <w:rFonts w:ascii="Arial" w:hAnsi="Arial" w:hint="cs"/>
          <w:b/>
          <w:bCs/>
          <w:color w:val="0000CC"/>
          <w:rtl/>
        </w:rPr>
        <w:lastRenderedPageBreak/>
        <w:t>מסקנה</w:t>
      </w:r>
    </w:p>
    <w:p w14:paraId="69777E4A" w14:textId="579FBDFD" w:rsidR="00B53724" w:rsidRPr="001B15EB" w:rsidRDefault="00845992" w:rsidP="00431203">
      <w:pPr>
        <w:bidi/>
        <w:ind w:left="567"/>
        <w:rPr>
          <w:rFonts w:ascii="Arial" w:hAnsi="Arial"/>
          <w:color w:val="4472C4" w:themeColor="accent1"/>
          <w:rtl/>
        </w:rPr>
      </w:pPr>
      <w:r w:rsidRPr="001B15EB">
        <w:rPr>
          <w:rFonts w:ascii="Arial" w:hAnsi="Arial" w:hint="cs"/>
          <w:color w:val="4472C4" w:themeColor="accent1"/>
          <w:rtl/>
        </w:rPr>
        <w:t xml:space="preserve">ההתנגדות של האוניברסיטה צריכה להתקבל מכיוון שחוסר הידע וההבנה של נת"ע יביא למצב שבו או שהאוניברסיטה לא תוכל יותר לנהל פעילויות מחקר מסוימות, או שההפעלה של קו </w:t>
      </w:r>
      <w:r w:rsidRPr="001B15EB">
        <w:rPr>
          <w:rFonts w:ascii="Arial" w:hAnsi="Arial"/>
          <w:color w:val="4472C4" w:themeColor="accent1"/>
        </w:rPr>
        <w:t>M2</w:t>
      </w:r>
      <w:r w:rsidRPr="001B15EB">
        <w:rPr>
          <w:rFonts w:ascii="Arial" w:hAnsi="Arial" w:hint="cs"/>
          <w:color w:val="4472C4" w:themeColor="accent1"/>
          <w:rtl/>
        </w:rPr>
        <w:t xml:space="preserve"> תצטרך להיות מושעית לפרקי זמן משמעותיים.</w:t>
      </w:r>
    </w:p>
    <w:p w14:paraId="2834D691" w14:textId="77777777" w:rsidR="00E334C2" w:rsidRPr="001B15EB" w:rsidRDefault="00E334C2" w:rsidP="00431203">
      <w:pPr>
        <w:ind w:left="567"/>
        <w:rPr>
          <w:rFonts w:ascii="Arial" w:hAnsi="Arial"/>
          <w:color w:val="4472C4" w:themeColor="accent1"/>
        </w:rPr>
      </w:pPr>
    </w:p>
    <w:p w14:paraId="5CCCB7C8" w14:textId="7AA9BC7D" w:rsidR="00EA664A" w:rsidRPr="001B15EB" w:rsidRDefault="00EA664A">
      <w:pPr>
        <w:rPr>
          <w:rFonts w:ascii="Arial" w:hAnsi="Arial"/>
          <w:b/>
          <w:bCs/>
          <w:color w:val="4472C4" w:themeColor="accent1"/>
          <w:sz w:val="28"/>
          <w:szCs w:val="28"/>
          <w:rtl/>
        </w:rPr>
      </w:pPr>
    </w:p>
    <w:p w14:paraId="560B64A9" w14:textId="0BB5E988" w:rsidR="00B53724" w:rsidRPr="001B15EB" w:rsidRDefault="00B53724" w:rsidP="00B53724">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התשובה של נת"</w:t>
      </w:r>
      <w:r w:rsidR="00EA664A" w:rsidRPr="001B15EB">
        <w:rPr>
          <w:rFonts w:ascii="Arial" w:hAnsi="Arial" w:hint="cs"/>
          <w:b/>
          <w:bCs/>
          <w:color w:val="4472C4" w:themeColor="accent1"/>
          <w:sz w:val="28"/>
          <w:szCs w:val="28"/>
          <w:rtl/>
        </w:rPr>
        <w:t>ע</w:t>
      </w:r>
      <w:r w:rsidRPr="001B15EB">
        <w:rPr>
          <w:rFonts w:ascii="Arial" w:hAnsi="Arial" w:hint="cs"/>
          <w:b/>
          <w:bCs/>
          <w:color w:val="4472C4" w:themeColor="accent1"/>
          <w:sz w:val="28"/>
          <w:szCs w:val="28"/>
          <w:rtl/>
        </w:rPr>
        <w:t xml:space="preserve"> להתנגדויות והמענה של האוניברסיטה</w:t>
      </w:r>
    </w:p>
    <w:p w14:paraId="0E217B64" w14:textId="34B36865" w:rsidR="00B53724" w:rsidRDefault="00A21E35" w:rsidP="00431203">
      <w:pPr>
        <w:bidi/>
        <w:ind w:left="567"/>
        <w:rPr>
          <w:rFonts w:ascii="Arial" w:hAnsi="Arial"/>
          <w:rtl/>
        </w:rPr>
      </w:pPr>
      <w:r>
        <w:rPr>
          <w:rFonts w:ascii="Arial" w:hAnsi="Arial" w:hint="cs"/>
          <w:rtl/>
        </w:rPr>
        <w:t>חלק זה עוסק בתשובה של נת"ע להתנגדות, פסקה אחר פסקה, כדי להמחיש בצורה מפורטת היכן התשובה של נת"ע "יורדת מהפסים".</w:t>
      </w:r>
      <w:r>
        <w:rPr>
          <w:rFonts w:ascii="Arial" w:hAnsi="Arial"/>
        </w:rPr>
        <w:t xml:space="preserve"> </w:t>
      </w:r>
      <w:r>
        <w:rPr>
          <w:rFonts w:ascii="Arial" w:hAnsi="Arial" w:hint="cs"/>
          <w:rtl/>
        </w:rPr>
        <w:t xml:space="preserve">כדי להקל על הקריאה, השתמשנו </w:t>
      </w:r>
      <w:r w:rsidR="00EA664A">
        <w:rPr>
          <w:rFonts w:ascii="Arial" w:hAnsi="Arial" w:hint="cs"/>
          <w:rtl/>
        </w:rPr>
        <w:t>ב</w:t>
      </w:r>
      <w:r>
        <w:rPr>
          <w:rFonts w:ascii="Arial" w:hAnsi="Arial" w:hint="cs"/>
          <w:rtl/>
        </w:rPr>
        <w:t>שלושה צבעים כדלקמן:</w:t>
      </w:r>
      <w:r>
        <w:rPr>
          <w:rFonts w:ascii="Arial" w:hAnsi="Arial"/>
        </w:rPr>
        <w:t xml:space="preserve"> </w:t>
      </w:r>
    </w:p>
    <w:p w14:paraId="3587768F" w14:textId="378BFB48" w:rsidR="00B53724" w:rsidRDefault="00F41CF5" w:rsidP="00A21E35">
      <w:pPr>
        <w:numPr>
          <w:ilvl w:val="0"/>
          <w:numId w:val="38"/>
        </w:numPr>
        <w:bidi/>
        <w:rPr>
          <w:rFonts w:ascii="Arial" w:hAnsi="Arial"/>
          <w:rtl/>
        </w:rPr>
      </w:pPr>
      <w:r>
        <w:rPr>
          <w:rFonts w:ascii="Arial" w:hAnsi="Arial" w:hint="cs"/>
          <w:rtl/>
        </w:rPr>
        <w:t>סיכום ההתנגדות על ידי נת"ע סומן בשחור;</w:t>
      </w:r>
    </w:p>
    <w:p w14:paraId="28DC0D83" w14:textId="48233F22" w:rsidR="00CC583F" w:rsidRDefault="00F41CF5" w:rsidP="00A21E35">
      <w:pPr>
        <w:numPr>
          <w:ilvl w:val="0"/>
          <w:numId w:val="38"/>
        </w:numPr>
        <w:bidi/>
        <w:rPr>
          <w:rFonts w:ascii="Arial" w:hAnsi="Arial"/>
          <w:rtl/>
        </w:rPr>
      </w:pPr>
      <w:r>
        <w:rPr>
          <w:rFonts w:ascii="Arial" w:hAnsi="Arial" w:hint="cs"/>
          <w:rtl/>
        </w:rPr>
        <w:t>התשובה של נת"ע להתנגדות סומנה ב</w:t>
      </w:r>
      <w:r w:rsidRPr="00A97FD6">
        <w:rPr>
          <w:rFonts w:ascii="Arial" w:hAnsi="Arial" w:hint="cs"/>
          <w:color w:val="FF0000"/>
          <w:rtl/>
        </w:rPr>
        <w:t>אדום</w:t>
      </w:r>
      <w:r>
        <w:rPr>
          <w:rFonts w:ascii="Arial" w:hAnsi="Arial" w:hint="cs"/>
          <w:rtl/>
        </w:rPr>
        <w:t>;</w:t>
      </w:r>
    </w:p>
    <w:p w14:paraId="1CFF31F5" w14:textId="65EA6FDF" w:rsidR="00CC583F" w:rsidRDefault="00CC583F" w:rsidP="00A21E35">
      <w:pPr>
        <w:numPr>
          <w:ilvl w:val="0"/>
          <w:numId w:val="38"/>
        </w:numPr>
        <w:bidi/>
        <w:rPr>
          <w:rFonts w:ascii="Arial" w:hAnsi="Arial"/>
          <w:rtl/>
        </w:rPr>
      </w:pPr>
      <w:r>
        <w:rPr>
          <w:rFonts w:ascii="Arial" w:hAnsi="Arial" w:hint="cs"/>
          <w:rtl/>
        </w:rPr>
        <w:t>המענה של אוניברסיטת בר אילן לתשובה של נת"ע סומ</w:t>
      </w:r>
      <w:r w:rsidR="00EA664A">
        <w:rPr>
          <w:rFonts w:ascii="Arial" w:hAnsi="Arial" w:hint="cs"/>
          <w:rtl/>
        </w:rPr>
        <w:t>ן</w:t>
      </w:r>
      <w:r>
        <w:rPr>
          <w:rFonts w:ascii="Arial" w:hAnsi="Arial" w:hint="cs"/>
          <w:rtl/>
        </w:rPr>
        <w:t xml:space="preserve"> ב</w:t>
      </w:r>
      <w:r w:rsidRPr="004D198F">
        <w:rPr>
          <w:rFonts w:ascii="Arial" w:hAnsi="Arial" w:hint="cs"/>
          <w:color w:val="4472C4" w:themeColor="accent1"/>
          <w:rtl/>
        </w:rPr>
        <w:t>כחול</w:t>
      </w:r>
      <w:r>
        <w:rPr>
          <w:rFonts w:ascii="Arial" w:hAnsi="Arial" w:hint="cs"/>
          <w:rtl/>
        </w:rPr>
        <w:t>.</w:t>
      </w:r>
    </w:p>
    <w:p w14:paraId="052C55E8" w14:textId="77777777" w:rsidR="00B53724" w:rsidRDefault="00B53724" w:rsidP="00431203">
      <w:pPr>
        <w:ind w:left="567"/>
        <w:rPr>
          <w:rFonts w:ascii="Arial" w:hAnsi="Arial"/>
        </w:rPr>
      </w:pPr>
    </w:p>
    <w:p w14:paraId="10E846DA" w14:textId="77777777" w:rsidR="0023612B" w:rsidRDefault="0023612B" w:rsidP="00431203">
      <w:pPr>
        <w:ind w:left="567"/>
        <w:rPr>
          <w:rFonts w:ascii="Arial" w:hAnsi="Arial"/>
        </w:rPr>
      </w:pPr>
    </w:p>
    <w:p w14:paraId="39F2DB0F" w14:textId="77777777" w:rsidR="009D4F81" w:rsidRDefault="009D4F81" w:rsidP="00431203">
      <w:pPr>
        <w:ind w:left="567"/>
        <w:rPr>
          <w:rFonts w:ascii="Arial" w:hAnsi="Arial"/>
        </w:rPr>
      </w:pPr>
    </w:p>
    <w:p w14:paraId="34CA9B54" w14:textId="77777777" w:rsidR="009D4F81" w:rsidRPr="001B15EB" w:rsidRDefault="009D4F81" w:rsidP="009D4F81">
      <w:pPr>
        <w:numPr>
          <w:ilvl w:val="0"/>
          <w:numId w:val="23"/>
        </w:numPr>
        <w:bidi/>
        <w:spacing w:before="120" w:after="120"/>
        <w:ind w:left="567" w:hanging="567"/>
        <w:rPr>
          <w:rFonts w:ascii="Arial" w:hAnsi="Arial"/>
          <w:b/>
          <w:color w:val="4472C4" w:themeColor="accent1"/>
          <w:sz w:val="28"/>
          <w:szCs w:val="28"/>
          <w:rtl/>
        </w:rPr>
      </w:pPr>
      <w:r w:rsidRPr="001B15EB">
        <w:rPr>
          <w:rFonts w:ascii="Arial" w:hAnsi="Arial" w:hint="cs"/>
          <w:b/>
          <w:bCs/>
          <w:color w:val="4472C4" w:themeColor="accent1"/>
          <w:sz w:val="28"/>
          <w:szCs w:val="28"/>
          <w:rtl/>
        </w:rPr>
        <w:t>מענה</w:t>
      </w:r>
    </w:p>
    <w:p w14:paraId="5BB5A6ED" w14:textId="77777777" w:rsidR="009D4F81" w:rsidRDefault="009D4F81" w:rsidP="00431203">
      <w:pPr>
        <w:ind w:left="567"/>
        <w:rPr>
          <w:rFonts w:ascii="Arial" w:hAnsi="Arial"/>
        </w:rPr>
      </w:pPr>
    </w:p>
    <w:p w14:paraId="62D1C1E4" w14:textId="43F09904" w:rsidR="0023612B" w:rsidRDefault="00C17614" w:rsidP="00431203">
      <w:pPr>
        <w:bidi/>
        <w:ind w:left="567"/>
        <w:rPr>
          <w:rFonts w:ascii="Arial" w:hAnsi="Arial"/>
          <w:rtl/>
        </w:rPr>
      </w:pPr>
      <w:r>
        <w:rPr>
          <w:rFonts w:ascii="Arial" w:hAnsi="Arial" w:hint="cs"/>
          <w:b/>
          <w:bCs/>
          <w:u w:val="single"/>
          <w:rtl/>
        </w:rPr>
        <w:t>1.</w:t>
      </w:r>
      <w:r>
        <w:rPr>
          <w:rFonts w:ascii="Arial" w:hAnsi="Arial"/>
          <w:b/>
          <w:bCs/>
          <w:u w:val="single"/>
        </w:rPr>
        <w:t xml:space="preserve"> </w:t>
      </w:r>
      <w:r>
        <w:rPr>
          <w:rFonts w:ascii="Arial" w:hAnsi="Arial" w:hint="cs"/>
          <w:b/>
          <w:bCs/>
          <w:u w:val="single"/>
          <w:rtl/>
        </w:rPr>
        <w:t>התנגדות:</w:t>
      </w:r>
    </w:p>
    <w:p w14:paraId="240821F8" w14:textId="6DD2B1D9" w:rsidR="00C17614" w:rsidRDefault="00C17614" w:rsidP="00C17614">
      <w:pPr>
        <w:bidi/>
        <w:ind w:left="567"/>
        <w:rPr>
          <w:rFonts w:ascii="Arial" w:hAnsi="Arial"/>
          <w:rtl/>
        </w:rPr>
      </w:pPr>
      <w:r>
        <w:rPr>
          <w:rFonts w:ascii="Arial" w:hAnsi="Arial" w:hint="cs"/>
          <w:rtl/>
        </w:rPr>
        <w:t>החלופה הדרומית המוצעת (רמת גן) למסילת הרכבת עוברת מתחת למספר רב של בנייני מחקר שכוללים ציוד שרגיש להפרעות אלקטרומגנטיות.</w:t>
      </w:r>
      <w:r>
        <w:rPr>
          <w:rFonts w:ascii="Arial" w:hAnsi="Arial"/>
        </w:rPr>
        <w:t xml:space="preserve"> </w:t>
      </w:r>
      <w:r>
        <w:rPr>
          <w:rFonts w:ascii="Arial" w:hAnsi="Arial" w:hint="cs"/>
          <w:rtl/>
        </w:rPr>
        <w:t xml:space="preserve">גורם </w:t>
      </w:r>
      <w:r w:rsidR="00EA664A">
        <w:rPr>
          <w:rFonts w:ascii="Arial" w:hAnsi="Arial" w:hint="cs"/>
          <w:rtl/>
        </w:rPr>
        <w:t>ז</w:t>
      </w:r>
      <w:r>
        <w:rPr>
          <w:rFonts w:ascii="Arial" w:hAnsi="Arial" w:hint="cs"/>
          <w:rtl/>
        </w:rPr>
        <w:t>ה לא נלקח בחשבון, ובאופן מיוחד בהקשר של מתקנים רגישים.</w:t>
      </w:r>
    </w:p>
    <w:p w14:paraId="2B870A6C" w14:textId="77777777" w:rsidR="000A03EB" w:rsidRPr="00C17614" w:rsidRDefault="000A03EB" w:rsidP="00C17614">
      <w:pPr>
        <w:ind w:left="567"/>
        <w:rPr>
          <w:rFonts w:ascii="Arial" w:hAnsi="Arial"/>
        </w:rPr>
      </w:pPr>
    </w:p>
    <w:p w14:paraId="670BEE46" w14:textId="77777777" w:rsidR="00C17614" w:rsidRPr="00F068E6" w:rsidRDefault="00C17614" w:rsidP="00C17614">
      <w:pPr>
        <w:bidi/>
        <w:ind w:left="567"/>
        <w:rPr>
          <w:rFonts w:ascii="Arial" w:hAnsi="Arial"/>
          <w:color w:val="FF0000"/>
          <w:rtl/>
        </w:rPr>
      </w:pPr>
      <w:r>
        <w:rPr>
          <w:rFonts w:ascii="Arial" w:hAnsi="Arial" w:hint="cs"/>
          <w:b/>
          <w:bCs/>
          <w:color w:val="FF0000"/>
          <w:u w:val="single"/>
          <w:rtl/>
        </w:rPr>
        <w:t>תשובה:</w:t>
      </w:r>
    </w:p>
    <w:p w14:paraId="4FC0E2B3" w14:textId="51244E04" w:rsidR="00C17614" w:rsidRPr="001B15EB" w:rsidRDefault="00C17614" w:rsidP="00F068E6">
      <w:pPr>
        <w:numPr>
          <w:ilvl w:val="0"/>
          <w:numId w:val="30"/>
        </w:numPr>
        <w:bidi/>
        <w:rPr>
          <w:rFonts w:ascii="Arial" w:hAnsi="Arial"/>
          <w:color w:val="4472C4" w:themeColor="accent1"/>
          <w:rtl/>
        </w:rPr>
      </w:pPr>
      <w:r>
        <w:rPr>
          <w:rFonts w:ascii="Arial" w:hAnsi="Arial" w:hint="cs"/>
          <w:color w:val="FF0000"/>
          <w:rtl/>
        </w:rPr>
        <w:t>כל החששות הנ"ל בקשר לרעידות, זרמים תועים ושדות אלקטרומגנטיים הם חששות והיפותזות בלבד, ללא כל ראיות מדעיות שהוצגו על ידי האוניברסיטה.</w:t>
      </w:r>
      <w:r>
        <w:rPr>
          <w:rFonts w:ascii="Arial" w:hAnsi="Arial"/>
          <w:color w:val="FF0000"/>
        </w:rPr>
        <w:t xml:space="preserve"> </w:t>
      </w:r>
      <w:r w:rsidRPr="001B15EB">
        <w:rPr>
          <w:rFonts w:ascii="Arial" w:hAnsi="Arial" w:hint="cs"/>
          <w:color w:val="4472C4" w:themeColor="accent1"/>
          <w:rtl/>
        </w:rPr>
        <w:t xml:space="preserve">נת"ע מתייחסת לטיעוני האוניברסיטה כחששות בלבד, ללא בסיס מדעי, בעוד היא </w:t>
      </w:r>
      <w:r w:rsidR="00EA664A" w:rsidRPr="001B15EB">
        <w:rPr>
          <w:rFonts w:ascii="Arial" w:hAnsi="Arial" w:hint="cs"/>
          <w:color w:val="4472C4" w:themeColor="accent1"/>
          <w:rtl/>
        </w:rPr>
        <w:t xml:space="preserve">עצמה </w:t>
      </w:r>
      <w:r w:rsidRPr="001B15EB">
        <w:rPr>
          <w:rFonts w:ascii="Arial" w:hAnsi="Arial" w:hint="cs"/>
          <w:color w:val="4472C4" w:themeColor="accent1"/>
          <w:rtl/>
        </w:rPr>
        <w:t>מציגה את תשובתה ל</w:t>
      </w:r>
      <w:r w:rsidR="00EA664A" w:rsidRPr="001B15EB">
        <w:rPr>
          <w:rFonts w:ascii="Arial" w:hAnsi="Arial" w:hint="cs"/>
          <w:color w:val="4472C4" w:themeColor="accent1"/>
          <w:rtl/>
        </w:rPr>
        <w:t>ל</w:t>
      </w:r>
      <w:r w:rsidRPr="001B15EB">
        <w:rPr>
          <w:rFonts w:ascii="Arial" w:hAnsi="Arial" w:hint="cs"/>
          <w:color w:val="4472C4" w:themeColor="accent1"/>
          <w:rtl/>
        </w:rPr>
        <w:t>א כל ראיות מדעיות. ייתכן שהבעיה הבסיסית היא העובדה שנת"ע מניחה מספר הנחות שגויות לגבי אספקת המתח להנעת הרכבת, ולתכונות הזרם והשדה המגנטי הקשורים להנעת הרכבת.</w:t>
      </w:r>
      <w:r w:rsidRPr="001B15EB">
        <w:rPr>
          <w:rFonts w:ascii="Arial" w:hAnsi="Arial"/>
          <w:color w:val="4472C4" w:themeColor="accent1"/>
        </w:rPr>
        <w:t xml:space="preserve"> </w:t>
      </w:r>
      <w:r w:rsidRPr="001B15EB">
        <w:rPr>
          <w:rFonts w:ascii="Arial" w:hAnsi="Arial" w:hint="cs"/>
          <w:color w:val="4472C4" w:themeColor="accent1"/>
          <w:rtl/>
        </w:rPr>
        <w:t>יתרה מזו, נראה שלנת"ע אין אפילו הבנה בסיסית של ההשפעות האלקטרומגנטיות של רכבות ושל התכונות הרלוונטיות של מכשירים מדעיים.</w:t>
      </w:r>
      <w:r w:rsidRPr="001B15EB">
        <w:rPr>
          <w:rFonts w:ascii="Arial" w:hAnsi="Arial"/>
          <w:color w:val="4472C4" w:themeColor="accent1"/>
        </w:rPr>
        <w:t xml:space="preserve"> </w:t>
      </w:r>
      <w:r w:rsidRPr="001B15EB">
        <w:rPr>
          <w:rFonts w:ascii="Arial" w:hAnsi="Arial" w:hint="cs"/>
          <w:color w:val="4472C4" w:themeColor="accent1"/>
          <w:rtl/>
        </w:rPr>
        <w:t>אם נת"ע אינה יכולה לשלול את טיעוני האוניברסיטה על בסיס שיקולים טכניים ומדעיים, אזי מומחים של צד שלישי יכולים לבדוק את תקפות ההצהרות של שני הצדדים.</w:t>
      </w:r>
      <w:r w:rsidRPr="001B15EB">
        <w:rPr>
          <w:rFonts w:ascii="Arial" w:hAnsi="Arial"/>
          <w:color w:val="4472C4" w:themeColor="accent1"/>
        </w:rPr>
        <w:t xml:space="preserve"> </w:t>
      </w:r>
      <w:r w:rsidRPr="001B15EB">
        <w:rPr>
          <w:rFonts w:ascii="Arial" w:hAnsi="Arial" w:hint="cs"/>
          <w:color w:val="4472C4" w:themeColor="accent1"/>
          <w:rtl/>
        </w:rPr>
        <w:t>זה ברור שהאוניברסיטה מביאה לשולחן עשרות שנים של ניסיון וידע גם בתא"מ של רכבות וגם במכשור.</w:t>
      </w:r>
      <w:r w:rsidRPr="001B15EB">
        <w:rPr>
          <w:rFonts w:ascii="Arial" w:hAnsi="Arial"/>
          <w:color w:val="4472C4" w:themeColor="accent1"/>
        </w:rPr>
        <w:t xml:space="preserve"> </w:t>
      </w:r>
      <w:r w:rsidRPr="001B15EB">
        <w:rPr>
          <w:rFonts w:ascii="Arial" w:hAnsi="Arial" w:hint="cs"/>
          <w:color w:val="4472C4" w:themeColor="accent1"/>
          <w:rtl/>
        </w:rPr>
        <w:t>הכרת תא"מ באופן כללי אינה מספיקה במקרה זה, ונראה שלנת"ע אין את המומחיות הנדרשת בתא"מ של רכבות.</w:t>
      </w:r>
      <w:r w:rsidRPr="001B15EB">
        <w:rPr>
          <w:rFonts w:ascii="Arial" w:hAnsi="Arial"/>
          <w:color w:val="4472C4" w:themeColor="accent1"/>
        </w:rPr>
        <w:t xml:space="preserve"> </w:t>
      </w:r>
    </w:p>
    <w:p w14:paraId="35C5BCC1" w14:textId="610A9A84" w:rsidR="00C17614" w:rsidRPr="001B15EB" w:rsidRDefault="00C17614" w:rsidP="00F068E6">
      <w:pPr>
        <w:numPr>
          <w:ilvl w:val="0"/>
          <w:numId w:val="30"/>
        </w:numPr>
        <w:bidi/>
        <w:rPr>
          <w:rFonts w:ascii="Arial" w:hAnsi="Arial"/>
          <w:color w:val="4472C4" w:themeColor="accent1"/>
          <w:rtl/>
        </w:rPr>
      </w:pPr>
      <w:r>
        <w:rPr>
          <w:rFonts w:ascii="Arial" w:hAnsi="Arial" w:hint="cs"/>
          <w:color w:val="FF0000"/>
          <w:rtl/>
        </w:rPr>
        <w:t>נושא הקרינה טופל בהרחבה בסעיף 4.4 של הסקר.</w:t>
      </w:r>
      <w:r>
        <w:rPr>
          <w:rFonts w:ascii="Arial" w:hAnsi="Arial"/>
          <w:color w:val="FF0000"/>
        </w:rPr>
        <w:t xml:space="preserve"> </w:t>
      </w:r>
      <w:r w:rsidRPr="001B15EB">
        <w:rPr>
          <w:rFonts w:ascii="Arial" w:hAnsi="Arial" w:hint="cs"/>
          <w:color w:val="4472C4" w:themeColor="accent1"/>
          <w:rtl/>
        </w:rPr>
        <w:t>העובדה שנת"ע עסקה בנושא אינ</w:t>
      </w:r>
      <w:r w:rsidR="00A97FD6" w:rsidRPr="001B15EB">
        <w:rPr>
          <w:rFonts w:ascii="Arial" w:hAnsi="Arial" w:hint="cs"/>
          <w:color w:val="4472C4" w:themeColor="accent1"/>
          <w:rtl/>
        </w:rPr>
        <w:t>ה</w:t>
      </w:r>
      <w:r w:rsidRPr="001B15EB">
        <w:rPr>
          <w:rFonts w:ascii="Arial" w:hAnsi="Arial" w:hint="cs"/>
          <w:color w:val="4472C4" w:themeColor="accent1"/>
          <w:rtl/>
        </w:rPr>
        <w:t xml:space="preserve"> אומרת בהכרח שמסקנותיה הן תקפות.</w:t>
      </w:r>
    </w:p>
    <w:p w14:paraId="7DE6F5C7" w14:textId="792CA7E6" w:rsidR="00C17614" w:rsidRPr="00F068E6" w:rsidRDefault="00C17614" w:rsidP="00F068E6">
      <w:pPr>
        <w:numPr>
          <w:ilvl w:val="0"/>
          <w:numId w:val="30"/>
        </w:numPr>
        <w:bidi/>
        <w:rPr>
          <w:rFonts w:ascii="Arial" w:hAnsi="Arial"/>
          <w:color w:val="FF0000"/>
          <w:rtl/>
        </w:rPr>
      </w:pPr>
      <w:r>
        <w:rPr>
          <w:rFonts w:ascii="Arial" w:hAnsi="Arial" w:hint="cs"/>
          <w:color w:val="FF0000"/>
          <w:rtl/>
        </w:rPr>
        <w:t>רמות הקרינה האלקטרומגנטית ממסילות הרכבת התחתית חושבו בגובה פני השטח לאורך המסלול המתוכנן.</w:t>
      </w:r>
      <w:r>
        <w:rPr>
          <w:rFonts w:ascii="Arial" w:hAnsi="Arial"/>
          <w:color w:val="FF0000"/>
        </w:rPr>
        <w:t xml:space="preserve"> </w:t>
      </w:r>
      <w:r w:rsidRPr="001B15EB">
        <w:rPr>
          <w:rFonts w:ascii="Arial" w:hAnsi="Arial" w:hint="cs"/>
          <w:color w:val="4472C4" w:themeColor="accent1"/>
          <w:rtl/>
        </w:rPr>
        <w:t>החישובים האלה שגויים לחלוטין.</w:t>
      </w:r>
    </w:p>
    <w:p w14:paraId="206FBFF1" w14:textId="4672D166" w:rsidR="00007FE4" w:rsidRPr="001B15EB" w:rsidRDefault="00007FE4" w:rsidP="00F068E6">
      <w:pPr>
        <w:numPr>
          <w:ilvl w:val="0"/>
          <w:numId w:val="30"/>
        </w:numPr>
        <w:bidi/>
        <w:rPr>
          <w:rFonts w:ascii="Arial" w:hAnsi="Arial"/>
          <w:color w:val="4472C4" w:themeColor="accent1"/>
          <w:rtl/>
        </w:rPr>
      </w:pPr>
      <w:r>
        <w:rPr>
          <w:rFonts w:ascii="Arial" w:hAnsi="Arial" w:hint="cs"/>
          <w:color w:val="FF0000"/>
          <w:rtl/>
        </w:rPr>
        <w:t xml:space="preserve">החישובים בוצעו בעזרת תוכנת </w:t>
      </w:r>
      <w:r>
        <w:rPr>
          <w:rFonts w:ascii="Arial" w:hAnsi="Arial"/>
          <w:color w:val="FF0000"/>
        </w:rPr>
        <w:t>MMI</w:t>
      </w:r>
      <w:r>
        <w:rPr>
          <w:rFonts w:ascii="Arial" w:hAnsi="Arial" w:hint="cs"/>
          <w:color w:val="FF0000"/>
          <w:rtl/>
        </w:rPr>
        <w:t xml:space="preserve"> ייעודית, בהתאם למאפייני הציוד ולמפרטים של</w:t>
      </w:r>
      <w:r w:rsidR="00C00811">
        <w:rPr>
          <w:rFonts w:ascii="Arial" w:hAnsi="Arial" w:hint="cs"/>
          <w:color w:val="FF0000"/>
          <w:rtl/>
        </w:rPr>
        <w:t xml:space="preserve"> חברת</w:t>
      </w:r>
      <w:r>
        <w:rPr>
          <w:rFonts w:ascii="Arial" w:hAnsi="Arial" w:hint="cs"/>
          <w:color w:val="FF0000"/>
          <w:rtl/>
        </w:rPr>
        <w:t xml:space="preserve"> </w:t>
      </w:r>
      <w:r>
        <w:rPr>
          <w:rFonts w:ascii="Arial" w:hAnsi="Arial"/>
          <w:color w:val="FF0000"/>
        </w:rPr>
        <w:t>SYSTRA</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חישובים כאלה הם חסרי משמעות בהיעדר מידע מבוסס בקשר למאפיינים האלה, והאופן שבו נעשה שימוש בציוד. למעשה, מדובר בהיפותזות ללא כל ביסוס מדעי.</w:t>
      </w:r>
      <w:r w:rsidRPr="001B15EB">
        <w:rPr>
          <w:rFonts w:ascii="Arial" w:hAnsi="Arial"/>
          <w:color w:val="4472C4" w:themeColor="accent1"/>
        </w:rPr>
        <w:t xml:space="preserve"> </w:t>
      </w:r>
    </w:p>
    <w:p w14:paraId="7A2342B6" w14:textId="6264CBA9" w:rsidR="00007FE4" w:rsidRPr="001B15EB" w:rsidRDefault="00007FE4" w:rsidP="00F068E6">
      <w:pPr>
        <w:numPr>
          <w:ilvl w:val="0"/>
          <w:numId w:val="30"/>
        </w:numPr>
        <w:bidi/>
        <w:rPr>
          <w:rFonts w:ascii="Arial" w:hAnsi="Arial"/>
          <w:color w:val="4472C4" w:themeColor="accent1"/>
          <w:rtl/>
        </w:rPr>
      </w:pPr>
      <w:r>
        <w:rPr>
          <w:rFonts w:ascii="Arial" w:hAnsi="Arial" w:hint="cs"/>
          <w:color w:val="FF0000"/>
          <w:rtl/>
        </w:rPr>
        <w:t>בנוסף לכך, נת"ע ערכה מדידות של קרינה אלקטרומגנטית ברקע ומצאה שהערכים המחושבים מהרכבת התחתית נמוכים באופן משמעותי מערכי הרקע הקיימים.</w:t>
      </w:r>
      <w:r>
        <w:rPr>
          <w:rFonts w:ascii="Arial" w:hAnsi="Arial"/>
          <w:color w:val="FF0000"/>
        </w:rPr>
        <w:t xml:space="preserve"> </w:t>
      </w:r>
      <w:r>
        <w:rPr>
          <w:rFonts w:ascii="Arial" w:hAnsi="Arial" w:hint="cs"/>
          <w:color w:val="FF0000"/>
          <w:rtl/>
        </w:rPr>
        <w:t xml:space="preserve">מכיוון שקרינה נמדדת בסולם לוגריתמי, ההשפעה של הקרינה מהרכבת התחתית צפויה להיות הרבה יותר </w:t>
      </w:r>
      <w:r w:rsidR="002E04F8">
        <w:rPr>
          <w:rFonts w:ascii="Arial" w:hAnsi="Arial" w:hint="cs"/>
          <w:color w:val="FF0000"/>
          <w:rtl/>
        </w:rPr>
        <w:t>קטנה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המדידות האלה היו שגויות לחלוטין; פריטים לא נכונים במיקומים לא נכונים נמדדו עם ציוד לא נכון.</w:t>
      </w:r>
      <w:r w:rsidRPr="001B15EB">
        <w:rPr>
          <w:rFonts w:ascii="Arial" w:hAnsi="Arial"/>
          <w:color w:val="4472C4" w:themeColor="accent1"/>
        </w:rPr>
        <w:t xml:space="preserve"> </w:t>
      </w:r>
      <w:r w:rsidRPr="001B15EB">
        <w:rPr>
          <w:rFonts w:ascii="Arial" w:hAnsi="Arial" w:hint="cs"/>
          <w:color w:val="4472C4" w:themeColor="accent1"/>
          <w:rtl/>
        </w:rPr>
        <w:t>התדרים שנוצרים על ידי רכבת חשמלית אינם יכולים להימדד עם הציוד שבו נעשה שימוש, ולכן לא נמדדו.</w:t>
      </w:r>
    </w:p>
    <w:p w14:paraId="35C328DE" w14:textId="77777777" w:rsidR="005526B9" w:rsidRDefault="005526B9" w:rsidP="00007FE4">
      <w:pPr>
        <w:ind w:left="567"/>
        <w:rPr>
          <w:rFonts w:ascii="Arial" w:hAnsi="Arial"/>
          <w:b/>
          <w:bCs/>
        </w:rPr>
      </w:pPr>
    </w:p>
    <w:p w14:paraId="1B03A418" w14:textId="6A7BFDEB" w:rsidR="00007FE4" w:rsidRPr="00C01ED2" w:rsidRDefault="00007FE4" w:rsidP="00007FE4">
      <w:pPr>
        <w:bidi/>
        <w:ind w:left="567"/>
        <w:rPr>
          <w:rFonts w:ascii="Arial" w:hAnsi="Arial"/>
          <w:color w:val="FF0000"/>
          <w:rtl/>
        </w:rPr>
      </w:pPr>
      <w:r>
        <w:rPr>
          <w:rFonts w:ascii="Arial" w:hAnsi="Arial" w:hint="cs"/>
          <w:color w:val="FF0000"/>
          <w:rtl/>
        </w:rPr>
        <w:t>הערה - ההתנגדות של האוניברסיטה אינה עוסקת בהשפעות של תא"מ על בני אדם.</w:t>
      </w:r>
      <w:r>
        <w:rPr>
          <w:rFonts w:ascii="Arial" w:hAnsi="Arial"/>
          <w:color w:val="FF0000"/>
        </w:rPr>
        <w:t xml:space="preserve"> </w:t>
      </w:r>
      <w:r>
        <w:rPr>
          <w:rFonts w:ascii="Arial" w:hAnsi="Arial" w:hint="cs"/>
          <w:color w:val="FF0000"/>
          <w:rtl/>
        </w:rPr>
        <w:t>על פי דוח הסקר האקוסטי של הפרויקט, לא צפויות השפעות כלשהן.</w:t>
      </w:r>
      <w:r>
        <w:rPr>
          <w:rFonts w:ascii="Arial" w:hAnsi="Arial"/>
          <w:color w:val="FF0000"/>
        </w:rPr>
        <w:t xml:space="preserve"> </w:t>
      </w:r>
      <w:r>
        <w:rPr>
          <w:rFonts w:ascii="Arial" w:hAnsi="Arial" w:hint="cs"/>
          <w:color w:val="FF0000"/>
          <w:rtl/>
        </w:rPr>
        <w:t>יחד עם זאת, קיים חשש בקשר להשפעות אפשריות על ציוד רגיש.</w:t>
      </w:r>
    </w:p>
    <w:p w14:paraId="75BADF38" w14:textId="67FDF69D" w:rsidR="00F068E6" w:rsidRPr="001B15EB" w:rsidRDefault="005C7D4F" w:rsidP="00007FE4">
      <w:pPr>
        <w:bidi/>
        <w:ind w:left="567"/>
        <w:rPr>
          <w:rFonts w:ascii="Arial" w:hAnsi="Arial"/>
          <w:color w:val="4472C4" w:themeColor="accent1"/>
          <w:rtl/>
        </w:rPr>
      </w:pPr>
      <w:r w:rsidRPr="001B15EB">
        <w:rPr>
          <w:rFonts w:ascii="Arial" w:hAnsi="Arial" w:hint="cs"/>
          <w:color w:val="4472C4" w:themeColor="accent1"/>
          <w:rtl/>
        </w:rPr>
        <w:t>המשפט הזה הוא נכון, ולכן צריך להתעלם מכל הערה בקשר ל-</w:t>
      </w:r>
      <w:r w:rsidRPr="001B15EB">
        <w:rPr>
          <w:rFonts w:ascii="Arial" w:hAnsi="Arial"/>
          <w:color w:val="4472C4" w:themeColor="accent1"/>
        </w:rPr>
        <w:t>ICNIRP</w:t>
      </w:r>
      <w:r w:rsidRPr="001B15EB">
        <w:rPr>
          <w:rFonts w:ascii="Arial" w:hAnsi="Arial" w:hint="cs"/>
          <w:color w:val="4472C4" w:themeColor="accent1"/>
          <w:rtl/>
        </w:rPr>
        <w:t xml:space="preserve"> </w:t>
      </w:r>
      <w:r w:rsidR="000D3145">
        <w:rPr>
          <w:rFonts w:ascii="Arial" w:hAnsi="Arial" w:hint="cs"/>
          <w:color w:val="4472C4" w:themeColor="accent1"/>
          <w:rtl/>
        </w:rPr>
        <w:t xml:space="preserve">(הוועדה הבינלאומית להגנה מקרינה לא מייננת) </w:t>
      </w:r>
      <w:r w:rsidRPr="001B15EB">
        <w:rPr>
          <w:rFonts w:ascii="Arial" w:hAnsi="Arial" w:hint="cs"/>
          <w:color w:val="4472C4" w:themeColor="accent1"/>
          <w:rtl/>
        </w:rPr>
        <w:t>וההנחיות של המשרד להגנת הסביבה</w:t>
      </w:r>
      <w:r w:rsidR="000D3145">
        <w:rPr>
          <w:rFonts w:ascii="Arial" w:hAnsi="Arial" w:hint="cs"/>
          <w:color w:val="4472C4" w:themeColor="accent1"/>
          <w:rtl/>
        </w:rPr>
        <w:t xml:space="preserve"> בנושא </w:t>
      </w:r>
      <w:r w:rsidRPr="001B15EB">
        <w:rPr>
          <w:rFonts w:ascii="Arial" w:hAnsi="Arial" w:hint="cs"/>
          <w:color w:val="4472C4" w:themeColor="accent1"/>
          <w:rtl/>
        </w:rPr>
        <w:t xml:space="preserve">השפעות על בני אדם, מכיוון שהן אינן רלוונטיות להתנגדות של האוניברסיטה. </w:t>
      </w:r>
    </w:p>
    <w:p w14:paraId="15C8B2B4" w14:textId="77777777" w:rsidR="000A03EB" w:rsidRPr="0019566E" w:rsidRDefault="000A03EB" w:rsidP="00007FE4">
      <w:pPr>
        <w:ind w:left="567"/>
        <w:rPr>
          <w:rFonts w:ascii="Arial" w:hAnsi="Arial"/>
          <w:b/>
          <w:color w:val="0000CC"/>
        </w:rPr>
      </w:pPr>
    </w:p>
    <w:p w14:paraId="1D125185" w14:textId="77777777" w:rsidR="00C17614" w:rsidRDefault="00C17614" w:rsidP="00431203">
      <w:pPr>
        <w:ind w:left="567"/>
        <w:rPr>
          <w:rFonts w:ascii="Arial" w:hAnsi="Arial"/>
        </w:rPr>
      </w:pPr>
    </w:p>
    <w:p w14:paraId="62CE1DA0" w14:textId="77777777" w:rsidR="00101B55" w:rsidRDefault="00101B55" w:rsidP="00431203">
      <w:pPr>
        <w:ind w:left="567"/>
        <w:rPr>
          <w:rFonts w:ascii="Arial" w:hAnsi="Arial"/>
        </w:rPr>
      </w:pPr>
    </w:p>
    <w:p w14:paraId="185379D0" w14:textId="52C6D4D2" w:rsidR="00E2601E" w:rsidRPr="00E2601E" w:rsidRDefault="00E2601E" w:rsidP="00E2601E">
      <w:pPr>
        <w:bidi/>
        <w:ind w:left="567"/>
        <w:rPr>
          <w:rFonts w:ascii="Arial" w:hAnsi="Arial"/>
          <w:rtl/>
        </w:rPr>
      </w:pPr>
      <w:r>
        <w:rPr>
          <w:rFonts w:ascii="Arial" w:hAnsi="Arial" w:hint="cs"/>
          <w:b/>
          <w:bCs/>
          <w:u w:val="single"/>
          <w:rtl/>
        </w:rPr>
        <w:t>תיאום עם האוניברסיטה</w:t>
      </w:r>
    </w:p>
    <w:p w14:paraId="5574EF9C" w14:textId="3DD813F1" w:rsidR="00E2601E" w:rsidRPr="000C7DDB" w:rsidRDefault="00E2601E" w:rsidP="00E2601E">
      <w:pPr>
        <w:bidi/>
        <w:ind w:left="567"/>
        <w:rPr>
          <w:rFonts w:ascii="Arial" w:hAnsi="Arial"/>
          <w:color w:val="FF0000"/>
          <w:rtl/>
        </w:rPr>
      </w:pPr>
      <w:r>
        <w:rPr>
          <w:rFonts w:ascii="Arial" w:hAnsi="Arial" w:hint="cs"/>
          <w:color w:val="FF0000"/>
          <w:rtl/>
        </w:rPr>
        <w:t>ב-3 בדצמבר 2020 האוניברסיטה הגישה את התנגדותה, וצרפה דוח שהוכן עבורה (דוח של ו</w:t>
      </w:r>
      <w:r w:rsidR="00C00811">
        <w:rPr>
          <w:rFonts w:ascii="Arial" w:hAnsi="Arial" w:hint="cs"/>
          <w:color w:val="FF0000"/>
          <w:rtl/>
        </w:rPr>
        <w:t>א</w:t>
      </w:r>
      <w:r>
        <w:rPr>
          <w:rFonts w:ascii="Arial" w:hAnsi="Arial" w:hint="cs"/>
          <w:color w:val="FF0000"/>
          <w:rtl/>
        </w:rPr>
        <w:t>ן בקום מ-5 בספטמבר 2020), המציג את המעבדות והמתקנים לגביהם קיימים חששות בקשר להפרעות תא"מ, וגם את סיפי הרגישות של מכשירים רלוונטיים.</w:t>
      </w:r>
      <w:r>
        <w:rPr>
          <w:rFonts w:ascii="Arial" w:hAnsi="Arial" w:hint="cs"/>
          <w:color w:val="FF0000"/>
          <w:vertAlign w:val="superscript"/>
          <w:rtl/>
        </w:rPr>
        <w:t>(1)</w:t>
      </w:r>
      <w:r>
        <w:rPr>
          <w:rFonts w:ascii="Arial" w:hAnsi="Arial"/>
          <w:color w:val="FF0000"/>
        </w:rPr>
        <w:t xml:space="preserve"> </w:t>
      </w:r>
    </w:p>
    <w:p w14:paraId="021925B8" w14:textId="6D057EDA" w:rsidR="00E2601E" w:rsidRPr="001B15EB" w:rsidRDefault="00E2601E" w:rsidP="00E2601E">
      <w:pPr>
        <w:bidi/>
        <w:ind w:left="567"/>
        <w:rPr>
          <w:rFonts w:ascii="Arial" w:hAnsi="Arial"/>
          <w:color w:val="4472C4" w:themeColor="accent1"/>
          <w:rtl/>
        </w:rPr>
      </w:pPr>
      <w:r>
        <w:rPr>
          <w:rFonts w:ascii="Arial" w:hAnsi="Arial" w:hint="cs"/>
          <w:color w:val="FF0000"/>
          <w:rtl/>
        </w:rPr>
        <w:lastRenderedPageBreak/>
        <w:t xml:space="preserve">ב-6 בדצמבר 2020 הוגשה חוות דעת מומחה ראשונית של נת"ע (מאת המהנדס משה נצר) שכוללת התייחסות לאפשרות של הפרעות על בסיס חישובים שבוצעו כחלק מסקר של רמות אלקטרומגנטיות בגובה פני הקרקע מעל למסלול, וההוראות לאישורי הפעלה של המשרד להגנת הסביבה. </w:t>
      </w:r>
      <w:r w:rsidRPr="001B15EB">
        <w:rPr>
          <w:rFonts w:ascii="Arial" w:hAnsi="Arial" w:hint="cs"/>
          <w:color w:val="4472C4" w:themeColor="accent1"/>
          <w:rtl/>
        </w:rPr>
        <w:t>גם במקרה זה נמדדו פריטים לא נכונים במיקומים לא נכונים עם ציוד לא נכון.</w:t>
      </w:r>
      <w:r w:rsidRPr="001B15EB">
        <w:rPr>
          <w:rFonts w:ascii="Arial" w:hAnsi="Arial"/>
          <w:color w:val="4472C4" w:themeColor="accent1"/>
        </w:rPr>
        <w:t xml:space="preserve"> </w:t>
      </w:r>
      <w:r w:rsidRPr="001B15EB">
        <w:rPr>
          <w:rFonts w:ascii="Arial" w:hAnsi="Arial" w:hint="cs"/>
          <w:color w:val="4472C4" w:themeColor="accent1"/>
          <w:rtl/>
        </w:rPr>
        <w:t>ההנחיות של המשרד להגנת הסביבה אינן מתייחסות להשפעות אפשריות על מכשירים.</w:t>
      </w:r>
    </w:p>
    <w:p w14:paraId="4E81731C" w14:textId="7237A1E2" w:rsidR="00B06EC0" w:rsidRPr="001B15EB" w:rsidRDefault="00E2601E" w:rsidP="00B06EC0">
      <w:pPr>
        <w:bidi/>
        <w:ind w:left="567"/>
        <w:rPr>
          <w:rFonts w:ascii="Arial" w:hAnsi="Arial"/>
          <w:color w:val="4472C4" w:themeColor="accent1"/>
          <w:rtl/>
        </w:rPr>
      </w:pPr>
      <w:r>
        <w:rPr>
          <w:rFonts w:ascii="Arial" w:hAnsi="Arial" w:hint="cs"/>
          <w:color w:val="FF0000"/>
          <w:rtl/>
        </w:rPr>
        <w:t>ב-17 במרץ 2021 נת"ע ערכה מדידות אלקטרומגנטיות בבניינים הרגישים של האוניברסיטה.</w:t>
      </w:r>
      <w:r>
        <w:rPr>
          <w:rFonts w:ascii="Arial" w:hAnsi="Arial"/>
          <w:color w:val="FF0000"/>
        </w:rPr>
        <w:t xml:space="preserve"> </w:t>
      </w:r>
      <w:r>
        <w:rPr>
          <w:rFonts w:ascii="Arial" w:hAnsi="Arial" w:hint="cs"/>
          <w:color w:val="FF0000"/>
          <w:rtl/>
        </w:rPr>
        <w:t>המדידות תואמו עם האוניברסיטה ואושרו על ידה - בכל הנקודות בהן האוניברסיטה רצתה למדוד את השדות האלקטרומגנטיים, כולל אלה שרחוקים מהנתיב.</w:t>
      </w:r>
      <w:r>
        <w:rPr>
          <w:rFonts w:ascii="Arial" w:hAnsi="Arial"/>
          <w:color w:val="FF0000"/>
        </w:rPr>
        <w:t xml:space="preserve"> </w:t>
      </w:r>
      <w:r>
        <w:rPr>
          <w:rFonts w:ascii="Arial" w:hAnsi="Arial" w:hint="cs"/>
          <w:color w:val="FF0000"/>
          <w:rtl/>
        </w:rPr>
        <w:t>המדידות בוצעו בנוכחות נציגי האוניברסיטה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המדידות לא אושרו על ידי האוניברסיטה, ובוצעו ללא אישור</w:t>
      </w:r>
      <w:r w:rsidR="00EA664A" w:rsidRPr="001B15EB">
        <w:rPr>
          <w:rFonts w:ascii="Arial" w:hAnsi="Arial" w:hint="cs"/>
          <w:color w:val="4472C4" w:themeColor="accent1"/>
          <w:rtl/>
        </w:rPr>
        <w:t>ה</w:t>
      </w:r>
      <w:r w:rsidRPr="001B15EB">
        <w:rPr>
          <w:rFonts w:ascii="Arial" w:hAnsi="Arial" w:hint="cs"/>
          <w:color w:val="4472C4" w:themeColor="accent1"/>
          <w:rtl/>
        </w:rPr>
        <w:t>.</w:t>
      </w:r>
      <w:r w:rsidRPr="001B15EB">
        <w:rPr>
          <w:rFonts w:ascii="Arial" w:hAnsi="Arial"/>
          <w:color w:val="4472C4" w:themeColor="accent1"/>
        </w:rPr>
        <w:t xml:space="preserve"> </w:t>
      </w:r>
      <w:r w:rsidRPr="001B15EB">
        <w:rPr>
          <w:rFonts w:ascii="Arial" w:hAnsi="Arial" w:hint="cs"/>
          <w:color w:val="4472C4" w:themeColor="accent1"/>
          <w:rtl/>
        </w:rPr>
        <w:t xml:space="preserve">נציגי האוניברסיטה </w:t>
      </w:r>
      <w:r w:rsidR="00EA664A" w:rsidRPr="001B15EB">
        <w:rPr>
          <w:rFonts w:ascii="Arial" w:hAnsi="Arial" w:hint="cs"/>
          <w:color w:val="4472C4" w:themeColor="accent1"/>
          <w:rtl/>
        </w:rPr>
        <w:t xml:space="preserve">אמנם </w:t>
      </w:r>
      <w:r w:rsidRPr="001B15EB">
        <w:rPr>
          <w:rFonts w:ascii="Arial" w:hAnsi="Arial" w:hint="cs"/>
          <w:color w:val="4472C4" w:themeColor="accent1"/>
          <w:rtl/>
        </w:rPr>
        <w:t xml:space="preserve">היו עדים למדידות אך לא הייתה להם כל השפעה על השיטה ועל הנכונות של </w:t>
      </w:r>
      <w:r w:rsidR="00EA664A" w:rsidRPr="001B15EB">
        <w:rPr>
          <w:rFonts w:ascii="Arial" w:hAnsi="Arial" w:hint="cs"/>
          <w:color w:val="4472C4" w:themeColor="accent1"/>
          <w:rtl/>
        </w:rPr>
        <w:t>ה</w:t>
      </w:r>
      <w:r w:rsidRPr="001B15EB">
        <w:rPr>
          <w:rFonts w:ascii="Arial" w:hAnsi="Arial" w:hint="cs"/>
          <w:color w:val="4472C4" w:themeColor="accent1"/>
          <w:rtl/>
        </w:rPr>
        <w:t>מדידה.</w:t>
      </w:r>
      <w:r w:rsidRPr="001B15EB">
        <w:rPr>
          <w:rFonts w:ascii="Arial" w:hAnsi="Arial"/>
          <w:color w:val="4472C4" w:themeColor="accent1"/>
        </w:rPr>
        <w:t xml:space="preserve"> </w:t>
      </w:r>
      <w:r w:rsidRPr="001B15EB">
        <w:rPr>
          <w:rFonts w:ascii="Arial" w:hAnsi="Arial" w:hint="cs"/>
          <w:color w:val="4472C4" w:themeColor="accent1"/>
          <w:rtl/>
        </w:rPr>
        <w:t>לאוניברסיטה גם לא היה מידע מוקדם על הגישה והמתודולוגיה של נת"ע, והיא לא אישרה אותן.</w:t>
      </w:r>
    </w:p>
    <w:p w14:paraId="19C8A27E" w14:textId="5729D376" w:rsidR="00E2601E" w:rsidRPr="000C7DDB" w:rsidRDefault="00E2601E" w:rsidP="00E2601E">
      <w:pPr>
        <w:ind w:left="567"/>
        <w:rPr>
          <w:rFonts w:ascii="Arial" w:hAnsi="Arial"/>
          <w:color w:val="FF0000"/>
        </w:rPr>
      </w:pPr>
    </w:p>
    <w:p w14:paraId="637B1FA7" w14:textId="2581CEE2" w:rsidR="00E2601E" w:rsidRPr="001B15EB" w:rsidRDefault="00E2601E" w:rsidP="00E2601E">
      <w:pPr>
        <w:bidi/>
        <w:ind w:left="567"/>
        <w:rPr>
          <w:rFonts w:ascii="Arial" w:hAnsi="Arial"/>
          <w:color w:val="4472C4" w:themeColor="accent1"/>
          <w:rtl/>
        </w:rPr>
      </w:pPr>
      <w:r>
        <w:rPr>
          <w:rFonts w:ascii="Arial" w:hAnsi="Arial" w:hint="cs"/>
          <w:color w:val="FF0000"/>
          <w:rtl/>
        </w:rPr>
        <w:t>בנוסף לכך, המומחה של נת"ע ביצע במיוחד חישוב של רמות השדה האלקטרומגנטי בכל המקומות שבהם ממוקמים מתקנים רגישים של האוניברסיטה, והשווה את תוצאות החישוב לרמות הרקע שנמדדו.</w:t>
      </w:r>
      <w:r>
        <w:rPr>
          <w:rFonts w:ascii="Arial" w:hAnsi="Arial"/>
          <w:color w:val="FF0000"/>
        </w:rPr>
        <w:t xml:space="preserve"> </w:t>
      </w:r>
      <w:r>
        <w:rPr>
          <w:rFonts w:ascii="Arial" w:hAnsi="Arial" w:hint="cs"/>
          <w:color w:val="FF0000"/>
          <w:rtl/>
        </w:rPr>
        <w:t>יתרה מזו, הטיעונים שהועלו בדוח של ו</w:t>
      </w:r>
      <w:r w:rsidR="00C00811">
        <w:rPr>
          <w:rFonts w:ascii="Arial" w:hAnsi="Arial" w:hint="cs"/>
          <w:color w:val="FF0000"/>
          <w:rtl/>
        </w:rPr>
        <w:t>א</w:t>
      </w:r>
      <w:r>
        <w:rPr>
          <w:rFonts w:ascii="Arial" w:hAnsi="Arial" w:hint="cs"/>
          <w:color w:val="FF0000"/>
          <w:rtl/>
        </w:rPr>
        <w:t>ן בקום נבדקו לעומק והתגלו בהם ליקויים משמעותיים.</w:t>
      </w:r>
      <w:r>
        <w:rPr>
          <w:rFonts w:ascii="Arial" w:hAnsi="Arial"/>
          <w:color w:val="FF0000"/>
        </w:rPr>
        <w:t xml:space="preserve"> </w:t>
      </w:r>
      <w:r w:rsidRPr="001B15EB">
        <w:rPr>
          <w:rFonts w:ascii="Arial" w:hAnsi="Arial" w:hint="cs"/>
          <w:color w:val="4472C4" w:themeColor="accent1"/>
          <w:rtl/>
        </w:rPr>
        <w:t>החישובים של המומחה של נת"ע לא התאימו לבעיות המוצגות בהתנגדות. חוסר הידע של נת"ע לגבי מערכות רכבת חשמלית והתכונות של המכשור הרלוונטי יצר שגיאות משמעותיות.</w:t>
      </w:r>
      <w:r w:rsidRPr="001B15EB">
        <w:rPr>
          <w:rFonts w:ascii="Arial" w:hAnsi="Arial"/>
          <w:color w:val="4472C4" w:themeColor="accent1"/>
        </w:rPr>
        <w:t xml:space="preserve"> </w:t>
      </w:r>
      <w:r w:rsidRPr="001B15EB">
        <w:rPr>
          <w:rFonts w:ascii="Arial" w:hAnsi="Arial" w:hint="cs"/>
          <w:color w:val="4472C4" w:themeColor="accent1"/>
          <w:rtl/>
        </w:rPr>
        <w:t>מידע ממהנדסי אספקת חשמל להנעת רכבות, יצרני רכבות ויצרני מכשירים יכול, בוודאי, להבהיר ולאשר עמדה זו.</w:t>
      </w:r>
    </w:p>
    <w:p w14:paraId="057A4022" w14:textId="77777777" w:rsidR="00E2601E" w:rsidRDefault="00E2601E" w:rsidP="00431203">
      <w:pPr>
        <w:ind w:left="567"/>
        <w:rPr>
          <w:rFonts w:ascii="Arial" w:hAnsi="Arial"/>
        </w:rPr>
      </w:pPr>
    </w:p>
    <w:p w14:paraId="3DFB127F" w14:textId="77777777" w:rsidR="00E2601E" w:rsidRDefault="00E2601E" w:rsidP="00431203">
      <w:pPr>
        <w:ind w:left="567"/>
        <w:rPr>
          <w:rFonts w:ascii="Arial" w:hAnsi="Arial"/>
        </w:rPr>
      </w:pPr>
    </w:p>
    <w:p w14:paraId="64016A2D" w14:textId="77777777" w:rsidR="005D3A7B" w:rsidRPr="005D3A7B" w:rsidRDefault="005D3A7B" w:rsidP="005D3A7B">
      <w:pPr>
        <w:bidi/>
        <w:ind w:left="567"/>
        <w:rPr>
          <w:rFonts w:ascii="Arial" w:hAnsi="Arial"/>
          <w:rtl/>
        </w:rPr>
      </w:pPr>
      <w:r>
        <w:rPr>
          <w:rFonts w:ascii="Arial" w:hAnsi="Arial" w:hint="cs"/>
          <w:b/>
          <w:bCs/>
          <w:u w:val="single"/>
          <w:rtl/>
        </w:rPr>
        <w:t>התנגדות</w:t>
      </w:r>
      <w:r>
        <w:rPr>
          <w:rFonts w:ascii="Arial" w:hAnsi="Arial" w:hint="cs"/>
          <w:b/>
          <w:bCs/>
          <w:rtl/>
        </w:rPr>
        <w:t>:</w:t>
      </w:r>
    </w:p>
    <w:p w14:paraId="0295F8CB" w14:textId="6D2776D9" w:rsidR="005D3A7B" w:rsidRPr="00B57B26" w:rsidRDefault="005D3A7B" w:rsidP="002A6BA7">
      <w:pPr>
        <w:bidi/>
        <w:ind w:left="567"/>
        <w:rPr>
          <w:rFonts w:ascii="Arial" w:hAnsi="Arial"/>
          <w:rtl/>
        </w:rPr>
      </w:pPr>
      <w:r>
        <w:rPr>
          <w:rFonts w:ascii="Arial" w:hAnsi="Arial" w:hint="cs"/>
          <w:rtl/>
        </w:rPr>
        <w:t>החלופה הדרומית המוצעת (רמת גן) למסילת הרכבת עוברת מתחת למספר רב של בנייני מחקר שכוללים ציוד שרגיש להפרעות אלקטרומגנטיות.</w:t>
      </w:r>
      <w:r>
        <w:rPr>
          <w:rFonts w:ascii="Arial" w:hAnsi="Arial"/>
        </w:rPr>
        <w:t xml:space="preserve"> </w:t>
      </w:r>
      <w:r>
        <w:rPr>
          <w:rFonts w:ascii="Arial" w:hAnsi="Arial" w:hint="cs"/>
          <w:rtl/>
        </w:rPr>
        <w:t>גורם זה לא נלקח בחשבון בהקשר למתקנים רגישים במיוחד.</w:t>
      </w:r>
    </w:p>
    <w:p w14:paraId="4E76229E" w14:textId="77777777" w:rsidR="00E2601E" w:rsidRDefault="00E2601E" w:rsidP="00431203">
      <w:pPr>
        <w:ind w:left="567"/>
        <w:rPr>
          <w:rFonts w:ascii="Arial" w:hAnsi="Arial"/>
        </w:rPr>
      </w:pPr>
    </w:p>
    <w:p w14:paraId="251ADAF3" w14:textId="77777777" w:rsidR="005D3A7B" w:rsidRPr="00D455F1" w:rsidRDefault="005D3A7B" w:rsidP="005D3A7B">
      <w:pPr>
        <w:bidi/>
        <w:ind w:left="567"/>
        <w:rPr>
          <w:rFonts w:ascii="Arial" w:hAnsi="Arial"/>
          <w:color w:val="FF0000"/>
          <w:rtl/>
        </w:rPr>
      </w:pPr>
      <w:r>
        <w:rPr>
          <w:rFonts w:ascii="Arial" w:hAnsi="Arial" w:hint="cs"/>
          <w:b/>
          <w:bCs/>
          <w:color w:val="FF0000"/>
          <w:u w:val="single"/>
          <w:rtl/>
        </w:rPr>
        <w:t>תשובה:</w:t>
      </w:r>
    </w:p>
    <w:p w14:paraId="124E54B4" w14:textId="28ACA2D0" w:rsidR="005D3A7B" w:rsidRPr="001B15EB" w:rsidRDefault="005D3A7B" w:rsidP="000C7DDB">
      <w:pPr>
        <w:numPr>
          <w:ilvl w:val="0"/>
          <w:numId w:val="32"/>
        </w:numPr>
        <w:bidi/>
        <w:rPr>
          <w:rFonts w:ascii="Arial" w:hAnsi="Arial"/>
          <w:color w:val="4472C4" w:themeColor="accent1"/>
          <w:rtl/>
        </w:rPr>
      </w:pPr>
      <w:r>
        <w:rPr>
          <w:rFonts w:ascii="Arial" w:hAnsi="Arial" w:hint="cs"/>
          <w:color w:val="FF0000"/>
          <w:rtl/>
        </w:rPr>
        <w:t xml:space="preserve">נושא הקרינה </w:t>
      </w:r>
      <w:r w:rsidR="001B15EB">
        <w:rPr>
          <w:rFonts w:ascii="Arial" w:hAnsi="Arial" w:hint="cs"/>
          <w:color w:val="FF0000"/>
          <w:rtl/>
        </w:rPr>
        <w:t>נדון</w:t>
      </w:r>
      <w:r>
        <w:rPr>
          <w:rFonts w:ascii="Arial" w:hAnsi="Arial" w:hint="cs"/>
          <w:color w:val="FF0000"/>
          <w:rtl/>
        </w:rPr>
        <w:t xml:space="preserve"> בהרחבה בסעיף 4.4 של הסקר</w:t>
      </w:r>
      <w:r w:rsidR="001B15EB">
        <w:rPr>
          <w:rFonts w:ascii="Arial" w:hAnsi="Arial" w:hint="cs"/>
          <w:color w:val="FF0000"/>
          <w:rtl/>
        </w:rPr>
        <w:t>.</w:t>
      </w:r>
      <w:r w:rsidR="001B15EB">
        <w:rPr>
          <w:rFonts w:ascii="Arial" w:hAnsi="Arial" w:hint="cs"/>
          <w:color w:val="4472C4" w:themeColor="accent1"/>
          <w:rtl/>
        </w:rPr>
        <w:t xml:space="preserve"> </w:t>
      </w:r>
      <w:r w:rsidRPr="001B15EB">
        <w:rPr>
          <w:rFonts w:ascii="Arial" w:hAnsi="Arial" w:hint="cs"/>
          <w:color w:val="4472C4" w:themeColor="accent1"/>
          <w:rtl/>
        </w:rPr>
        <w:t>דיונים נרחבים אינם מבטיחים הגעה למסקנות הנכונות.</w:t>
      </w:r>
    </w:p>
    <w:p w14:paraId="6214283F" w14:textId="4A0E8597" w:rsidR="005D3A7B" w:rsidRPr="001B15EB" w:rsidRDefault="005D3A7B" w:rsidP="000C7DDB">
      <w:pPr>
        <w:numPr>
          <w:ilvl w:val="0"/>
          <w:numId w:val="32"/>
        </w:numPr>
        <w:bidi/>
        <w:rPr>
          <w:rFonts w:ascii="Arial" w:hAnsi="Arial"/>
          <w:color w:val="4472C4" w:themeColor="accent1"/>
          <w:rtl/>
        </w:rPr>
      </w:pPr>
      <w:r>
        <w:rPr>
          <w:rFonts w:ascii="Arial" w:hAnsi="Arial" w:hint="cs"/>
          <w:color w:val="FF0000"/>
          <w:rtl/>
        </w:rPr>
        <w:t>בוצע חישוב של שדות אלקט</w:t>
      </w:r>
      <w:r w:rsidR="00EA664A">
        <w:rPr>
          <w:rFonts w:ascii="Arial" w:hAnsi="Arial" w:hint="cs"/>
          <w:color w:val="FF0000"/>
          <w:rtl/>
        </w:rPr>
        <w:t>רומגנטיים</w:t>
      </w:r>
      <w:r>
        <w:rPr>
          <w:rFonts w:ascii="Arial" w:hAnsi="Arial" w:hint="cs"/>
          <w:color w:val="FF0000"/>
          <w:rtl/>
        </w:rPr>
        <w:t xml:space="preserve"> לאורך נתיב הרכבת.</w:t>
      </w:r>
      <w:r>
        <w:rPr>
          <w:rFonts w:ascii="Arial" w:hAnsi="Arial"/>
          <w:color w:val="FF0000"/>
        </w:rPr>
        <w:t xml:space="preserve"> </w:t>
      </w:r>
      <w:r>
        <w:rPr>
          <w:rFonts w:ascii="Arial" w:hAnsi="Arial" w:hint="cs"/>
          <w:color w:val="FF0000"/>
          <w:rtl/>
        </w:rPr>
        <w:t>תוצאות אלה הושוו לסיפים המומלצים על ידי המשרד להגנת הסביבה</w:t>
      </w:r>
      <w:r w:rsidRPr="001B15EB">
        <w:rPr>
          <w:rFonts w:ascii="Arial" w:hAnsi="Arial" w:hint="cs"/>
          <w:color w:val="4472C4" w:themeColor="accent1"/>
          <w:rtl/>
        </w:rPr>
        <w:t>.</w:t>
      </w:r>
      <w:r w:rsidR="00A97FD6" w:rsidRPr="001B15EB">
        <w:rPr>
          <w:rFonts w:ascii="Arial" w:hAnsi="Arial" w:hint="cs"/>
          <w:color w:val="4472C4" w:themeColor="accent1"/>
          <w:rtl/>
        </w:rPr>
        <w:t xml:space="preserve"> </w:t>
      </w:r>
      <w:r w:rsidRPr="001B15EB">
        <w:rPr>
          <w:rFonts w:ascii="Arial" w:hAnsi="Arial" w:hint="cs"/>
          <w:color w:val="4472C4" w:themeColor="accent1"/>
          <w:rtl/>
        </w:rPr>
        <w:t>החישובים התבססו על הנחות שגויות בק</w:t>
      </w:r>
      <w:r w:rsidR="00EA664A" w:rsidRPr="001B15EB">
        <w:rPr>
          <w:rFonts w:ascii="Arial" w:hAnsi="Arial" w:hint="cs"/>
          <w:color w:val="4472C4" w:themeColor="accent1"/>
          <w:rtl/>
        </w:rPr>
        <w:t>ש</w:t>
      </w:r>
      <w:r w:rsidRPr="001B15EB">
        <w:rPr>
          <w:rFonts w:ascii="Arial" w:hAnsi="Arial" w:hint="cs"/>
          <w:color w:val="4472C4" w:themeColor="accent1"/>
          <w:rtl/>
        </w:rPr>
        <w:t>ר לזרמים ולשדות המגנטיים.</w:t>
      </w:r>
      <w:r w:rsidRPr="001B15EB">
        <w:rPr>
          <w:rFonts w:ascii="Arial" w:hAnsi="Arial"/>
          <w:color w:val="4472C4" w:themeColor="accent1"/>
        </w:rPr>
        <w:t xml:space="preserve"> </w:t>
      </w:r>
      <w:r w:rsidRPr="001B15EB">
        <w:rPr>
          <w:rFonts w:ascii="Arial" w:hAnsi="Arial" w:hint="cs"/>
          <w:color w:val="4472C4" w:themeColor="accent1"/>
          <w:rtl/>
        </w:rPr>
        <w:t>בהמשך, התוצאות השגויות ה</w:t>
      </w:r>
      <w:r w:rsidR="002E04F8">
        <w:rPr>
          <w:rFonts w:ascii="Arial" w:hAnsi="Arial" w:hint="cs"/>
          <w:color w:val="4472C4" w:themeColor="accent1"/>
          <w:rtl/>
        </w:rPr>
        <w:t>ו</w:t>
      </w:r>
      <w:r w:rsidRPr="001B15EB">
        <w:rPr>
          <w:rFonts w:ascii="Arial" w:hAnsi="Arial" w:hint="cs"/>
          <w:color w:val="4472C4" w:themeColor="accent1"/>
          <w:rtl/>
        </w:rPr>
        <w:t>שוו להנחיות עבור בני אדם, שאינן רלוונטיות למכשירים.</w:t>
      </w:r>
      <w:r w:rsidRPr="001B15EB">
        <w:rPr>
          <w:rFonts w:ascii="Arial" w:hAnsi="Arial"/>
          <w:color w:val="4472C4" w:themeColor="accent1"/>
        </w:rPr>
        <w:t xml:space="preserve"> </w:t>
      </w:r>
    </w:p>
    <w:p w14:paraId="3A58F532" w14:textId="77777777" w:rsidR="005D3A7B" w:rsidRPr="00D455F1" w:rsidRDefault="005D3A7B" w:rsidP="000C7DDB">
      <w:pPr>
        <w:numPr>
          <w:ilvl w:val="0"/>
          <w:numId w:val="32"/>
        </w:numPr>
        <w:bidi/>
        <w:rPr>
          <w:rFonts w:ascii="Arial" w:hAnsi="Arial"/>
          <w:color w:val="FF0000"/>
          <w:rtl/>
        </w:rPr>
      </w:pPr>
      <w:r>
        <w:rPr>
          <w:rFonts w:ascii="Arial" w:hAnsi="Arial" w:hint="cs"/>
          <w:color w:val="FF0000"/>
          <w:rtl/>
        </w:rPr>
        <w:t>החישובים מראים ש:</w:t>
      </w:r>
    </w:p>
    <w:p w14:paraId="01C33FC2" w14:textId="0811EE75" w:rsidR="00FD68B4" w:rsidRPr="00D455F1" w:rsidRDefault="005D3A7B" w:rsidP="005D3A7B">
      <w:pPr>
        <w:numPr>
          <w:ilvl w:val="1"/>
          <w:numId w:val="27"/>
        </w:numPr>
        <w:bidi/>
        <w:rPr>
          <w:rFonts w:ascii="Arial" w:hAnsi="Arial"/>
          <w:color w:val="FF0000"/>
          <w:rtl/>
        </w:rPr>
      </w:pPr>
      <w:r>
        <w:rPr>
          <w:rFonts w:ascii="Arial" w:hAnsi="Arial" w:hint="cs"/>
          <w:color w:val="FF0000"/>
          <w:rtl/>
        </w:rPr>
        <w:t>הסף של 4 מיליגאוס (אמת המידה המחמירה של המשרד להגנת הסביבה עבור חשיפה של בני אדם) מתקבל בתו</w:t>
      </w:r>
      <w:r w:rsidR="00EA664A">
        <w:rPr>
          <w:rFonts w:ascii="Arial" w:hAnsi="Arial" w:hint="cs"/>
          <w:color w:val="FF0000"/>
          <w:rtl/>
        </w:rPr>
        <w:t>ך</w:t>
      </w:r>
      <w:r>
        <w:rPr>
          <w:rFonts w:ascii="Arial" w:hAnsi="Arial" w:hint="cs"/>
          <w:color w:val="FF0000"/>
          <w:rtl/>
        </w:rPr>
        <w:t xml:space="preserve"> המנהרות בגובה של כ-7 מטר מעל למסילה</w:t>
      </w:r>
      <w:r w:rsidR="00EA664A">
        <w:rPr>
          <w:rFonts w:ascii="Arial" w:hAnsi="Arial" w:hint="cs"/>
          <w:color w:val="FF0000"/>
          <w:rtl/>
        </w:rPr>
        <w:t xml:space="preserve">. </w:t>
      </w:r>
      <w:r>
        <w:rPr>
          <w:rFonts w:ascii="Arial" w:hAnsi="Arial" w:hint="cs"/>
          <w:color w:val="FF0000"/>
          <w:rtl/>
        </w:rPr>
        <w:t>רמות הקרינה המחושבות בגובה פני הקרקע מעל לרכבת התחתית נמוכות באופן משמעותי מסף זה.</w:t>
      </w:r>
    </w:p>
    <w:p w14:paraId="3A71989E" w14:textId="7F379E4A" w:rsidR="00FD68B4" w:rsidRDefault="005D3A7B" w:rsidP="005D3A7B">
      <w:pPr>
        <w:numPr>
          <w:ilvl w:val="1"/>
          <w:numId w:val="27"/>
        </w:numPr>
        <w:bidi/>
        <w:rPr>
          <w:rFonts w:ascii="Arial" w:hAnsi="Arial"/>
          <w:color w:val="FF0000"/>
          <w:rtl/>
        </w:rPr>
      </w:pPr>
      <w:r>
        <w:rPr>
          <w:rFonts w:ascii="Arial" w:hAnsi="Arial" w:hint="cs"/>
          <w:color w:val="FF0000"/>
          <w:rtl/>
        </w:rPr>
        <w:t xml:space="preserve">מעל לפני השטח, התקבלה צפיפות שטף של </w:t>
      </w:r>
      <w:r>
        <w:rPr>
          <w:rFonts w:ascii="Arial" w:hAnsi="Arial" w:hint="cs"/>
          <w:b/>
          <w:bCs/>
          <w:color w:val="FF0000"/>
          <w:rtl/>
        </w:rPr>
        <w:t xml:space="preserve">1.0 מיליגאוס, </w:t>
      </w:r>
      <w:r>
        <w:rPr>
          <w:rFonts w:ascii="Arial" w:hAnsi="Arial" w:hint="cs"/>
          <w:color w:val="FF0000"/>
          <w:rtl/>
        </w:rPr>
        <w:t>פחות מקרינת הרקע האופיינית.</w:t>
      </w:r>
    </w:p>
    <w:p w14:paraId="32F8C682" w14:textId="58F1D306" w:rsidR="00490134" w:rsidRPr="000360F5" w:rsidRDefault="00490134" w:rsidP="005D3A7B">
      <w:pPr>
        <w:numPr>
          <w:ilvl w:val="1"/>
          <w:numId w:val="27"/>
        </w:numPr>
        <w:bidi/>
        <w:rPr>
          <w:rFonts w:ascii="Arial" w:hAnsi="Arial"/>
          <w:color w:val="4472C4" w:themeColor="accent1"/>
          <w:rtl/>
        </w:rPr>
      </w:pPr>
      <w:r w:rsidRPr="000360F5">
        <w:rPr>
          <w:rFonts w:ascii="Arial" w:hAnsi="Arial" w:hint="cs"/>
          <w:color w:val="4472C4" w:themeColor="accent1"/>
          <w:rtl/>
        </w:rPr>
        <w:t>חישובים שבוצעו עם נתונים שגויים מביאים למסקנות שגויות.</w:t>
      </w:r>
    </w:p>
    <w:p w14:paraId="0CE4434B" w14:textId="13090AE5" w:rsidR="005D3A7B" w:rsidRPr="00D455F1" w:rsidRDefault="005D3A7B" w:rsidP="000C7DDB">
      <w:pPr>
        <w:numPr>
          <w:ilvl w:val="0"/>
          <w:numId w:val="33"/>
        </w:numPr>
        <w:bidi/>
        <w:ind w:left="1276" w:hanging="425"/>
        <w:rPr>
          <w:rFonts w:ascii="Arial" w:hAnsi="Arial"/>
          <w:color w:val="FF0000"/>
          <w:rtl/>
        </w:rPr>
      </w:pPr>
      <w:r>
        <w:rPr>
          <w:rFonts w:ascii="Arial" w:hAnsi="Arial" w:hint="cs"/>
          <w:color w:val="FF0000"/>
          <w:rtl/>
        </w:rPr>
        <w:t>אין הגבלות לפיתוח מעל למסילה [הנתיב]</w:t>
      </w:r>
      <w:r w:rsidR="00A97FD6">
        <w:rPr>
          <w:rFonts w:ascii="Arial" w:hAnsi="Arial" w:hint="cs"/>
          <w:color w:val="FF0000"/>
          <w:rtl/>
        </w:rPr>
        <w:t>.</w:t>
      </w:r>
    </w:p>
    <w:p w14:paraId="2BF65476" w14:textId="44464718" w:rsidR="005D3A7B" w:rsidRPr="00D455F1" w:rsidRDefault="005D3A7B" w:rsidP="000C7DDB">
      <w:pPr>
        <w:numPr>
          <w:ilvl w:val="0"/>
          <w:numId w:val="33"/>
        </w:numPr>
        <w:bidi/>
        <w:ind w:left="1276" w:hanging="425"/>
        <w:rPr>
          <w:rFonts w:ascii="Arial" w:hAnsi="Arial"/>
          <w:color w:val="FF0000"/>
          <w:rtl/>
        </w:rPr>
      </w:pPr>
      <w:r>
        <w:rPr>
          <w:rFonts w:ascii="Arial" w:hAnsi="Arial" w:hint="cs"/>
          <w:color w:val="FF0000"/>
          <w:rtl/>
        </w:rPr>
        <w:t>לא צפויות הפרעות למערכות אלקטרומגנטיות, ציוד רפואי, וכד'.</w:t>
      </w:r>
    </w:p>
    <w:p w14:paraId="6C36D576" w14:textId="77777777" w:rsidR="000A5D6A" w:rsidRDefault="005D3A7B" w:rsidP="000A5D6A">
      <w:pPr>
        <w:numPr>
          <w:ilvl w:val="1"/>
          <w:numId w:val="27"/>
        </w:numPr>
        <w:bidi/>
        <w:rPr>
          <w:rFonts w:ascii="Arial" w:hAnsi="Arial"/>
          <w:color w:val="FF0000"/>
          <w:rtl/>
        </w:rPr>
      </w:pPr>
      <w:r>
        <w:rPr>
          <w:rFonts w:ascii="Arial" w:hAnsi="Arial" w:hint="cs"/>
          <w:color w:val="FF0000"/>
          <w:rtl/>
        </w:rPr>
        <w:t>לא צפויות השפעות שליליות מזרמים תועים.</w:t>
      </w:r>
    </w:p>
    <w:p w14:paraId="0EA80762" w14:textId="36BB475A" w:rsidR="000A5D6A" w:rsidRPr="000360F5" w:rsidRDefault="000A5D6A" w:rsidP="000A5D6A">
      <w:pPr>
        <w:numPr>
          <w:ilvl w:val="1"/>
          <w:numId w:val="27"/>
        </w:numPr>
        <w:bidi/>
        <w:rPr>
          <w:rFonts w:ascii="Arial" w:hAnsi="Arial"/>
          <w:color w:val="4472C4" w:themeColor="accent1"/>
          <w:rtl/>
        </w:rPr>
      </w:pPr>
      <w:r w:rsidRPr="000360F5">
        <w:rPr>
          <w:rFonts w:ascii="Arial" w:hAnsi="Arial" w:hint="cs"/>
          <w:color w:val="4472C4" w:themeColor="accent1"/>
          <w:rtl/>
        </w:rPr>
        <w:t>שוב, חישובים שבוצעו עם נתונים שגויים מביאים למסקנות שגויות.</w:t>
      </w:r>
    </w:p>
    <w:p w14:paraId="142D6CB0" w14:textId="77777777" w:rsidR="00E2601E" w:rsidRDefault="00E2601E" w:rsidP="00431203">
      <w:pPr>
        <w:ind w:left="567"/>
        <w:rPr>
          <w:rFonts w:ascii="Arial" w:hAnsi="Arial"/>
        </w:rPr>
      </w:pPr>
    </w:p>
    <w:p w14:paraId="2DAF5077" w14:textId="77777777" w:rsidR="00101B55" w:rsidRDefault="00101B55" w:rsidP="00431203">
      <w:pPr>
        <w:ind w:left="567"/>
        <w:rPr>
          <w:rFonts w:ascii="Arial" w:hAnsi="Arial"/>
        </w:rPr>
      </w:pPr>
    </w:p>
    <w:p w14:paraId="39AEA55F" w14:textId="77777777" w:rsidR="005D3A7B" w:rsidRPr="000A03EB" w:rsidRDefault="005D3A7B" w:rsidP="005D3A7B">
      <w:pPr>
        <w:bidi/>
        <w:ind w:left="567"/>
        <w:rPr>
          <w:rFonts w:ascii="Arial" w:hAnsi="Arial"/>
          <w:color w:val="FF0000"/>
          <w:rtl/>
        </w:rPr>
      </w:pPr>
      <w:r>
        <w:rPr>
          <w:rFonts w:ascii="Arial" w:hAnsi="Arial" w:hint="cs"/>
          <w:color w:val="FF0000"/>
          <w:rtl/>
        </w:rPr>
        <w:t>מדידת ערכי רקע בבר אילן - משה נצר</w:t>
      </w:r>
    </w:p>
    <w:p w14:paraId="7C0AF391" w14:textId="3A159B12" w:rsidR="005D3A7B" w:rsidRPr="00101B55" w:rsidRDefault="005D3A7B" w:rsidP="005D3A7B">
      <w:pPr>
        <w:bidi/>
        <w:ind w:left="567"/>
        <w:rPr>
          <w:rFonts w:ascii="Arial" w:hAnsi="Arial"/>
          <w:color w:val="0000CC"/>
          <w:rtl/>
        </w:rPr>
      </w:pPr>
      <w:r>
        <w:rPr>
          <w:rFonts w:ascii="Arial" w:hAnsi="Arial" w:hint="cs"/>
          <w:color w:val="FF0000"/>
          <w:rtl/>
        </w:rPr>
        <w:t>מדידות של רמות רקע של קרינה אלקטרומגנטית בוצעו ב-21 נקודות באוניברסיטת בר אילן בנוכחות של נציג האוניברסיטה.</w:t>
      </w:r>
      <w:r>
        <w:rPr>
          <w:rFonts w:ascii="Arial" w:hAnsi="Arial"/>
          <w:color w:val="FF0000"/>
        </w:rPr>
        <w:t xml:space="preserve"> </w:t>
      </w:r>
      <w:r>
        <w:rPr>
          <w:rFonts w:ascii="Arial" w:hAnsi="Arial" w:hint="cs"/>
          <w:color w:val="FF0000"/>
          <w:rtl/>
        </w:rPr>
        <w:t>המדידות בוצעו במקומות שהוגדרו על ידי האוניברסיטה.</w:t>
      </w:r>
      <w:r>
        <w:rPr>
          <w:rFonts w:ascii="Arial" w:hAnsi="Arial"/>
          <w:b/>
          <w:bCs/>
          <w:color w:val="FF0000"/>
        </w:rPr>
        <w:t xml:space="preserve"> </w:t>
      </w:r>
    </w:p>
    <w:p w14:paraId="4B2EFB82" w14:textId="32F5BD99" w:rsidR="00D455F1" w:rsidRPr="000360F5" w:rsidRDefault="005D3A7B" w:rsidP="00D455F1">
      <w:pPr>
        <w:numPr>
          <w:ilvl w:val="0"/>
          <w:numId w:val="34"/>
        </w:numPr>
        <w:bidi/>
        <w:rPr>
          <w:rFonts w:ascii="Arial" w:hAnsi="Arial"/>
          <w:color w:val="4472C4" w:themeColor="accent1"/>
          <w:rtl/>
        </w:rPr>
      </w:pPr>
      <w:r>
        <w:rPr>
          <w:rFonts w:ascii="Arial" w:hAnsi="Arial" w:hint="cs"/>
          <w:color w:val="FF0000"/>
          <w:rtl/>
        </w:rPr>
        <w:t>בכל הנקודות שנבדקו, רמת שטף השדה המגנטי הקיים הייתה בין 0.25 - 1 מיליגאוס, למעט נקודה 4 (מבנה) שבה נמדדה רמה של כ-20 מיליגאוס מכיוון שהמדידה בוצעה מתחת לסיכוך קיים</w:t>
      </w:r>
      <w:r w:rsidR="00EA664A">
        <w:rPr>
          <w:rFonts w:ascii="Arial" w:hAnsi="Arial" w:hint="cs"/>
          <w:color w:val="FF0000"/>
          <w:rtl/>
        </w:rPr>
        <w:t xml:space="preserve"> </w:t>
      </w:r>
      <w:r>
        <w:rPr>
          <w:rFonts w:ascii="Arial" w:hAnsi="Arial" w:hint="cs"/>
          <w:color w:val="FF0000"/>
          <w:rtl/>
        </w:rPr>
        <w:t>- סולם כבלי חשמל נסתר.</w:t>
      </w:r>
      <w:r>
        <w:rPr>
          <w:rFonts w:ascii="Arial" w:hAnsi="Arial"/>
          <w:color w:val="FF0000"/>
        </w:rPr>
        <w:t xml:space="preserve"> </w:t>
      </w:r>
      <w:r w:rsidRPr="000360F5">
        <w:rPr>
          <w:rFonts w:ascii="Arial" w:hAnsi="Arial" w:hint="cs"/>
          <w:color w:val="4472C4" w:themeColor="accent1"/>
          <w:rtl/>
        </w:rPr>
        <w:t>מדידות אלה נרשמו בתדרים מעל 30 הרץ.</w:t>
      </w:r>
      <w:r w:rsidRPr="000360F5">
        <w:rPr>
          <w:rFonts w:ascii="Arial" w:hAnsi="Arial"/>
          <w:color w:val="4472C4" w:themeColor="accent1"/>
        </w:rPr>
        <w:t xml:space="preserve"> </w:t>
      </w:r>
      <w:r w:rsidRPr="000360F5">
        <w:rPr>
          <w:rFonts w:ascii="Arial" w:hAnsi="Arial" w:hint="cs"/>
          <w:color w:val="4472C4" w:themeColor="accent1"/>
          <w:rtl/>
        </w:rPr>
        <w:t>אולם, מערכות רכבת תחתית מחוללות שדות מגנטיים רבי-עוצמה בתדרים נמוכים, ומכשירים רגישים מאוד לתדרים הרבה יותר נמוכים מ-30 הרץ.</w:t>
      </w:r>
      <w:r w:rsidRPr="000360F5">
        <w:rPr>
          <w:rFonts w:ascii="Arial" w:hAnsi="Arial"/>
          <w:color w:val="4472C4" w:themeColor="accent1"/>
        </w:rPr>
        <w:t xml:space="preserve"> </w:t>
      </w:r>
      <w:r w:rsidRPr="000360F5">
        <w:rPr>
          <w:rFonts w:ascii="Arial" w:hAnsi="Arial" w:hint="cs"/>
          <w:color w:val="4472C4" w:themeColor="accent1"/>
          <w:rtl/>
        </w:rPr>
        <w:t>תכונה זו לא נמדדה.</w:t>
      </w:r>
    </w:p>
    <w:p w14:paraId="6473918D" w14:textId="5A64F0B9" w:rsidR="00FD68B4" w:rsidRPr="000360F5" w:rsidRDefault="005D3A7B" w:rsidP="00D455F1">
      <w:pPr>
        <w:numPr>
          <w:ilvl w:val="0"/>
          <w:numId w:val="34"/>
        </w:numPr>
        <w:bidi/>
        <w:rPr>
          <w:rFonts w:ascii="Arial" w:hAnsi="Arial"/>
          <w:color w:val="4472C4" w:themeColor="accent1"/>
          <w:rtl/>
        </w:rPr>
      </w:pPr>
      <w:r>
        <w:rPr>
          <w:rFonts w:ascii="Arial" w:hAnsi="Arial" w:hint="cs"/>
          <w:color w:val="FF0000"/>
          <w:rtl/>
        </w:rPr>
        <w:t>קרינת הרקע בכל המקומות שנמדדו גבוהה משמעותית משטף השדה המגנטי הצפוי מהרכבת התחתית בגובה פני הקרקע (0.1 מיליגאוס).</w:t>
      </w:r>
      <w:r>
        <w:rPr>
          <w:rFonts w:ascii="Arial" w:hAnsi="Arial"/>
          <w:color w:val="FF0000"/>
        </w:rPr>
        <w:t xml:space="preserve"> </w:t>
      </w:r>
      <w:r w:rsidRPr="000360F5">
        <w:rPr>
          <w:rFonts w:ascii="Arial" w:hAnsi="Arial" w:hint="cs"/>
          <w:color w:val="4472C4" w:themeColor="accent1"/>
          <w:rtl/>
        </w:rPr>
        <w:t>שוב, מדובר במסקנה שגויה המתבססת על חישובים שגויים.</w:t>
      </w:r>
    </w:p>
    <w:p w14:paraId="40A3BA92" w14:textId="004F3209" w:rsidR="005D3A7B" w:rsidRPr="000360F5" w:rsidRDefault="005D3A7B" w:rsidP="00D26E79">
      <w:pPr>
        <w:numPr>
          <w:ilvl w:val="0"/>
          <w:numId w:val="34"/>
        </w:numPr>
        <w:bidi/>
        <w:rPr>
          <w:rFonts w:ascii="Arial" w:hAnsi="Arial"/>
          <w:color w:val="4472C4" w:themeColor="accent1"/>
          <w:rtl/>
        </w:rPr>
      </w:pPr>
      <w:r>
        <w:rPr>
          <w:rFonts w:ascii="Arial" w:hAnsi="Arial" w:hint="cs"/>
          <w:color w:val="FF0000"/>
          <w:rtl/>
        </w:rPr>
        <w:t>כל תוספת לקרינת הרקע מחושבת על ידי ח</w:t>
      </w:r>
      <w:r w:rsidR="00C92EFA">
        <w:rPr>
          <w:rFonts w:ascii="Arial" w:hAnsi="Arial" w:hint="cs"/>
          <w:color w:val="FF0000"/>
          <w:rtl/>
        </w:rPr>
        <w:t>יבור</w:t>
      </w:r>
      <w:r>
        <w:rPr>
          <w:rFonts w:ascii="Arial" w:hAnsi="Arial" w:hint="cs"/>
          <w:color w:val="FF0000"/>
          <w:rtl/>
        </w:rPr>
        <w:t xml:space="preserve"> וקטורי (ולא </w:t>
      </w:r>
      <w:r w:rsidR="008F26F8">
        <w:rPr>
          <w:rFonts w:ascii="Arial" w:hAnsi="Arial" w:hint="cs"/>
          <w:color w:val="FF0000"/>
          <w:rtl/>
        </w:rPr>
        <w:t>חיבור</w:t>
      </w:r>
      <w:r>
        <w:rPr>
          <w:rFonts w:ascii="Arial" w:hAnsi="Arial" w:hint="cs"/>
          <w:color w:val="FF0000"/>
          <w:rtl/>
        </w:rPr>
        <w:t xml:space="preserve"> אריתמטי).</w:t>
      </w:r>
      <w:r>
        <w:rPr>
          <w:rFonts w:ascii="Arial" w:hAnsi="Arial"/>
          <w:color w:val="FF0000"/>
        </w:rPr>
        <w:t xml:space="preserve"> </w:t>
      </w:r>
      <w:r>
        <w:rPr>
          <w:rFonts w:ascii="Arial" w:hAnsi="Arial" w:hint="cs"/>
          <w:color w:val="FF0000"/>
          <w:rtl/>
        </w:rPr>
        <w:t>על פי הנתונים, ההשפעה של הרכבת התחתית צפויה להיות חלשה משמעותית מההשפעות הקיימות, ולכן צפויה להיבלע על ידי קרינת הרקע.</w:t>
      </w:r>
      <w:r>
        <w:rPr>
          <w:rFonts w:ascii="Arial" w:hAnsi="Arial"/>
          <w:color w:val="FF0000"/>
        </w:rPr>
        <w:t xml:space="preserve"> </w:t>
      </w:r>
      <w:r w:rsidRPr="000360F5">
        <w:rPr>
          <w:rFonts w:ascii="Arial" w:hAnsi="Arial" w:hint="cs"/>
          <w:color w:val="4472C4" w:themeColor="accent1"/>
          <w:rtl/>
        </w:rPr>
        <w:t>זו היא מסקנה שגויה המתבססת על חישובים שגויים.</w:t>
      </w:r>
    </w:p>
    <w:p w14:paraId="64393F8A" w14:textId="76AD2EC1" w:rsidR="005D3A7B" w:rsidRPr="00D26E79" w:rsidRDefault="005D3A7B" w:rsidP="00D26E79">
      <w:pPr>
        <w:numPr>
          <w:ilvl w:val="0"/>
          <w:numId w:val="34"/>
        </w:numPr>
        <w:bidi/>
        <w:rPr>
          <w:rFonts w:ascii="Arial" w:hAnsi="Arial"/>
          <w:color w:val="0000CC"/>
          <w:rtl/>
        </w:rPr>
      </w:pPr>
      <w:r>
        <w:rPr>
          <w:rFonts w:ascii="Arial" w:hAnsi="Arial" w:hint="cs"/>
          <w:color w:val="FF0000"/>
          <w:rtl/>
        </w:rPr>
        <w:t>לא צפוי שינוי משמעותי בשטף האלקטרומגנטי במתקנים הרגישים של האוניברסיטה בגלל הרכבת התחתית.</w:t>
      </w:r>
      <w:r>
        <w:rPr>
          <w:rFonts w:ascii="Arial" w:hAnsi="Arial"/>
          <w:color w:val="FF0000"/>
        </w:rPr>
        <w:t xml:space="preserve"> </w:t>
      </w:r>
      <w:r w:rsidRPr="000360F5">
        <w:rPr>
          <w:rFonts w:ascii="Arial" w:hAnsi="Arial" w:hint="cs"/>
          <w:color w:val="4472C4" w:themeColor="accent1"/>
          <w:rtl/>
        </w:rPr>
        <w:t>זו היא מסקנה שגויה המתבססת על חישובים שגויים.</w:t>
      </w:r>
    </w:p>
    <w:p w14:paraId="03477C6F" w14:textId="6B06FD31" w:rsidR="00E27508" w:rsidRPr="000360F5" w:rsidRDefault="00E27508" w:rsidP="00D455F1">
      <w:pPr>
        <w:numPr>
          <w:ilvl w:val="0"/>
          <w:numId w:val="34"/>
        </w:numPr>
        <w:bidi/>
        <w:rPr>
          <w:rFonts w:ascii="Arial" w:hAnsi="Arial"/>
          <w:color w:val="4472C4" w:themeColor="accent1"/>
          <w:rtl/>
        </w:rPr>
      </w:pPr>
      <w:r>
        <w:rPr>
          <w:rFonts w:ascii="Arial" w:hAnsi="Arial" w:hint="cs"/>
          <w:color w:val="FF0000"/>
          <w:rtl/>
        </w:rPr>
        <w:t>יתרה מזו, לאחר קבלת ההתנגדויות של האוניברסיטה, היועץ לקרינה לא מייננת של הפרויקט, מהנדס משה נצר, ביצע בדיקה נוספת של קרינה לא מייננת כדי לבדוק את רגישות הציוד.</w:t>
      </w:r>
      <w:r>
        <w:rPr>
          <w:rFonts w:ascii="Arial" w:hAnsi="Arial"/>
          <w:color w:val="FF0000"/>
        </w:rPr>
        <w:t xml:space="preserve"> </w:t>
      </w:r>
      <w:r w:rsidRPr="000360F5">
        <w:rPr>
          <w:rFonts w:ascii="Arial" w:hAnsi="Arial" w:hint="cs"/>
          <w:color w:val="4472C4" w:themeColor="accent1"/>
          <w:rtl/>
        </w:rPr>
        <w:t>מכיוון שהיועץ לא לקח בחשבון תדרים נמוכים מ-30 הרץ, הידע שלו באספקת חשמל למערכות רכבת תחתית ובאלקטרוניקה של הרכבות מוטל בספק.</w:t>
      </w:r>
      <w:r w:rsidRPr="000360F5">
        <w:rPr>
          <w:rFonts w:ascii="Arial" w:hAnsi="Arial"/>
          <w:color w:val="4472C4" w:themeColor="accent1"/>
        </w:rPr>
        <w:t xml:space="preserve"> </w:t>
      </w:r>
    </w:p>
    <w:p w14:paraId="687D65FE" w14:textId="31F4852D" w:rsidR="00E27508" w:rsidRPr="000360F5" w:rsidRDefault="001F3FD6" w:rsidP="00D455F1">
      <w:pPr>
        <w:numPr>
          <w:ilvl w:val="0"/>
          <w:numId w:val="34"/>
        </w:numPr>
        <w:bidi/>
        <w:rPr>
          <w:rFonts w:ascii="Arial" w:hAnsi="Arial"/>
          <w:color w:val="4472C4" w:themeColor="accent1"/>
          <w:rtl/>
        </w:rPr>
      </w:pPr>
      <w:r>
        <w:rPr>
          <w:rFonts w:ascii="Arial" w:hAnsi="Arial" w:hint="cs"/>
          <w:color w:val="FF0000"/>
          <w:rtl/>
        </w:rPr>
        <w:t>הבדיקות התבצעו בבניינים ובמתקנים סמוכים בהתאם לחוות הדעת של המומחה שהוגשה ביחד עם ההתנגדות של האוניברסיטה ("סיכום נזק למעבדות מחקר ורמות רגישות של מכשור של האוניברסיטה</w:t>
      </w:r>
      <w:r w:rsidR="00B32346">
        <w:rPr>
          <w:rFonts w:ascii="Arial" w:hAnsi="Arial" w:hint="cs"/>
          <w:color w:val="FF0000"/>
          <w:rtl/>
        </w:rPr>
        <w:t>"</w:t>
      </w:r>
      <w:r>
        <w:rPr>
          <w:rFonts w:ascii="Arial" w:hAnsi="Arial" w:hint="cs"/>
          <w:color w:val="FF0000"/>
          <w:rtl/>
        </w:rPr>
        <w:t xml:space="preserve">, מסמך </w:t>
      </w:r>
      <w:r>
        <w:rPr>
          <w:rFonts w:ascii="Arial" w:hAnsi="Arial" w:hint="cs"/>
          <w:color w:val="FF0000"/>
          <w:rtl/>
        </w:rPr>
        <w:lastRenderedPageBreak/>
        <w:t>שנכתב של ידי משרד הסמנכ"ל לתפעול בפקולטה למדעי החיים ומדעים מדויקים, 2020-13319 מ-16 בספטמבר 2020</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אפילו כאשר מסתכלים ומודדים במקומות הנכונים, המדידות והמסקנות הנגזרות מהן עשויות להיות שגויות.</w:t>
      </w:r>
    </w:p>
    <w:p w14:paraId="2DBEBFE8" w14:textId="77FBF54D" w:rsidR="00E27508" w:rsidRPr="000360F5" w:rsidRDefault="00E27508" w:rsidP="00D455F1">
      <w:pPr>
        <w:numPr>
          <w:ilvl w:val="0"/>
          <w:numId w:val="34"/>
        </w:numPr>
        <w:bidi/>
        <w:rPr>
          <w:rFonts w:ascii="Arial" w:hAnsi="Arial"/>
          <w:color w:val="4472C4" w:themeColor="accent1"/>
          <w:rtl/>
        </w:rPr>
      </w:pPr>
      <w:r>
        <w:rPr>
          <w:rFonts w:ascii="Arial" w:hAnsi="Arial" w:hint="cs"/>
          <w:color w:val="FF0000"/>
          <w:rtl/>
        </w:rPr>
        <w:t>רמות הרגישות של "ציוד רגיש להתנגדות" נמוכות מקרינת הרקע ללא הרכבת התחתית, ולכן סביר להניח שהציוד מ</w:t>
      </w:r>
      <w:r w:rsidR="00B32346">
        <w:rPr>
          <w:rFonts w:ascii="Arial" w:hAnsi="Arial" w:hint="cs"/>
          <w:color w:val="FF0000"/>
          <w:rtl/>
        </w:rPr>
        <w:t>סוכך כדי</w:t>
      </w:r>
      <w:r>
        <w:rPr>
          <w:rFonts w:ascii="Arial" w:hAnsi="Arial" w:hint="cs"/>
          <w:color w:val="FF0000"/>
          <w:rtl/>
        </w:rPr>
        <w:t xml:space="preserve"> </w:t>
      </w:r>
      <w:r w:rsidR="00C92EFA">
        <w:rPr>
          <w:rFonts w:ascii="Arial" w:hAnsi="Arial" w:hint="cs"/>
          <w:color w:val="FF0000"/>
          <w:rtl/>
        </w:rPr>
        <w:t xml:space="preserve">שיוכל </w:t>
      </w:r>
      <w:r>
        <w:rPr>
          <w:rFonts w:ascii="Arial" w:hAnsi="Arial" w:hint="cs"/>
          <w:color w:val="FF0000"/>
          <w:rtl/>
        </w:rPr>
        <w:t>לתפקד כהלכה.</w:t>
      </w:r>
      <w:r>
        <w:rPr>
          <w:rFonts w:ascii="Arial" w:hAnsi="Arial"/>
          <w:color w:val="FF0000"/>
        </w:rPr>
        <w:t xml:space="preserve"> </w:t>
      </w:r>
      <w:r w:rsidRPr="000360F5">
        <w:rPr>
          <w:rFonts w:ascii="Arial" w:hAnsi="Arial" w:hint="cs"/>
          <w:color w:val="4472C4" w:themeColor="accent1"/>
          <w:rtl/>
        </w:rPr>
        <w:t>מה זה אומר "ציוד רגיש להתנגדות"?</w:t>
      </w:r>
      <w:r w:rsidRPr="000360F5">
        <w:rPr>
          <w:rFonts w:ascii="Arial" w:hAnsi="Arial"/>
          <w:color w:val="4472C4" w:themeColor="accent1"/>
        </w:rPr>
        <w:t xml:space="preserve"> </w:t>
      </w:r>
      <w:r w:rsidRPr="000360F5">
        <w:rPr>
          <w:rFonts w:ascii="Arial" w:hAnsi="Arial" w:hint="cs"/>
          <w:color w:val="4472C4" w:themeColor="accent1"/>
          <w:rtl/>
        </w:rPr>
        <w:t>זה לא מונח מוכר בהקשר של רגישות לתא"מ.</w:t>
      </w:r>
    </w:p>
    <w:p w14:paraId="09D4F0B7" w14:textId="673144FD" w:rsidR="00E27508" w:rsidRPr="000360F5" w:rsidRDefault="00E27508" w:rsidP="00D26E79">
      <w:pPr>
        <w:numPr>
          <w:ilvl w:val="0"/>
          <w:numId w:val="34"/>
        </w:numPr>
        <w:bidi/>
        <w:rPr>
          <w:rFonts w:ascii="Arial" w:hAnsi="Arial"/>
          <w:color w:val="4472C4" w:themeColor="accent1"/>
          <w:rtl/>
        </w:rPr>
      </w:pPr>
      <w:r>
        <w:rPr>
          <w:rFonts w:ascii="Arial" w:hAnsi="Arial" w:hint="cs"/>
          <w:color w:val="FF0000"/>
          <w:rtl/>
        </w:rPr>
        <w:t xml:space="preserve">ההשפעה על בניינים רגישים צפויה להיות </w:t>
      </w:r>
      <w:r w:rsidR="00C63720">
        <w:rPr>
          <w:rFonts w:ascii="Arial" w:hAnsi="Arial" w:hint="cs"/>
          <w:color w:val="FF0000"/>
          <w:rtl/>
        </w:rPr>
        <w:t>נ</w:t>
      </w:r>
      <w:r>
        <w:rPr>
          <w:rFonts w:ascii="Arial" w:hAnsi="Arial" w:hint="cs"/>
          <w:color w:val="FF0000"/>
          <w:rtl/>
        </w:rPr>
        <w:t>מוכה מקרינת הרקע - ולכן הקרינה הנוספת מהרכבת התחתית "תיבלע" על ידי קרינת הרקע הקיימת.</w:t>
      </w:r>
      <w:r>
        <w:rPr>
          <w:rFonts w:ascii="Arial" w:hAnsi="Arial"/>
          <w:color w:val="FF0000"/>
        </w:rPr>
        <w:t xml:space="preserve"> </w:t>
      </w:r>
      <w:r>
        <w:rPr>
          <w:rFonts w:ascii="Arial" w:hAnsi="Arial" w:hint="cs"/>
          <w:color w:val="FF0000"/>
          <w:rtl/>
        </w:rPr>
        <w:t>כתוצאה מכך, לא צפויה השפעה כלשהי של הרכבת התחתית על הציוד.</w:t>
      </w:r>
      <w:r>
        <w:rPr>
          <w:rFonts w:ascii="Arial" w:hAnsi="Arial"/>
          <w:b/>
          <w:bCs/>
          <w:color w:val="FF0000"/>
        </w:rPr>
        <w:t xml:space="preserve"> </w:t>
      </w:r>
      <w:r w:rsidRPr="000360F5">
        <w:rPr>
          <w:rFonts w:ascii="Arial" w:hAnsi="Arial" w:hint="cs"/>
          <w:color w:val="4472C4" w:themeColor="accent1"/>
          <w:rtl/>
        </w:rPr>
        <w:t>זה לא נכון.</w:t>
      </w:r>
      <w:r w:rsidRPr="000360F5">
        <w:rPr>
          <w:rFonts w:ascii="Arial" w:hAnsi="Arial"/>
          <w:color w:val="4472C4" w:themeColor="accent1"/>
        </w:rPr>
        <w:t xml:space="preserve"> </w:t>
      </w:r>
      <w:r w:rsidRPr="000360F5">
        <w:rPr>
          <w:rFonts w:ascii="Arial" w:hAnsi="Arial" w:hint="cs"/>
          <w:color w:val="4472C4" w:themeColor="accent1"/>
          <w:rtl/>
        </w:rPr>
        <w:t>זו היא מסקנה המתבססת על חישובים שגויים.</w:t>
      </w:r>
    </w:p>
    <w:p w14:paraId="49235041" w14:textId="09BF686D" w:rsidR="00FD68B4" w:rsidRPr="000360F5" w:rsidRDefault="00E27508" w:rsidP="00D455F1">
      <w:pPr>
        <w:numPr>
          <w:ilvl w:val="0"/>
          <w:numId w:val="34"/>
        </w:numPr>
        <w:bidi/>
        <w:rPr>
          <w:rFonts w:ascii="Arial" w:hAnsi="Arial"/>
          <w:color w:val="4472C4" w:themeColor="accent1"/>
          <w:rtl/>
        </w:rPr>
      </w:pPr>
      <w:r>
        <w:rPr>
          <w:rFonts w:ascii="Arial" w:hAnsi="Arial" w:hint="cs"/>
          <w:color w:val="FF0000"/>
          <w:rtl/>
        </w:rPr>
        <w:t>יש להבהיר</w:t>
      </w:r>
      <w:r w:rsidR="00C63720">
        <w:rPr>
          <w:rFonts w:ascii="Arial" w:hAnsi="Arial" w:hint="cs"/>
          <w:color w:val="FF0000"/>
          <w:rtl/>
        </w:rPr>
        <w:t xml:space="preserve"> ש</w:t>
      </w:r>
      <w:r>
        <w:rPr>
          <w:rFonts w:ascii="Arial" w:hAnsi="Arial" w:hint="cs"/>
          <w:color w:val="FF0000"/>
          <w:rtl/>
        </w:rPr>
        <w:t>במהלך התכן המפורט השפעות תא"מ ייבחנו היטב, ולפי הצורך, יותקן סיכוך.</w:t>
      </w:r>
      <w:r>
        <w:rPr>
          <w:rFonts w:ascii="Arial" w:hAnsi="Arial"/>
          <w:color w:val="FF0000"/>
        </w:rPr>
        <w:t xml:space="preserve"> </w:t>
      </w:r>
      <w:r w:rsidRPr="000360F5">
        <w:rPr>
          <w:rFonts w:ascii="Arial" w:hAnsi="Arial" w:hint="cs"/>
          <w:color w:val="4472C4" w:themeColor="accent1"/>
          <w:rtl/>
        </w:rPr>
        <w:t>קיים ספק רב בקשר ליכולת להשיג סיכוך אפקטיבי בתחום התדרים שגורם לבעיות האלה לציוד.</w:t>
      </w:r>
      <w:r w:rsidRPr="000360F5">
        <w:rPr>
          <w:rFonts w:ascii="Arial" w:hAnsi="Arial"/>
          <w:color w:val="4472C4" w:themeColor="accent1"/>
        </w:rPr>
        <w:t xml:space="preserve"> </w:t>
      </w:r>
      <w:r w:rsidRPr="000360F5">
        <w:rPr>
          <w:rFonts w:ascii="Arial" w:hAnsi="Arial" w:hint="cs"/>
          <w:color w:val="4472C4" w:themeColor="accent1"/>
          <w:rtl/>
        </w:rPr>
        <w:t>הגנה מפני שדות מגנטיים בתדר של 0.1 קילוהרץ מחייבת בנייה של קירות בעובי של כמה מטר</w:t>
      </w:r>
      <w:r w:rsidR="00C63720" w:rsidRPr="000360F5">
        <w:rPr>
          <w:rFonts w:ascii="Arial" w:hAnsi="Arial" w:hint="cs"/>
          <w:color w:val="4472C4" w:themeColor="accent1"/>
          <w:rtl/>
        </w:rPr>
        <w:t>ים</w:t>
      </w:r>
      <w:r w:rsidRPr="000360F5">
        <w:rPr>
          <w:rFonts w:ascii="Arial" w:hAnsi="Arial" w:hint="cs"/>
          <w:color w:val="4472C4" w:themeColor="accent1"/>
          <w:rtl/>
        </w:rPr>
        <w:t xml:space="preserve"> מסגסוגת מתכת מאוד יקרה.</w:t>
      </w:r>
      <w:r w:rsidRPr="000360F5">
        <w:rPr>
          <w:rFonts w:ascii="Arial" w:hAnsi="Arial"/>
          <w:color w:val="4472C4" w:themeColor="accent1"/>
        </w:rPr>
        <w:t xml:space="preserve"> </w:t>
      </w:r>
      <w:r w:rsidRPr="000360F5">
        <w:rPr>
          <w:rFonts w:ascii="Arial" w:hAnsi="Arial" w:hint="cs"/>
          <w:color w:val="4472C4" w:themeColor="accent1"/>
          <w:rtl/>
        </w:rPr>
        <w:t>שימוש בסיכוך פעיל עם כלובי מקסוול גם גורם לפליטות חדשות ולכן לבעיות נוספות.</w:t>
      </w:r>
    </w:p>
    <w:p w14:paraId="6ACABB28" w14:textId="77777777" w:rsidR="00E2601E" w:rsidRDefault="00E2601E" w:rsidP="00431203">
      <w:pPr>
        <w:ind w:left="567"/>
        <w:rPr>
          <w:rFonts w:ascii="Arial" w:hAnsi="Arial"/>
        </w:rPr>
      </w:pPr>
    </w:p>
    <w:p w14:paraId="7E7ADCCC" w14:textId="77777777" w:rsidR="00E2601E" w:rsidRDefault="00E2601E" w:rsidP="00431203">
      <w:pPr>
        <w:ind w:left="567"/>
        <w:rPr>
          <w:rFonts w:ascii="Arial" w:hAnsi="Arial"/>
        </w:rPr>
      </w:pPr>
    </w:p>
    <w:p w14:paraId="4A757445" w14:textId="271A90A7" w:rsidR="00622C50" w:rsidRPr="00622C50" w:rsidRDefault="00622C50" w:rsidP="00622C50">
      <w:pPr>
        <w:bidi/>
        <w:ind w:left="567"/>
        <w:rPr>
          <w:rFonts w:ascii="Arial" w:hAnsi="Arial"/>
          <w:rtl/>
        </w:rPr>
      </w:pPr>
      <w:r>
        <w:rPr>
          <w:rFonts w:ascii="Arial" w:hAnsi="Arial" w:hint="cs"/>
          <w:b/>
          <w:bCs/>
          <w:u w:val="single"/>
          <w:rtl/>
        </w:rPr>
        <w:t>ביקורת:</w:t>
      </w:r>
    </w:p>
    <w:p w14:paraId="16FA6624" w14:textId="7FEA6EC4" w:rsidR="00622C50" w:rsidRPr="00622C50" w:rsidRDefault="00622C50" w:rsidP="00622C50">
      <w:pPr>
        <w:bidi/>
        <w:ind w:left="567"/>
        <w:rPr>
          <w:rFonts w:ascii="Arial" w:hAnsi="Arial"/>
          <w:rtl/>
        </w:rPr>
      </w:pPr>
      <w:r>
        <w:rPr>
          <w:rFonts w:ascii="Arial" w:hAnsi="Arial" w:hint="cs"/>
          <w:rtl/>
        </w:rPr>
        <w:t>על בסיס חישוביו, דיק ו</w:t>
      </w:r>
      <w:r w:rsidR="00C00811">
        <w:rPr>
          <w:rFonts w:ascii="Arial" w:hAnsi="Arial" w:hint="cs"/>
          <w:rtl/>
        </w:rPr>
        <w:t>א</w:t>
      </w:r>
      <w:r>
        <w:rPr>
          <w:rFonts w:ascii="Arial" w:hAnsi="Arial" w:hint="cs"/>
          <w:rtl/>
        </w:rPr>
        <w:t>ן בקום צופה השפעה על מכשור רגיש באוניברסיטה.</w:t>
      </w:r>
      <w:r>
        <w:rPr>
          <w:rFonts w:ascii="Arial" w:hAnsi="Arial"/>
        </w:rPr>
        <w:t xml:space="preserve"> </w:t>
      </w:r>
    </w:p>
    <w:p w14:paraId="65E0F7B2" w14:textId="77777777" w:rsidR="000A03EB" w:rsidRDefault="000A03EB" w:rsidP="00622C50">
      <w:pPr>
        <w:ind w:left="567"/>
        <w:rPr>
          <w:rFonts w:ascii="Arial" w:hAnsi="Arial"/>
          <w:b/>
          <w:bCs/>
          <w:color w:val="FF0000"/>
          <w:u w:val="single"/>
        </w:rPr>
      </w:pPr>
    </w:p>
    <w:p w14:paraId="1F2D3C36" w14:textId="27ACCE4A" w:rsidR="00622C50" w:rsidRPr="00D455F1" w:rsidRDefault="00622C50" w:rsidP="00622C50">
      <w:pPr>
        <w:bidi/>
        <w:ind w:left="567"/>
        <w:rPr>
          <w:rFonts w:ascii="Arial" w:hAnsi="Arial"/>
          <w:color w:val="FF0000"/>
          <w:rtl/>
        </w:rPr>
      </w:pPr>
      <w:r>
        <w:rPr>
          <w:rFonts w:ascii="Arial" w:hAnsi="Arial" w:hint="cs"/>
          <w:b/>
          <w:bCs/>
          <w:color w:val="FF0000"/>
          <w:u w:val="single"/>
          <w:rtl/>
        </w:rPr>
        <w:t>תשובה</w:t>
      </w:r>
      <w:r>
        <w:rPr>
          <w:rFonts w:ascii="Arial" w:hAnsi="Arial" w:hint="cs"/>
          <w:b/>
          <w:bCs/>
          <w:color w:val="FF0000"/>
          <w:rtl/>
        </w:rPr>
        <w:t>:</w:t>
      </w:r>
    </w:p>
    <w:p w14:paraId="2D2E32C5" w14:textId="592BD9BB" w:rsidR="00622C50" w:rsidRPr="00D455F1" w:rsidRDefault="003F7664">
      <w:pPr>
        <w:bidi/>
        <w:ind w:left="567"/>
        <w:rPr>
          <w:rFonts w:ascii="Arial" w:hAnsi="Arial"/>
          <w:color w:val="FF0000"/>
          <w:rtl/>
        </w:rPr>
      </w:pPr>
      <w:r>
        <w:rPr>
          <w:rFonts w:ascii="Arial" w:hAnsi="Arial" w:hint="cs"/>
          <w:color w:val="FF0000"/>
          <w:rtl/>
        </w:rPr>
        <w:t>הדוח של ו</w:t>
      </w:r>
      <w:r w:rsidR="00C00811">
        <w:rPr>
          <w:rFonts w:ascii="Arial" w:hAnsi="Arial" w:hint="cs"/>
          <w:color w:val="FF0000"/>
          <w:rtl/>
        </w:rPr>
        <w:t>א</w:t>
      </w:r>
      <w:r>
        <w:rPr>
          <w:rFonts w:ascii="Arial" w:hAnsi="Arial" w:hint="cs"/>
          <w:color w:val="FF0000"/>
          <w:rtl/>
        </w:rPr>
        <w:t>ן בקום (להלן</w:t>
      </w:r>
      <w:r w:rsidR="00C00811">
        <w:rPr>
          <w:rFonts w:ascii="Arial" w:hAnsi="Arial" w:hint="cs"/>
          <w:color w:val="FF0000"/>
          <w:rtl/>
        </w:rPr>
        <w:t>:</w:t>
      </w:r>
      <w:r>
        <w:rPr>
          <w:rFonts w:ascii="Arial" w:hAnsi="Arial"/>
          <w:color w:val="FF0000"/>
        </w:rPr>
        <w:t xml:space="preserve"> </w:t>
      </w:r>
      <w:r w:rsidR="000360F5">
        <w:rPr>
          <w:rFonts w:ascii="Arial" w:hAnsi="Arial" w:hint="cs"/>
          <w:color w:val="FF0000"/>
          <w:rtl/>
        </w:rPr>
        <w:t>"</w:t>
      </w:r>
      <w:r>
        <w:rPr>
          <w:rFonts w:ascii="Arial" w:hAnsi="Arial" w:hint="cs"/>
          <w:color w:val="FF0000"/>
          <w:rtl/>
        </w:rPr>
        <w:t>הדוח</w:t>
      </w:r>
      <w:r w:rsidR="000360F5">
        <w:rPr>
          <w:rFonts w:ascii="Arial" w:hAnsi="Arial" w:hint="cs"/>
          <w:color w:val="FF0000"/>
          <w:rtl/>
        </w:rPr>
        <w:t>"</w:t>
      </w:r>
      <w:r>
        <w:rPr>
          <w:rFonts w:ascii="Arial" w:hAnsi="Arial" w:hint="cs"/>
          <w:color w:val="FF0000"/>
          <w:rtl/>
        </w:rPr>
        <w:t>) כולל שגיאות בסיסיות:</w:t>
      </w:r>
    </w:p>
    <w:p w14:paraId="605E76F9" w14:textId="0F15DD5D"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החישובים בדוח התבצעו על בסיס זרם הזנה גדול יותר מזה שבו הרכבת התחתית משתמשת</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נת"ע לא סיפקה נתונים ספציפיים על זרם ההזנה.</w:t>
      </w:r>
      <w:r w:rsidRPr="000360F5">
        <w:rPr>
          <w:rFonts w:ascii="Arial" w:hAnsi="Arial"/>
          <w:color w:val="4472C4" w:themeColor="accent1"/>
        </w:rPr>
        <w:t xml:space="preserve"> </w:t>
      </w:r>
      <w:r w:rsidRPr="000360F5">
        <w:rPr>
          <w:rFonts w:ascii="Arial" w:hAnsi="Arial" w:hint="cs"/>
          <w:color w:val="4472C4" w:themeColor="accent1"/>
          <w:rtl/>
        </w:rPr>
        <w:t>רכבת תחתית שצורכת 3.500 אמפר אינה תופעה לא שכיחה.</w:t>
      </w:r>
      <w:r w:rsidRPr="000360F5">
        <w:rPr>
          <w:rFonts w:ascii="Arial" w:hAnsi="Arial"/>
          <w:color w:val="4472C4" w:themeColor="accent1"/>
        </w:rPr>
        <w:t xml:space="preserve"> </w:t>
      </w:r>
      <w:r w:rsidRPr="000360F5">
        <w:rPr>
          <w:rFonts w:ascii="Arial" w:hAnsi="Arial" w:hint="cs"/>
          <w:color w:val="4472C4" w:themeColor="accent1"/>
          <w:rtl/>
        </w:rPr>
        <w:t>הנתון שבו נת"ע השתמשה הוא 1,500 אמפר. אבל אפילו אם נתון זה נכון, זה עדיין מספיק כדי ליצור שינוי עצום בשדה המגנטי.</w:t>
      </w:r>
    </w:p>
    <w:p w14:paraId="23070C45" w14:textId="54DA025D"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הדוח משווה את השדה המגנטי הסטטי מהרכבת התחתית לרגישות של מכשירי האוניברסיטה. זו היא השוואה שגויה, מכיוון ששדה מגנטי סטטי אינו משפיע על ציוד אלקטרוני</w:t>
      </w:r>
      <w:r w:rsidR="00C63720" w:rsidRPr="000360F5">
        <w:rPr>
          <w:rFonts w:ascii="Arial" w:hAnsi="Arial" w:hint="cs"/>
          <w:color w:val="4472C4" w:themeColor="accent1"/>
          <w:rtl/>
        </w:rPr>
        <w:t>.</w:t>
      </w:r>
      <w:r w:rsidRPr="000360F5">
        <w:rPr>
          <w:rFonts w:ascii="Arial" w:hAnsi="Arial" w:hint="cs"/>
          <w:color w:val="4472C4" w:themeColor="accent1"/>
          <w:rtl/>
        </w:rPr>
        <w:t xml:space="preserve"> </w:t>
      </w:r>
      <w:r w:rsidRPr="000360F5">
        <w:rPr>
          <w:rFonts w:ascii="Arial" w:hAnsi="Arial"/>
          <w:color w:val="4472C4" w:themeColor="accent1"/>
        </w:rPr>
        <w:t xml:space="preserve"> </w:t>
      </w:r>
      <w:r w:rsidRPr="000360F5">
        <w:rPr>
          <w:rFonts w:ascii="Arial" w:hAnsi="Arial" w:hint="cs"/>
          <w:color w:val="4472C4" w:themeColor="accent1"/>
          <w:rtl/>
        </w:rPr>
        <w:t>זה ברור שנת"ע לא קראה את הדוח ביסודיות, והיא שוגה כאשר היא שוקלת את השינוי בזרם ההנעה.</w:t>
      </w:r>
      <w:r w:rsidRPr="000360F5">
        <w:rPr>
          <w:rFonts w:ascii="Arial" w:hAnsi="Arial"/>
          <w:color w:val="4472C4" w:themeColor="accent1"/>
        </w:rPr>
        <w:t xml:space="preserve"> </w:t>
      </w:r>
      <w:r w:rsidRPr="000360F5">
        <w:rPr>
          <w:rFonts w:ascii="Arial" w:hAnsi="Arial" w:hint="cs"/>
          <w:color w:val="4472C4" w:themeColor="accent1"/>
          <w:rtl/>
        </w:rPr>
        <w:t>הדוח מזכיר את השינוי הזה בזרם.</w:t>
      </w:r>
    </w:p>
    <w:p w14:paraId="606E766D" w14:textId="6F413C80" w:rsidR="00622C50" w:rsidRPr="000360F5" w:rsidRDefault="00622C50" w:rsidP="00D455F1">
      <w:pPr>
        <w:numPr>
          <w:ilvl w:val="0"/>
          <w:numId w:val="35"/>
        </w:numPr>
        <w:bidi/>
        <w:rPr>
          <w:rFonts w:ascii="Arial" w:hAnsi="Arial"/>
          <w:color w:val="4472C4" w:themeColor="accent1"/>
          <w:rtl/>
        </w:rPr>
      </w:pPr>
      <w:r>
        <w:rPr>
          <w:rFonts w:ascii="Arial" w:hAnsi="Arial" w:hint="cs"/>
          <w:color w:val="FF0000"/>
          <w:rtl/>
        </w:rPr>
        <w:t>הדוח אינו מתחשב בעובדה שקרינת הרקע גבוהה באופן משמעותי מהקרינה מהרכבת התחתית.</w:t>
      </w:r>
      <w:r>
        <w:rPr>
          <w:rFonts w:ascii="Arial" w:hAnsi="Arial"/>
          <w:color w:val="FF0000"/>
        </w:rPr>
        <w:t xml:space="preserve"> </w:t>
      </w:r>
      <w:r>
        <w:rPr>
          <w:rFonts w:ascii="Arial" w:hAnsi="Arial" w:hint="cs"/>
          <w:color w:val="FF0000"/>
          <w:rtl/>
        </w:rPr>
        <w:t>לכן, הקרינה הנוספת מהרכבת התחתית "תיבלע" על ידי קרינת הרקע הקיימת</w:t>
      </w:r>
      <w:r w:rsidRPr="000360F5">
        <w:rPr>
          <w:rFonts w:ascii="Arial" w:hAnsi="Arial" w:hint="cs"/>
          <w:color w:val="4472C4" w:themeColor="accent1"/>
          <w:rtl/>
        </w:rPr>
        <w:t xml:space="preserve">. </w:t>
      </w:r>
      <w:r w:rsidRPr="000360F5">
        <w:rPr>
          <w:rFonts w:ascii="Arial" w:hAnsi="Arial"/>
          <w:color w:val="4472C4" w:themeColor="accent1"/>
        </w:rPr>
        <w:t xml:space="preserve"> </w:t>
      </w:r>
      <w:r w:rsidRPr="000360F5">
        <w:rPr>
          <w:rFonts w:ascii="Arial" w:hAnsi="Arial" w:hint="cs"/>
          <w:color w:val="4472C4" w:themeColor="accent1"/>
          <w:rtl/>
        </w:rPr>
        <w:t>מסקנה זו מבוססת על שגיאה בחישובים של נת"ע.</w:t>
      </w:r>
      <w:r w:rsidRPr="000360F5">
        <w:rPr>
          <w:rFonts w:ascii="Arial" w:hAnsi="Arial"/>
          <w:color w:val="4472C4" w:themeColor="accent1"/>
        </w:rPr>
        <w:t xml:space="preserve"> </w:t>
      </w:r>
      <w:r w:rsidRPr="000360F5">
        <w:rPr>
          <w:rFonts w:ascii="Arial" w:hAnsi="Arial" w:hint="cs"/>
          <w:color w:val="4472C4" w:themeColor="accent1"/>
          <w:u w:val="single"/>
          <w:rtl/>
        </w:rPr>
        <w:t>השינויים</w:t>
      </w:r>
      <w:r w:rsidRPr="000360F5">
        <w:rPr>
          <w:rFonts w:ascii="Arial" w:hAnsi="Arial" w:hint="cs"/>
          <w:color w:val="4472C4" w:themeColor="accent1"/>
          <w:rtl/>
        </w:rPr>
        <w:t xml:space="preserve"> בקרינת הרקע הם הרבה יותר קטנים </w:t>
      </w:r>
      <w:r w:rsidRPr="000360F5">
        <w:rPr>
          <w:rFonts w:ascii="Arial" w:hAnsi="Arial" w:hint="cs"/>
          <w:color w:val="4472C4" w:themeColor="accent1"/>
          <w:u w:val="single"/>
          <w:rtl/>
        </w:rPr>
        <w:t>מהשינויים</w:t>
      </w:r>
      <w:r w:rsidRPr="000360F5">
        <w:rPr>
          <w:rFonts w:ascii="Arial" w:hAnsi="Arial" w:hint="cs"/>
          <w:color w:val="4472C4" w:themeColor="accent1"/>
          <w:rtl/>
        </w:rPr>
        <w:t xml:space="preserve"> בקרינה מהרכבת התחתית.</w:t>
      </w:r>
    </w:p>
    <w:p w14:paraId="08C218C1" w14:textId="7654651F"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הדוח אינו מתחשב בעובדה שקרינת הרקע גבוהה באופן משמעותי מסף הרגישות של המכשירים הרגישים.</w:t>
      </w:r>
      <w:r>
        <w:rPr>
          <w:rFonts w:ascii="Arial" w:hAnsi="Arial"/>
          <w:color w:val="FF0000"/>
        </w:rPr>
        <w:t xml:space="preserve"> </w:t>
      </w:r>
      <w:r>
        <w:rPr>
          <w:rFonts w:ascii="Arial" w:hAnsi="Arial" w:hint="cs"/>
          <w:color w:val="FF0000"/>
          <w:rtl/>
        </w:rPr>
        <w:t>לכן, כדי להבטיח פעולה תקינה, הציוד של האוניברסיטה דורש סיכוך כבר כיום</w:t>
      </w:r>
      <w:r w:rsidRPr="00C92EFA">
        <w:rPr>
          <w:rFonts w:ascii="Arial" w:hAnsi="Arial" w:hint="cs"/>
          <w:color w:val="0070C0"/>
          <w:rtl/>
        </w:rPr>
        <w:t>.</w:t>
      </w:r>
      <w:r w:rsidRPr="00C92EFA">
        <w:rPr>
          <w:rFonts w:ascii="Arial" w:hAnsi="Arial"/>
          <w:color w:val="0070C0"/>
        </w:rPr>
        <w:t xml:space="preserve"> </w:t>
      </w:r>
      <w:r w:rsidRPr="00C92EFA">
        <w:rPr>
          <w:rFonts w:ascii="Arial" w:hAnsi="Arial" w:hint="cs"/>
          <w:color w:val="0070C0"/>
          <w:rtl/>
        </w:rPr>
        <w:t>נת"ע מתעלמת מהתדר של קרינת הרקע ומהרגישות של מכשירים ביחס לתדר</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סיכוך הוא אפקטיבי רק בתדרים גבוהים.</w:t>
      </w:r>
      <w:r w:rsidRPr="000360F5">
        <w:rPr>
          <w:rFonts w:ascii="Arial" w:hAnsi="Arial"/>
          <w:color w:val="4472C4" w:themeColor="accent1"/>
        </w:rPr>
        <w:t xml:space="preserve"> </w:t>
      </w:r>
      <w:r w:rsidRPr="000360F5">
        <w:rPr>
          <w:rFonts w:ascii="Arial" w:hAnsi="Arial" w:hint="cs"/>
          <w:color w:val="4472C4" w:themeColor="accent1"/>
          <w:rtl/>
        </w:rPr>
        <w:t>יתרה מזו, שדות סטטיים לחלוטין אינם ניתנים לסיכוך פסיבי.</w:t>
      </w:r>
    </w:p>
    <w:p w14:paraId="193C5FD5" w14:textId="4A9991DC"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הדוח משתמש בנתונים שגויים ואינו מתחשב בפרמטרים חשובים.</w:t>
      </w:r>
      <w:r>
        <w:rPr>
          <w:rFonts w:ascii="Arial" w:hAnsi="Arial"/>
          <w:color w:val="FF0000"/>
        </w:rPr>
        <w:t xml:space="preserve"> </w:t>
      </w:r>
      <w:r w:rsidRPr="000360F5">
        <w:rPr>
          <w:rFonts w:ascii="Arial" w:hAnsi="Arial" w:hint="cs"/>
          <w:color w:val="4472C4" w:themeColor="accent1"/>
          <w:rtl/>
        </w:rPr>
        <w:t>נת"ע לא סיפקה את הנתונים הנדרשים.</w:t>
      </w:r>
      <w:r w:rsidRPr="000360F5">
        <w:rPr>
          <w:rFonts w:ascii="Arial" w:hAnsi="Arial"/>
          <w:color w:val="4472C4" w:themeColor="accent1"/>
        </w:rPr>
        <w:t xml:space="preserve"> </w:t>
      </w:r>
      <w:r w:rsidRPr="000360F5">
        <w:rPr>
          <w:rFonts w:ascii="Arial" w:hAnsi="Arial" w:hint="cs"/>
          <w:color w:val="4472C4" w:themeColor="accent1"/>
          <w:rtl/>
        </w:rPr>
        <w:t>למ</w:t>
      </w:r>
      <w:r w:rsidR="00C63720" w:rsidRPr="000360F5">
        <w:rPr>
          <w:rFonts w:ascii="Arial" w:hAnsi="Arial" w:hint="cs"/>
          <w:color w:val="4472C4" w:themeColor="accent1"/>
          <w:rtl/>
        </w:rPr>
        <w:t>ר</w:t>
      </w:r>
      <w:r w:rsidRPr="000360F5">
        <w:rPr>
          <w:rFonts w:ascii="Arial" w:hAnsi="Arial" w:hint="cs"/>
          <w:color w:val="4472C4" w:themeColor="accent1"/>
          <w:rtl/>
        </w:rPr>
        <w:t>ות זאת, המספרים ששמשו להכנת הדוח מייצגים מערכת רכבת תחתית דומה.</w:t>
      </w:r>
    </w:p>
    <w:p w14:paraId="3C353F4D" w14:textId="77777777" w:rsidR="00E534C7" w:rsidRPr="00D455F1" w:rsidRDefault="00E534C7" w:rsidP="00D455F1">
      <w:pPr>
        <w:numPr>
          <w:ilvl w:val="0"/>
          <w:numId w:val="35"/>
        </w:numPr>
        <w:bidi/>
        <w:rPr>
          <w:rFonts w:ascii="Arial" w:hAnsi="Arial"/>
          <w:color w:val="FF0000"/>
          <w:rtl/>
        </w:rPr>
      </w:pPr>
      <w:r>
        <w:rPr>
          <w:rFonts w:ascii="Arial" w:hAnsi="Arial" w:hint="cs"/>
          <w:color w:val="FF0000"/>
          <w:rtl/>
        </w:rPr>
        <w:t>לכן, הממצאים והמסקנות של הדוח אינם מבוססים.</w:t>
      </w:r>
    </w:p>
    <w:p w14:paraId="61CA4D67" w14:textId="54552B45"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ה</w:t>
      </w:r>
      <w:r w:rsidR="008A0904">
        <w:rPr>
          <w:rFonts w:ascii="Arial" w:hAnsi="Arial" w:hint="cs"/>
          <w:color w:val="FF0000"/>
          <w:rtl/>
        </w:rPr>
        <w:t xml:space="preserve">דוח </w:t>
      </w:r>
      <w:r>
        <w:rPr>
          <w:rFonts w:ascii="Arial" w:hAnsi="Arial" w:hint="cs"/>
          <w:color w:val="FF0000"/>
          <w:rtl/>
        </w:rPr>
        <w:t>משתמש בערכי זרם ומתח (כולל מתח הזנה) שונים מאלה שמתוכננים עבור הרכבת התחתית</w:t>
      </w:r>
      <w:r w:rsidRPr="000360F5">
        <w:rPr>
          <w:rFonts w:ascii="Arial" w:hAnsi="Arial" w:hint="cs"/>
          <w:color w:val="4472C4" w:themeColor="accent1"/>
          <w:rtl/>
        </w:rPr>
        <w:t>.</w:t>
      </w:r>
      <w:r w:rsidRPr="000360F5">
        <w:rPr>
          <w:rFonts w:ascii="Arial" w:hAnsi="Arial"/>
          <w:color w:val="4472C4" w:themeColor="accent1"/>
        </w:rPr>
        <w:t xml:space="preserve"> </w:t>
      </w:r>
      <w:r w:rsidRPr="000360F5">
        <w:rPr>
          <w:rFonts w:ascii="Arial" w:hAnsi="Arial" w:hint="cs"/>
          <w:color w:val="4472C4" w:themeColor="accent1"/>
          <w:rtl/>
        </w:rPr>
        <w:t>נת"ע לא סיפקה נתונים על המערכת, עובדה שחייבה שימוש במספרים מייצגים.</w:t>
      </w:r>
    </w:p>
    <w:p w14:paraId="29085FDB" w14:textId="04E3AD77"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אי התחשבות באדוות של זרם חילופין מעל זרם ישר.</w:t>
      </w:r>
      <w:r>
        <w:rPr>
          <w:rFonts w:ascii="Arial" w:hAnsi="Arial"/>
          <w:color w:val="FF0000"/>
        </w:rPr>
        <w:t xml:space="preserve"> </w:t>
      </w:r>
      <w:r w:rsidRPr="00C92EFA">
        <w:rPr>
          <w:rFonts w:ascii="Arial" w:hAnsi="Arial" w:hint="cs"/>
          <w:color w:val="0070C0"/>
          <w:rtl/>
        </w:rPr>
        <w:t>נת"ע טוענת שזרם האדווה של מיישר זרם חילופין הוא 13.6 אמפר</w:t>
      </w:r>
      <w:r>
        <w:rPr>
          <w:rFonts w:ascii="Arial" w:hAnsi="Arial" w:hint="cs"/>
          <w:rtl/>
        </w:rPr>
        <w:t>.</w:t>
      </w:r>
      <w:r>
        <w:rPr>
          <w:rFonts w:ascii="Arial" w:hAnsi="Arial"/>
          <w:color w:val="0000CC"/>
        </w:rPr>
        <w:t xml:space="preserve"> </w:t>
      </w:r>
      <w:r w:rsidRPr="000360F5">
        <w:rPr>
          <w:rFonts w:ascii="Arial" w:hAnsi="Arial" w:hint="cs"/>
          <w:color w:val="4472C4" w:themeColor="accent1"/>
          <w:rtl/>
        </w:rPr>
        <w:t>טענה זו היא שגוי</w:t>
      </w:r>
      <w:r w:rsidR="00C63720" w:rsidRPr="000360F5">
        <w:rPr>
          <w:rFonts w:ascii="Arial" w:hAnsi="Arial" w:hint="cs"/>
          <w:color w:val="4472C4" w:themeColor="accent1"/>
          <w:rtl/>
        </w:rPr>
        <w:t>ה.</w:t>
      </w:r>
      <w:r w:rsidRPr="000360F5">
        <w:rPr>
          <w:rFonts w:ascii="Arial" w:hAnsi="Arial"/>
          <w:color w:val="4472C4" w:themeColor="accent1"/>
        </w:rPr>
        <w:t xml:space="preserve"> </w:t>
      </w:r>
      <w:r w:rsidRPr="000360F5">
        <w:rPr>
          <w:rFonts w:ascii="Arial" w:hAnsi="Arial" w:hint="cs"/>
          <w:color w:val="4472C4" w:themeColor="accent1"/>
          <w:rtl/>
        </w:rPr>
        <w:t>יישור גורם לאדוות מתח אפילו אם זרם האדווה הוא קטן יחסית לשינוי בזרם שנגרם על ידי הרכבות, שיכול לנוע בין הרבה מאות לכמה אלפי אמפר.</w:t>
      </w:r>
    </w:p>
    <w:p w14:paraId="41521C91" w14:textId="53F86DC0" w:rsidR="00B32119" w:rsidRPr="000360F5" w:rsidRDefault="00E534C7" w:rsidP="00D455F1">
      <w:pPr>
        <w:numPr>
          <w:ilvl w:val="0"/>
          <w:numId w:val="35"/>
        </w:numPr>
        <w:bidi/>
        <w:rPr>
          <w:rFonts w:ascii="Arial" w:hAnsi="Arial"/>
          <w:color w:val="4472C4" w:themeColor="accent1"/>
          <w:rtl/>
        </w:rPr>
      </w:pPr>
      <w:r>
        <w:rPr>
          <w:rFonts w:ascii="Arial" w:hAnsi="Arial" w:hint="cs"/>
          <w:color w:val="FF0000"/>
          <w:rtl/>
        </w:rPr>
        <w:t>חוסר התייחסות לזרם הטעינה הרגעי.</w:t>
      </w:r>
      <w:r>
        <w:rPr>
          <w:rFonts w:ascii="Arial" w:hAnsi="Arial"/>
          <w:color w:val="FF0000"/>
        </w:rPr>
        <w:t xml:space="preserve"> </w:t>
      </w:r>
      <w:r w:rsidRPr="000360F5">
        <w:rPr>
          <w:rFonts w:ascii="Arial" w:hAnsi="Arial" w:hint="cs"/>
          <w:color w:val="4472C4" w:themeColor="accent1"/>
          <w:rtl/>
        </w:rPr>
        <w:t>זה לא נכון. הדוח מחשב את שינוי</w:t>
      </w:r>
      <w:r w:rsidR="00B56060" w:rsidRPr="000360F5">
        <w:rPr>
          <w:rFonts w:ascii="Arial" w:hAnsi="Arial" w:hint="cs"/>
          <w:color w:val="4472C4" w:themeColor="accent1"/>
          <w:rtl/>
        </w:rPr>
        <w:t>י</w:t>
      </w:r>
      <w:r w:rsidRPr="000360F5">
        <w:rPr>
          <w:rFonts w:ascii="Arial" w:hAnsi="Arial" w:hint="cs"/>
          <w:color w:val="4472C4" w:themeColor="accent1"/>
          <w:rtl/>
        </w:rPr>
        <w:t xml:space="preserve"> הזרם שקשורים לרכבות.</w:t>
      </w:r>
    </w:p>
    <w:p w14:paraId="061EAF83" w14:textId="3A20FC38" w:rsidR="00E534C7" w:rsidRPr="000360F5" w:rsidRDefault="00E534C7" w:rsidP="00D455F1">
      <w:pPr>
        <w:numPr>
          <w:ilvl w:val="0"/>
          <w:numId w:val="35"/>
        </w:numPr>
        <w:bidi/>
        <w:rPr>
          <w:rFonts w:ascii="Arial" w:hAnsi="Arial"/>
          <w:color w:val="4472C4" w:themeColor="accent1"/>
          <w:rtl/>
        </w:rPr>
      </w:pPr>
      <w:r>
        <w:rPr>
          <w:rFonts w:ascii="Arial" w:hAnsi="Arial" w:hint="cs"/>
          <w:color w:val="FF0000"/>
          <w:rtl/>
        </w:rPr>
        <w:t>עומק שגוי של המנהרה.</w:t>
      </w:r>
      <w:r w:rsidR="000360F5">
        <w:rPr>
          <w:rFonts w:ascii="Arial" w:hAnsi="Arial" w:hint="cs"/>
          <w:color w:val="FF0000"/>
          <w:rtl/>
        </w:rPr>
        <w:t xml:space="preserve"> </w:t>
      </w:r>
      <w:r w:rsidRPr="000360F5">
        <w:rPr>
          <w:rFonts w:ascii="Arial" w:hAnsi="Arial" w:hint="cs"/>
          <w:color w:val="4472C4" w:themeColor="accent1"/>
          <w:rtl/>
        </w:rPr>
        <w:t xml:space="preserve">הנתונים </w:t>
      </w:r>
      <w:r w:rsidR="00C92EFA" w:rsidRPr="000360F5">
        <w:rPr>
          <w:rFonts w:ascii="Arial" w:hAnsi="Arial" w:hint="cs"/>
          <w:color w:val="4472C4" w:themeColor="accent1"/>
          <w:rtl/>
        </w:rPr>
        <w:t xml:space="preserve">בדוח </w:t>
      </w:r>
      <w:r w:rsidRPr="000360F5">
        <w:rPr>
          <w:rFonts w:ascii="Arial" w:hAnsi="Arial" w:hint="cs"/>
          <w:color w:val="4472C4" w:themeColor="accent1"/>
          <w:rtl/>
        </w:rPr>
        <w:t>על עומק המנהרה נלקחו ממידע של נת"ע, במידה שנתונים אלה היו זמינים.</w:t>
      </w:r>
    </w:p>
    <w:p w14:paraId="623FD6FB" w14:textId="77777777" w:rsidR="00E2601E" w:rsidRDefault="00E2601E" w:rsidP="00431203">
      <w:pPr>
        <w:ind w:left="567"/>
        <w:rPr>
          <w:rFonts w:ascii="Arial" w:hAnsi="Arial"/>
        </w:rPr>
      </w:pPr>
    </w:p>
    <w:p w14:paraId="46274355" w14:textId="77777777" w:rsidR="005F66CA" w:rsidRDefault="005F66CA" w:rsidP="00431203">
      <w:pPr>
        <w:ind w:left="567"/>
        <w:rPr>
          <w:rFonts w:ascii="Arial" w:hAnsi="Arial"/>
        </w:rPr>
      </w:pPr>
    </w:p>
    <w:p w14:paraId="6B4F0026" w14:textId="024CB4B4" w:rsidR="00E534C7" w:rsidRPr="000A03EB" w:rsidRDefault="00E534C7" w:rsidP="00E534C7">
      <w:pPr>
        <w:bidi/>
        <w:ind w:left="567"/>
        <w:rPr>
          <w:rFonts w:ascii="Arial" w:hAnsi="Arial"/>
          <w:rtl/>
        </w:rPr>
      </w:pPr>
      <w:r>
        <w:rPr>
          <w:rFonts w:ascii="Arial" w:hAnsi="Arial" w:hint="cs"/>
          <w:b/>
          <w:bCs/>
          <w:u w:val="single"/>
          <w:rtl/>
        </w:rPr>
        <w:t>מסקנה</w:t>
      </w:r>
      <w:r>
        <w:rPr>
          <w:rFonts w:ascii="Arial" w:hAnsi="Arial" w:hint="cs"/>
          <w:b/>
          <w:bCs/>
          <w:rtl/>
        </w:rPr>
        <w:t>:</w:t>
      </w:r>
      <w:r>
        <w:rPr>
          <w:rFonts w:ascii="Arial" w:hAnsi="Arial"/>
          <w:b/>
          <w:bCs/>
        </w:rPr>
        <w:t xml:space="preserve"> </w:t>
      </w:r>
      <w:r>
        <w:rPr>
          <w:rFonts w:ascii="Arial" w:hAnsi="Arial" w:hint="cs"/>
          <w:rtl/>
        </w:rPr>
        <w:t>בניגוד לטענות בדוח של ו</w:t>
      </w:r>
      <w:r w:rsidR="00C00811">
        <w:rPr>
          <w:rFonts w:ascii="Arial" w:hAnsi="Arial" w:hint="cs"/>
          <w:rtl/>
        </w:rPr>
        <w:t>א</w:t>
      </w:r>
      <w:r>
        <w:rPr>
          <w:rFonts w:ascii="Arial" w:hAnsi="Arial" w:hint="cs"/>
          <w:rtl/>
        </w:rPr>
        <w:t xml:space="preserve">ן בקום, לא הובעו חששות בקשר להשפעה </w:t>
      </w:r>
      <w:r w:rsidR="00B56060">
        <w:rPr>
          <w:rFonts w:ascii="Arial" w:hAnsi="Arial" w:hint="cs"/>
          <w:rtl/>
        </w:rPr>
        <w:t>ע</w:t>
      </w:r>
      <w:r>
        <w:rPr>
          <w:rFonts w:ascii="Arial" w:hAnsi="Arial" w:hint="cs"/>
          <w:rtl/>
        </w:rPr>
        <w:t>ל מכשור מדעי רגיש בבניינים סמוכים באוניברסיטה.</w:t>
      </w:r>
    </w:p>
    <w:p w14:paraId="50C59DB3" w14:textId="77777777" w:rsidR="00E2601E" w:rsidRPr="000A03EB" w:rsidRDefault="00E2601E" w:rsidP="00431203">
      <w:pPr>
        <w:ind w:left="567"/>
        <w:rPr>
          <w:rFonts w:ascii="Arial" w:hAnsi="Arial"/>
        </w:rPr>
      </w:pPr>
    </w:p>
    <w:p w14:paraId="526CB213" w14:textId="77777777" w:rsidR="00E2601E" w:rsidRDefault="00E2601E" w:rsidP="00431203">
      <w:pPr>
        <w:ind w:left="567"/>
        <w:rPr>
          <w:rFonts w:ascii="Arial" w:hAnsi="Arial"/>
        </w:rPr>
      </w:pPr>
    </w:p>
    <w:p w14:paraId="2EF85EB1" w14:textId="77777777" w:rsidR="00E2601E" w:rsidRDefault="00E2601E" w:rsidP="00431203">
      <w:pPr>
        <w:ind w:left="567"/>
        <w:rPr>
          <w:rFonts w:ascii="Arial" w:hAnsi="Arial"/>
        </w:rPr>
      </w:pPr>
    </w:p>
    <w:p w14:paraId="09557356" w14:textId="22668935" w:rsidR="00E534C7" w:rsidRPr="000A03EB" w:rsidRDefault="00E534C7" w:rsidP="00E534C7">
      <w:pPr>
        <w:bidi/>
        <w:ind w:left="567"/>
        <w:rPr>
          <w:rFonts w:ascii="Arial" w:hAnsi="Arial"/>
          <w:color w:val="FF0000"/>
          <w:rtl/>
        </w:rPr>
      </w:pPr>
      <w:r>
        <w:rPr>
          <w:rFonts w:ascii="Arial" w:hAnsi="Arial" w:hint="cs"/>
          <w:b/>
          <w:bCs/>
          <w:color w:val="FF0000"/>
          <w:u w:val="single"/>
          <w:rtl/>
        </w:rPr>
        <w:t>סיכום:</w:t>
      </w:r>
      <w:r>
        <w:rPr>
          <w:rFonts w:ascii="Arial" w:hAnsi="Arial"/>
          <w:color w:val="FF0000"/>
        </w:rPr>
        <w:t xml:space="preserve"> </w:t>
      </w:r>
      <w:r>
        <w:rPr>
          <w:rFonts w:ascii="Arial" w:hAnsi="Arial" w:hint="cs"/>
          <w:color w:val="FF0000"/>
          <w:rtl/>
        </w:rPr>
        <w:t>הסיבות שבגלל</w:t>
      </w:r>
      <w:r w:rsidR="00B56060">
        <w:rPr>
          <w:rFonts w:ascii="Arial" w:hAnsi="Arial" w:hint="cs"/>
          <w:color w:val="FF0000"/>
          <w:rtl/>
        </w:rPr>
        <w:t>ן</w:t>
      </w:r>
      <w:r>
        <w:rPr>
          <w:rFonts w:ascii="Arial" w:hAnsi="Arial" w:hint="cs"/>
          <w:color w:val="FF0000"/>
          <w:rtl/>
        </w:rPr>
        <w:t xml:space="preserve"> יש לדחות את ההתנגדות קשורות להשפעה האלקטרומגנטית מהרכבת התחתית על הציוד של האוניברסיטה: </w:t>
      </w:r>
    </w:p>
    <w:p w14:paraId="2E366536" w14:textId="094F9819" w:rsidR="00E534C7" w:rsidRPr="00E440BC" w:rsidRDefault="00E534C7" w:rsidP="008B1279">
      <w:pPr>
        <w:numPr>
          <w:ilvl w:val="0"/>
          <w:numId w:val="36"/>
        </w:numPr>
        <w:bidi/>
        <w:rPr>
          <w:rFonts w:ascii="Arial" w:hAnsi="Arial"/>
          <w:rtl/>
        </w:rPr>
      </w:pPr>
      <w:r>
        <w:rPr>
          <w:rFonts w:ascii="Arial" w:hAnsi="Arial" w:hint="cs"/>
          <w:color w:val="FF0000"/>
          <w:rtl/>
        </w:rPr>
        <w:t>ההתנגדות וחוות דעת המומחה שצורפה אלה מתעלמות מהעובדה שרמות הרקע של קרינה אלקטרומגנטית גבוהות מהתרומה הצפויה של הרכבת התחתית.</w:t>
      </w:r>
      <w:r>
        <w:rPr>
          <w:rFonts w:ascii="Arial" w:hAnsi="Arial"/>
          <w:color w:val="FF0000"/>
        </w:rPr>
        <w:t xml:space="preserve"> </w:t>
      </w:r>
      <w:r>
        <w:rPr>
          <w:rFonts w:ascii="Arial" w:hAnsi="Arial" w:hint="cs"/>
          <w:color w:val="FF0000"/>
          <w:rtl/>
        </w:rPr>
        <w:t>לכן (מכיוון שהתרומה תתווסף לקרינת הרקע באופן וקטורי), ההשפעה צפויה להיות מאוד קטנה.</w:t>
      </w:r>
      <w:r>
        <w:rPr>
          <w:rFonts w:ascii="Arial" w:hAnsi="Arial"/>
          <w:color w:val="FF0000"/>
        </w:rPr>
        <w:t xml:space="preserve"> </w:t>
      </w:r>
      <w:r w:rsidRPr="000360F5">
        <w:rPr>
          <w:rFonts w:ascii="Arial" w:hAnsi="Arial" w:hint="cs"/>
          <w:color w:val="4472C4" w:themeColor="accent1"/>
          <w:rtl/>
        </w:rPr>
        <w:t>זה לא נכון.</w:t>
      </w:r>
      <w:r w:rsidRPr="000360F5">
        <w:rPr>
          <w:rFonts w:ascii="Arial" w:hAnsi="Arial"/>
          <w:color w:val="4472C4" w:themeColor="accent1"/>
        </w:rPr>
        <w:t xml:space="preserve"> </w:t>
      </w:r>
      <w:r w:rsidRPr="000360F5">
        <w:rPr>
          <w:rFonts w:ascii="Arial" w:hAnsi="Arial" w:hint="cs"/>
          <w:color w:val="4472C4" w:themeColor="accent1"/>
          <w:rtl/>
        </w:rPr>
        <w:t xml:space="preserve">הדוח מסיק שרמות הפליטה הקשורות לתפעול של קו </w:t>
      </w:r>
      <w:r w:rsidRPr="000360F5">
        <w:rPr>
          <w:rFonts w:ascii="Arial" w:hAnsi="Arial"/>
          <w:color w:val="4472C4" w:themeColor="accent1"/>
        </w:rPr>
        <w:t>M2</w:t>
      </w:r>
      <w:r w:rsidRPr="000360F5">
        <w:rPr>
          <w:rFonts w:ascii="Arial" w:hAnsi="Arial" w:hint="cs"/>
          <w:color w:val="4472C4" w:themeColor="accent1"/>
          <w:rtl/>
        </w:rPr>
        <w:t xml:space="preserve"> גבוהות הרבה יותר מרמת קרינת הרקע האלקטרומגנטית.</w:t>
      </w:r>
      <w:r w:rsidRPr="000360F5">
        <w:rPr>
          <w:rFonts w:ascii="Arial" w:hAnsi="Arial"/>
          <w:color w:val="4472C4" w:themeColor="accent1"/>
        </w:rPr>
        <w:t xml:space="preserve"> </w:t>
      </w:r>
      <w:r w:rsidRPr="000360F5">
        <w:rPr>
          <w:rFonts w:ascii="Arial" w:hAnsi="Arial" w:hint="cs"/>
          <w:color w:val="4472C4" w:themeColor="accent1"/>
          <w:rtl/>
        </w:rPr>
        <w:t>הדוח גם סותר חישובים ומסקנות שגויות.</w:t>
      </w:r>
    </w:p>
    <w:p w14:paraId="77D5A094" w14:textId="1E78CEAF" w:rsidR="00E534C7" w:rsidRPr="00E440BC" w:rsidRDefault="00E534C7" w:rsidP="008B1279">
      <w:pPr>
        <w:numPr>
          <w:ilvl w:val="0"/>
          <w:numId w:val="36"/>
        </w:numPr>
        <w:bidi/>
        <w:rPr>
          <w:rFonts w:ascii="Arial" w:hAnsi="Arial"/>
          <w:color w:val="0000CC"/>
          <w:rtl/>
        </w:rPr>
      </w:pPr>
      <w:r>
        <w:rPr>
          <w:rFonts w:ascii="Arial" w:hAnsi="Arial" w:hint="cs"/>
          <w:color w:val="FF0000"/>
          <w:rtl/>
        </w:rPr>
        <w:lastRenderedPageBreak/>
        <w:t>ההתנגדות וחוות דעת המומחה מתעלמות מהעובדה שרמות הרקע של קרינה אלקטרומגנטית שנמדדו בבנייני האוניברסיטה גבוהות מרמות הרגישות של המכשור שצוינו בהתנגדות.</w:t>
      </w:r>
      <w:r>
        <w:rPr>
          <w:rFonts w:ascii="Arial" w:hAnsi="Arial"/>
          <w:color w:val="FF0000"/>
        </w:rPr>
        <w:t xml:space="preserve"> </w:t>
      </w:r>
      <w:r>
        <w:rPr>
          <w:rFonts w:ascii="Arial" w:hAnsi="Arial" w:hint="cs"/>
          <w:color w:val="FF0000"/>
          <w:rtl/>
        </w:rPr>
        <w:t>רמות אלה מחייבות כבר כיום שהציוד יסוכך כדי שיוכל לתפקד כהלכה, וקרוב לוודאי שסיכוך זה כבר מותקן בבניינים/מתקנים רגישים באוניברסיטה.</w:t>
      </w:r>
      <w:r>
        <w:rPr>
          <w:rFonts w:ascii="Arial" w:hAnsi="Arial"/>
          <w:color w:val="FF0000"/>
        </w:rPr>
        <w:t xml:space="preserve"> </w:t>
      </w:r>
      <w:r w:rsidRPr="0021772B">
        <w:rPr>
          <w:rFonts w:ascii="Arial" w:hAnsi="Arial" w:hint="cs"/>
          <w:color w:val="4472C4" w:themeColor="accent1"/>
          <w:rtl/>
        </w:rPr>
        <w:t>זה לא נכון.</w:t>
      </w:r>
      <w:r w:rsidRPr="0021772B">
        <w:rPr>
          <w:rFonts w:ascii="Arial" w:hAnsi="Arial"/>
          <w:color w:val="4472C4" w:themeColor="accent1"/>
        </w:rPr>
        <w:t xml:space="preserve"> </w:t>
      </w:r>
      <w:r w:rsidRPr="0021772B">
        <w:rPr>
          <w:rFonts w:ascii="Arial" w:hAnsi="Arial" w:hint="cs"/>
          <w:color w:val="4472C4" w:themeColor="accent1"/>
          <w:rtl/>
        </w:rPr>
        <w:t>כאשר נת"ע הגיעה למסקנה זו, היא התעלמה מהתלות בתדר של תופעות תא"מ אלה.</w:t>
      </w:r>
    </w:p>
    <w:p w14:paraId="597E5768" w14:textId="352EE20C" w:rsidR="00E534C7" w:rsidRPr="00E440BC" w:rsidRDefault="00E534C7" w:rsidP="008B1279">
      <w:pPr>
        <w:numPr>
          <w:ilvl w:val="0"/>
          <w:numId w:val="36"/>
        </w:numPr>
        <w:bidi/>
        <w:rPr>
          <w:rFonts w:ascii="Arial" w:hAnsi="Arial"/>
          <w:rtl/>
        </w:rPr>
      </w:pPr>
      <w:r>
        <w:rPr>
          <w:rFonts w:ascii="Arial" w:hAnsi="Arial" w:hint="cs"/>
          <w:color w:val="FF0000"/>
          <w:rtl/>
        </w:rPr>
        <w:t>המסקנות של דוח המומחה על ההשפעות של הרכבת התחתית שגויות מיסודן</w:t>
      </w:r>
      <w:r w:rsidR="00E6152B">
        <w:rPr>
          <w:rFonts w:ascii="Arial" w:hAnsi="Arial" w:hint="cs"/>
          <w:color w:val="FF0000"/>
          <w:rtl/>
        </w:rPr>
        <w:t xml:space="preserve"> </w:t>
      </w:r>
      <w:r>
        <w:rPr>
          <w:rFonts w:ascii="Arial" w:hAnsi="Arial" w:hint="cs"/>
          <w:color w:val="FF0000"/>
          <w:rtl/>
        </w:rPr>
        <w:t>- הן מתבססות על שטף שדה סטטי מהרכבת התחתית, שאנו משפיע על ציוד אלקטרוני.</w:t>
      </w:r>
      <w:r>
        <w:rPr>
          <w:rFonts w:ascii="Arial" w:hAnsi="Arial"/>
          <w:color w:val="FF0000"/>
        </w:rPr>
        <w:t xml:space="preserve"> </w:t>
      </w:r>
      <w:r>
        <w:rPr>
          <w:rFonts w:ascii="Arial" w:hAnsi="Arial" w:hint="cs"/>
          <w:color w:val="FF0000"/>
          <w:rtl/>
        </w:rPr>
        <w:t>לכן, ההשוואה בדוח לרגישות הציוד של האוניברסיטה אינה רלוונטית.</w:t>
      </w:r>
      <w:r>
        <w:rPr>
          <w:rFonts w:ascii="Arial" w:hAnsi="Arial"/>
        </w:rPr>
        <w:t xml:space="preserve"> </w:t>
      </w:r>
      <w:r w:rsidRPr="0021772B">
        <w:rPr>
          <w:rFonts w:ascii="Arial" w:hAnsi="Arial" w:hint="cs"/>
          <w:color w:val="4472C4" w:themeColor="accent1"/>
          <w:rtl/>
        </w:rPr>
        <w:t>זה לא נכון.</w:t>
      </w:r>
      <w:r w:rsidRPr="0021772B">
        <w:rPr>
          <w:rFonts w:ascii="Arial" w:hAnsi="Arial"/>
          <w:color w:val="4472C4" w:themeColor="accent1"/>
        </w:rPr>
        <w:t xml:space="preserve"> </w:t>
      </w:r>
      <w:r w:rsidRPr="0021772B">
        <w:rPr>
          <w:rFonts w:ascii="Arial" w:hAnsi="Arial" w:hint="cs"/>
          <w:color w:val="4472C4" w:themeColor="accent1"/>
          <w:rtl/>
        </w:rPr>
        <w:t>הדוח מציין בבירור שהפליטות מהרכבת התחתית אינן סטטיות.</w:t>
      </w:r>
      <w:r w:rsidRPr="0021772B">
        <w:rPr>
          <w:rFonts w:ascii="Arial" w:hAnsi="Arial"/>
          <w:color w:val="4472C4" w:themeColor="accent1"/>
        </w:rPr>
        <w:t xml:space="preserve"> </w:t>
      </w:r>
      <w:r w:rsidRPr="0021772B">
        <w:rPr>
          <w:rFonts w:ascii="Arial" w:hAnsi="Arial" w:hint="cs"/>
          <w:color w:val="4472C4" w:themeColor="accent1"/>
          <w:rtl/>
        </w:rPr>
        <w:t>האמת היא, שנת"ע היא זו ש</w:t>
      </w:r>
      <w:r w:rsidR="00B56060" w:rsidRPr="0021772B">
        <w:rPr>
          <w:rFonts w:ascii="Arial" w:hAnsi="Arial" w:hint="cs"/>
          <w:color w:val="4472C4" w:themeColor="accent1"/>
          <w:rtl/>
        </w:rPr>
        <w:t>ה</w:t>
      </w:r>
      <w:r w:rsidRPr="0021772B">
        <w:rPr>
          <w:rFonts w:ascii="Arial" w:hAnsi="Arial" w:hint="cs"/>
          <w:color w:val="4472C4" w:themeColor="accent1"/>
          <w:rtl/>
        </w:rPr>
        <w:t>גיעה למסקנותיה תוך שימוש במספרים של שדות סטטיים.</w:t>
      </w:r>
    </w:p>
    <w:p w14:paraId="5EEC248B" w14:textId="5191C0F2" w:rsidR="00E534C7" w:rsidRPr="0021772B" w:rsidRDefault="00E534C7" w:rsidP="008B1279">
      <w:pPr>
        <w:numPr>
          <w:ilvl w:val="0"/>
          <w:numId w:val="36"/>
        </w:numPr>
        <w:bidi/>
        <w:rPr>
          <w:rFonts w:ascii="Arial" w:hAnsi="Arial"/>
          <w:color w:val="4472C4" w:themeColor="accent1"/>
          <w:rtl/>
        </w:rPr>
      </w:pPr>
      <w:r>
        <w:rPr>
          <w:rFonts w:ascii="Arial" w:hAnsi="Arial" w:hint="cs"/>
          <w:color w:val="FF0000"/>
          <w:rtl/>
        </w:rPr>
        <w:t>הדוח של המומחה מתבסס על נתונים שגויים, כולל שימוש במתח הפעלה גבוה יותר מזה שבו הרכבת התחתית תשתמש, והתעלמות מנתונים חשובים אחרים. לכן, התחזית שכלולה בדוח היא שגויה, ותוצאותיו חסרות בסיס</w:t>
      </w:r>
      <w:r w:rsidRPr="0021772B">
        <w:rPr>
          <w:rFonts w:ascii="Arial" w:hAnsi="Arial" w:hint="cs"/>
          <w:color w:val="4472C4" w:themeColor="accent1"/>
          <w:rtl/>
        </w:rPr>
        <w:t>.</w:t>
      </w:r>
      <w:r w:rsidRPr="0021772B">
        <w:rPr>
          <w:rFonts w:ascii="Arial" w:hAnsi="Arial"/>
          <w:color w:val="4472C4" w:themeColor="accent1"/>
        </w:rPr>
        <w:t xml:space="preserve"> </w:t>
      </w:r>
      <w:r w:rsidRPr="0021772B">
        <w:rPr>
          <w:rFonts w:ascii="Arial" w:hAnsi="Arial" w:hint="cs"/>
          <w:color w:val="4472C4" w:themeColor="accent1"/>
          <w:rtl/>
        </w:rPr>
        <w:t>זו אמירה מפוקפקת במקרה הטוב.</w:t>
      </w:r>
      <w:r w:rsidRPr="0021772B">
        <w:rPr>
          <w:rFonts w:ascii="Arial" w:hAnsi="Arial"/>
          <w:color w:val="4472C4" w:themeColor="accent1"/>
        </w:rPr>
        <w:t xml:space="preserve"> </w:t>
      </w:r>
      <w:r w:rsidRPr="0021772B">
        <w:rPr>
          <w:rFonts w:ascii="Arial" w:hAnsi="Arial" w:hint="cs"/>
          <w:color w:val="4472C4" w:themeColor="accent1"/>
          <w:rtl/>
        </w:rPr>
        <w:t>נת"ע לא סיפקה נתונים מדויקים, אבל לאחר מכן טוענת שהשימוש בנתונים לא מדויקים בדוח שומט את הקרקע מתחת למסקנותיו.</w:t>
      </w:r>
    </w:p>
    <w:p w14:paraId="2442DAB0" w14:textId="77777777" w:rsidR="00E2601E" w:rsidRDefault="00E2601E" w:rsidP="00431203">
      <w:pPr>
        <w:ind w:left="567"/>
        <w:rPr>
          <w:rFonts w:ascii="Arial" w:hAnsi="Arial"/>
        </w:rPr>
      </w:pPr>
    </w:p>
    <w:p w14:paraId="33CC64E2" w14:textId="77777777" w:rsidR="00E534C7" w:rsidRPr="00E534C7" w:rsidRDefault="00E534C7" w:rsidP="00E534C7">
      <w:pPr>
        <w:bidi/>
        <w:ind w:left="567"/>
        <w:rPr>
          <w:rFonts w:ascii="Arial" w:hAnsi="Arial"/>
          <w:rtl/>
        </w:rPr>
      </w:pPr>
      <w:r>
        <w:rPr>
          <w:rFonts w:ascii="Arial" w:hAnsi="Arial" w:hint="cs"/>
          <w:b/>
          <w:bCs/>
          <w:u w:val="single"/>
          <w:rtl/>
        </w:rPr>
        <w:t>מסקנות</w:t>
      </w:r>
      <w:r>
        <w:rPr>
          <w:rFonts w:ascii="Arial" w:hAnsi="Arial" w:hint="cs"/>
          <w:b/>
          <w:bCs/>
          <w:rtl/>
        </w:rPr>
        <w:t>:</w:t>
      </w:r>
    </w:p>
    <w:p w14:paraId="43470EDD" w14:textId="2A6A1A67"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הטענות בהתנגדות והדוח של היועץ שגויים מיסודם - אין כל השפעת תא"מ משמעותית על מכשירים רגישים באוניברסיטה</w:t>
      </w:r>
      <w:r w:rsidRPr="0021772B">
        <w:rPr>
          <w:rFonts w:ascii="Arial" w:hAnsi="Arial" w:hint="cs"/>
          <w:color w:val="4472C4" w:themeColor="accent1"/>
          <w:rtl/>
        </w:rPr>
        <w:t>.</w:t>
      </w:r>
      <w:r w:rsidRPr="0021772B">
        <w:rPr>
          <w:rFonts w:ascii="Arial" w:hAnsi="Arial"/>
          <w:color w:val="4472C4" w:themeColor="accent1"/>
        </w:rPr>
        <w:t xml:space="preserve"> </w:t>
      </w:r>
      <w:r w:rsidRPr="0021772B">
        <w:rPr>
          <w:rFonts w:ascii="Arial" w:hAnsi="Arial" w:hint="cs"/>
          <w:color w:val="4472C4" w:themeColor="accent1"/>
          <w:rtl/>
        </w:rPr>
        <w:t>נת"ע מציגה טענות כאלה אבל אינן מבססת אותן על נתונים.</w:t>
      </w:r>
      <w:r w:rsidRPr="0021772B">
        <w:rPr>
          <w:rFonts w:ascii="Arial" w:hAnsi="Arial"/>
          <w:color w:val="4472C4" w:themeColor="accent1"/>
        </w:rPr>
        <w:t xml:space="preserve"> </w:t>
      </w:r>
      <w:r w:rsidRPr="0021772B">
        <w:rPr>
          <w:rFonts w:ascii="Arial" w:hAnsi="Arial" w:hint="cs"/>
          <w:color w:val="4472C4" w:themeColor="accent1"/>
          <w:rtl/>
        </w:rPr>
        <w:t>למעשה, נת"ע מפגינה חוסר ידע ו</w:t>
      </w:r>
      <w:r w:rsidR="00B56060" w:rsidRPr="0021772B">
        <w:rPr>
          <w:rFonts w:ascii="Arial" w:hAnsi="Arial" w:hint="cs"/>
          <w:color w:val="4472C4" w:themeColor="accent1"/>
          <w:rtl/>
        </w:rPr>
        <w:t xml:space="preserve">חוסר </w:t>
      </w:r>
      <w:r w:rsidRPr="0021772B">
        <w:rPr>
          <w:rFonts w:ascii="Arial" w:hAnsi="Arial" w:hint="cs"/>
          <w:color w:val="4472C4" w:themeColor="accent1"/>
          <w:rtl/>
        </w:rPr>
        <w:t>ניסיון מדאיגים בקשר להשפעה האלקטרומגנטית של רכבות.</w:t>
      </w:r>
    </w:p>
    <w:p w14:paraId="1812092F" w14:textId="65A5374E"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כאמור לעיל, החישובים שבוצעו על ידי המומחה של נת"ע, מהנדס משה נ</w:t>
      </w:r>
      <w:r w:rsidR="00B56060">
        <w:rPr>
          <w:rFonts w:ascii="Arial" w:hAnsi="Arial" w:hint="cs"/>
          <w:color w:val="FF0000"/>
          <w:rtl/>
        </w:rPr>
        <w:t>צ</w:t>
      </w:r>
      <w:r>
        <w:rPr>
          <w:rFonts w:ascii="Arial" w:hAnsi="Arial" w:hint="cs"/>
          <w:color w:val="FF0000"/>
          <w:rtl/>
        </w:rPr>
        <w:t xml:space="preserve">ר, מראים שההשפעה הצפויה על מכשירים רגישים באוניברסיטה </w:t>
      </w:r>
      <w:r w:rsidR="00B56060">
        <w:rPr>
          <w:rFonts w:ascii="Arial" w:hAnsi="Arial" w:hint="cs"/>
          <w:color w:val="FF0000"/>
          <w:rtl/>
        </w:rPr>
        <w:t>אינה</w:t>
      </w:r>
      <w:r>
        <w:rPr>
          <w:rFonts w:ascii="Arial" w:hAnsi="Arial" w:hint="cs"/>
          <w:color w:val="FF0000"/>
          <w:rtl/>
        </w:rPr>
        <w:t xml:space="preserve"> משמעותית ו</w:t>
      </w:r>
      <w:r w:rsidR="00B56060">
        <w:rPr>
          <w:rFonts w:ascii="Arial" w:hAnsi="Arial" w:hint="cs"/>
          <w:color w:val="FF0000"/>
          <w:rtl/>
        </w:rPr>
        <w:t xml:space="preserve">היא </w:t>
      </w:r>
      <w:r>
        <w:rPr>
          <w:rFonts w:ascii="Arial" w:hAnsi="Arial" w:hint="cs"/>
          <w:color w:val="FF0000"/>
          <w:rtl/>
        </w:rPr>
        <w:t>נמוכה באופן מהותי מקרינת הרקע ומסיפי הרגישות של הציוד (וצפויה להיבלע בקרינת הרקע).</w:t>
      </w:r>
      <w:r>
        <w:rPr>
          <w:rFonts w:ascii="Arial" w:hAnsi="Arial"/>
        </w:rPr>
        <w:t xml:space="preserve"> </w:t>
      </w:r>
      <w:r w:rsidRPr="0021772B">
        <w:rPr>
          <w:rFonts w:ascii="Arial" w:hAnsi="Arial" w:hint="cs"/>
          <w:color w:val="4472C4" w:themeColor="accent1"/>
          <w:rtl/>
        </w:rPr>
        <w:t>המהנדס של נת"ע לא הוכיח שום דבר בקשר להשפעות בתחום התדרים הרלוונטי.</w:t>
      </w:r>
      <w:r w:rsidRPr="0021772B">
        <w:rPr>
          <w:rFonts w:ascii="Arial" w:hAnsi="Arial"/>
          <w:color w:val="4472C4" w:themeColor="accent1"/>
        </w:rPr>
        <w:t xml:space="preserve"> </w:t>
      </w:r>
      <w:r w:rsidRPr="0021772B">
        <w:rPr>
          <w:rFonts w:ascii="Arial" w:hAnsi="Arial" w:hint="cs"/>
          <w:color w:val="4472C4" w:themeColor="accent1"/>
          <w:rtl/>
        </w:rPr>
        <w:t xml:space="preserve">אין שום ראיות לכך שלמהנדס של נת"ע יש ידע וניסיון במערכות של רכבת תחתית ובתא"מ של רכבות. </w:t>
      </w:r>
      <w:r w:rsidRPr="0021772B">
        <w:rPr>
          <w:rFonts w:ascii="Arial" w:hAnsi="Arial"/>
          <w:color w:val="4472C4" w:themeColor="accent1"/>
        </w:rPr>
        <w:t xml:space="preserve"> </w:t>
      </w:r>
    </w:p>
    <w:p w14:paraId="06F6FBD6" w14:textId="0C851624" w:rsidR="00E534C7" w:rsidRPr="0021772B" w:rsidRDefault="00E534C7" w:rsidP="008B1279">
      <w:pPr>
        <w:numPr>
          <w:ilvl w:val="0"/>
          <w:numId w:val="37"/>
        </w:numPr>
        <w:bidi/>
        <w:rPr>
          <w:rFonts w:ascii="Arial" w:hAnsi="Arial"/>
          <w:color w:val="4472C4" w:themeColor="accent1"/>
          <w:rtl/>
        </w:rPr>
      </w:pPr>
      <w:r>
        <w:rPr>
          <w:rFonts w:ascii="Arial" w:hAnsi="Arial" w:hint="cs"/>
          <w:color w:val="FF0000"/>
          <w:rtl/>
        </w:rPr>
        <w:t>יש להבהיר, שבמהלך התכן המפורט השפעות תא"מ ייבחנו היטב, ולפי הצורך, יותקן סיכוך כדי להקטין עוד יותר את השטף האלקטרומגנטי</w:t>
      </w:r>
      <w:r w:rsidRPr="008A0904">
        <w:rPr>
          <w:rFonts w:ascii="Arial" w:hAnsi="Arial" w:hint="cs"/>
          <w:color w:val="4472C4" w:themeColor="accent1"/>
          <w:rtl/>
        </w:rPr>
        <w:t>.</w:t>
      </w:r>
      <w:r w:rsidRPr="008A0904">
        <w:rPr>
          <w:rFonts w:ascii="Arial" w:hAnsi="Arial"/>
          <w:color w:val="4472C4" w:themeColor="accent1"/>
        </w:rPr>
        <w:t xml:space="preserve"> </w:t>
      </w:r>
      <w:r w:rsidRPr="0021772B">
        <w:rPr>
          <w:rFonts w:ascii="Arial" w:hAnsi="Arial" w:hint="cs"/>
          <w:color w:val="4472C4" w:themeColor="accent1"/>
          <w:rtl/>
        </w:rPr>
        <w:t>נת"ע מציעה סיכוך כפיתרון אפקטיבי, אבל לא ברור כלל האם ניתן להשיג סיכוך נאות, אם בכלל.</w:t>
      </w:r>
      <w:r w:rsidRPr="0021772B">
        <w:rPr>
          <w:rFonts w:ascii="Arial" w:hAnsi="Arial"/>
          <w:b/>
          <w:bCs/>
          <w:color w:val="4472C4" w:themeColor="accent1"/>
        </w:rPr>
        <w:t xml:space="preserve"> </w:t>
      </w:r>
    </w:p>
    <w:p w14:paraId="4C27F737" w14:textId="77777777" w:rsidR="00E2601E" w:rsidRPr="00743D85" w:rsidRDefault="00E2601E" w:rsidP="00431203">
      <w:pPr>
        <w:ind w:left="567"/>
        <w:rPr>
          <w:rFonts w:ascii="Arial" w:hAnsi="Arial"/>
          <w:color w:val="0000CC"/>
        </w:rPr>
      </w:pPr>
    </w:p>
    <w:p w14:paraId="3443D4D8" w14:textId="77777777" w:rsidR="00E2601E" w:rsidRDefault="00E2601E" w:rsidP="00431203">
      <w:pPr>
        <w:ind w:left="567"/>
        <w:rPr>
          <w:rFonts w:ascii="Arial" w:hAnsi="Arial"/>
        </w:rPr>
      </w:pPr>
    </w:p>
    <w:p w14:paraId="29493079" w14:textId="77777777" w:rsidR="00E2601E" w:rsidRDefault="00E2601E" w:rsidP="00431203">
      <w:pPr>
        <w:ind w:left="567"/>
        <w:rPr>
          <w:rFonts w:ascii="Arial" w:hAnsi="Arial"/>
        </w:rPr>
      </w:pPr>
    </w:p>
    <w:sectPr w:rsidR="00E2601E">
      <w:headerReference w:type="default" r:id="rId7"/>
      <w:footerReference w:type="default" r:id="rId8"/>
      <w:type w:val="continuous"/>
      <w:pgSz w:w="11909" w:h="16834" w:code="9"/>
      <w:pgMar w:top="-1800" w:right="720" w:bottom="1077" w:left="1588" w:header="720" w:footer="3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049F9" w14:textId="77777777" w:rsidR="00166E56" w:rsidRDefault="00166E56">
      <w:r>
        <w:separator/>
      </w:r>
    </w:p>
  </w:endnote>
  <w:endnote w:type="continuationSeparator" w:id="0">
    <w:p w14:paraId="6A2463A4" w14:textId="77777777" w:rsidR="00166E56" w:rsidRDefault="0016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B4E3F" w14:textId="77777777" w:rsidR="008E592E" w:rsidRPr="00934E86" w:rsidRDefault="008E592E">
    <w:pPr>
      <w:pStyle w:val="Footer"/>
      <w:tabs>
        <w:tab w:val="clear" w:pos="4320"/>
        <w:tab w:val="clear" w:pos="8640"/>
        <w:tab w:val="center" w:pos="4678"/>
        <w:tab w:val="right" w:pos="9356"/>
      </w:tabs>
      <w:jc w:val="center"/>
      <w:rPr>
        <w:rFonts w:ascii="Arial" w:hAnsi="Arial"/>
        <w:sz w:val="10"/>
        <w:szCs w:val="10"/>
      </w:rPr>
    </w:pPr>
  </w:p>
  <w:p w14:paraId="2FE5CA03" w14:textId="77777777" w:rsidR="00934E86" w:rsidRPr="00934E86" w:rsidRDefault="00934E86" w:rsidP="00934E86">
    <w:pPr>
      <w:pStyle w:val="Footer"/>
      <w:pBdr>
        <w:top w:val="single" w:sz="4" w:space="1" w:color="auto"/>
      </w:pBdr>
      <w:tabs>
        <w:tab w:val="clear" w:pos="4320"/>
        <w:tab w:val="clear" w:pos="8640"/>
        <w:tab w:val="center" w:pos="4678"/>
        <w:tab w:val="right" w:pos="9356"/>
      </w:tabs>
      <w:jc w:val="center"/>
      <w:rPr>
        <w:rFonts w:ascii="Arial" w:hAnsi="Arial"/>
        <w:sz w:val="10"/>
        <w:szCs w:val="10"/>
      </w:rPr>
    </w:pPr>
  </w:p>
  <w:p w14:paraId="1D83AA23" w14:textId="69706599" w:rsidR="008E592E" w:rsidRPr="00426BA2" w:rsidRDefault="008E592E" w:rsidP="0023612B">
    <w:pPr>
      <w:pStyle w:val="Footer"/>
      <w:tabs>
        <w:tab w:val="clear" w:pos="4320"/>
        <w:tab w:val="clear" w:pos="8640"/>
        <w:tab w:val="right" w:pos="9600"/>
      </w:tabs>
      <w:bidi/>
      <w:ind w:left="426" w:hanging="426"/>
      <w:rPr>
        <w:rStyle w:val="PageNumber"/>
        <w:rFonts w:ascii="Arial" w:hAnsi="Arial"/>
        <w:sz w:val="18"/>
        <w:szCs w:val="18"/>
        <w:rtl/>
      </w:rPr>
    </w:pPr>
    <w:r>
      <w:rPr>
        <w:rFonts w:ascii="Arial" w:hAnsi="Arial" w:hint="cs"/>
        <w:sz w:val="18"/>
        <w:szCs w:val="18"/>
        <w:rtl/>
      </w:rPr>
      <w:t>קובץ:</w:t>
    </w:r>
    <w:r>
      <w:rPr>
        <w:rFonts w:ascii="Arial" w:hAnsi="Arial"/>
        <w:sz w:val="18"/>
        <w:szCs w:val="18"/>
      </w:rPr>
      <w:t xml:space="preserve"> </w:t>
    </w:r>
    <w:r>
      <w:rPr>
        <w:rFonts w:ascii="Arial" w:hAnsi="Arial" w:hint="cs"/>
        <w:sz w:val="18"/>
        <w:szCs w:val="18"/>
        <w:rtl/>
      </w:rPr>
      <w:tab/>
    </w:r>
    <w:r>
      <w:rPr>
        <w:rFonts w:ascii="Arial" w:hAnsi="Arial"/>
        <w:sz w:val="18"/>
        <w:szCs w:val="18"/>
      </w:rPr>
      <w:t>NTA-Response-2021-06-28-EN -Rejoinder-DvB-v01.doc</w:t>
    </w:r>
    <w:r w:rsidR="00C63720">
      <w:rPr>
        <w:rFonts w:ascii="Arial" w:hAnsi="Arial" w:hint="cs"/>
        <w:sz w:val="18"/>
        <w:szCs w:val="18"/>
        <w:rtl/>
      </w:rPr>
      <w:t xml:space="preserve">                                                                      </w:t>
    </w:r>
    <w:r w:rsidR="00B32346">
      <w:rPr>
        <w:rFonts w:ascii="Arial" w:hAnsi="Arial" w:hint="cs"/>
        <w:sz w:val="18"/>
        <w:szCs w:val="18"/>
        <w:rtl/>
      </w:rPr>
      <w:t xml:space="preserve">עמוד: </w:t>
    </w:r>
    <w:r w:rsidR="00B32346" w:rsidRPr="00B32346">
      <w:rPr>
        <w:rFonts w:ascii="Arial" w:hAnsi="Arial"/>
        <w:sz w:val="18"/>
        <w:szCs w:val="18"/>
      </w:rPr>
      <w:fldChar w:fldCharType="begin"/>
    </w:r>
    <w:r w:rsidR="00B32346" w:rsidRPr="00B32346">
      <w:rPr>
        <w:rFonts w:ascii="Arial" w:hAnsi="Arial"/>
        <w:sz w:val="18"/>
        <w:szCs w:val="18"/>
      </w:rPr>
      <w:instrText xml:space="preserve"> PAGE   \* MERGEFORMAT </w:instrText>
    </w:r>
    <w:r w:rsidR="00B32346" w:rsidRPr="00B32346">
      <w:rPr>
        <w:rFonts w:ascii="Arial" w:hAnsi="Arial"/>
        <w:sz w:val="18"/>
        <w:szCs w:val="18"/>
      </w:rPr>
      <w:fldChar w:fldCharType="separate"/>
    </w:r>
    <w:r w:rsidR="00B32346" w:rsidRPr="00B32346">
      <w:rPr>
        <w:rFonts w:ascii="Arial" w:hAnsi="Arial"/>
        <w:noProof/>
        <w:sz w:val="18"/>
        <w:szCs w:val="18"/>
      </w:rPr>
      <w:t>1</w:t>
    </w:r>
    <w:r w:rsidR="00B32346" w:rsidRPr="00B32346">
      <w:rPr>
        <w:rFonts w:ascii="Arial" w:hAnsi="Arial"/>
        <w:noProof/>
        <w:sz w:val="18"/>
        <w:szCs w:val="18"/>
      </w:rPr>
      <w:fldChar w:fldCharType="end"/>
    </w:r>
    <w:r w:rsidR="00C63720">
      <w:rPr>
        <w:rFonts w:ascii="Arial" w:hAnsi="Arial" w:hint="cs"/>
        <w:noProof/>
        <w:sz w:val="18"/>
        <w:szCs w:val="18"/>
        <w:rtl/>
      </w:rPr>
      <w:t xml:space="preserve"> מתוך 5</w:t>
    </w:r>
  </w:p>
  <w:p w14:paraId="5F22BA68" w14:textId="41BF5762" w:rsidR="008E592E" w:rsidRPr="00BB79BD" w:rsidRDefault="00087234" w:rsidP="0023612B">
    <w:pPr>
      <w:pStyle w:val="Footer"/>
      <w:tabs>
        <w:tab w:val="clear" w:pos="4320"/>
        <w:tab w:val="clear" w:pos="8640"/>
        <w:tab w:val="left" w:pos="3120"/>
        <w:tab w:val="left" w:pos="6000"/>
        <w:tab w:val="right" w:pos="9600"/>
      </w:tabs>
      <w:bidi/>
      <w:ind w:left="426" w:hanging="426"/>
      <w:rPr>
        <w:rFonts w:ascii="Arial" w:hAnsi="Arial"/>
        <w:sz w:val="18"/>
        <w:szCs w:val="18"/>
        <w:rtl/>
      </w:rPr>
    </w:pPr>
    <w:r>
      <w:rPr>
        <w:rStyle w:val="PageNumber"/>
        <w:rFonts w:ascii="Arial" w:hAnsi="Arial" w:hint="cs"/>
        <w:sz w:val="18"/>
        <w:szCs w:val="18"/>
        <w:rtl/>
      </w:rPr>
      <w:t>תאריך:</w:t>
    </w:r>
    <w:r>
      <w:rPr>
        <w:rStyle w:val="PageNumber"/>
        <w:rFonts w:ascii="Arial" w:hAnsi="Arial"/>
        <w:sz w:val="18"/>
        <w:szCs w:val="18"/>
      </w:rPr>
      <w:t xml:space="preserve"> </w:t>
    </w:r>
    <w:r>
      <w:rPr>
        <w:rStyle w:val="PageNumber"/>
        <w:rFonts w:ascii="Arial" w:hAnsi="Arial" w:hint="cs"/>
        <w:sz w:val="18"/>
        <w:szCs w:val="18"/>
        <w:rtl/>
      </w:rPr>
      <w:t>5 ביוני 2021  גרסה:</w:t>
    </w:r>
    <w:r>
      <w:rPr>
        <w:rStyle w:val="PageNumber"/>
        <w:rFonts w:ascii="Arial" w:hAnsi="Arial"/>
        <w:sz w:val="18"/>
        <w:szCs w:val="18"/>
      </w:rPr>
      <w:t xml:space="preserve"> </w:t>
    </w:r>
    <w:r>
      <w:rPr>
        <w:rStyle w:val="PageNumber"/>
        <w:rFonts w:ascii="Arial" w:hAnsi="Arial" w:hint="cs"/>
        <w:sz w:val="18"/>
        <w:szCs w:val="18"/>
        <w:rtl/>
      </w:rPr>
      <w:t>0.1  מחבר:</w:t>
    </w:r>
    <w:r w:rsidR="00C63720">
      <w:rPr>
        <w:rStyle w:val="PageNumber"/>
        <w:rFonts w:ascii="Arial" w:hAnsi="Arial" w:hint="cs"/>
        <w:sz w:val="18"/>
        <w:szCs w:val="18"/>
        <w:rtl/>
      </w:rPr>
      <w:t xml:space="preserve"> </w:t>
    </w:r>
    <w:r>
      <w:rPr>
        <w:rStyle w:val="PageNumber"/>
        <w:rFonts w:ascii="Arial" w:hAnsi="Arial"/>
        <w:sz w:val="18"/>
        <w:szCs w:val="18"/>
      </w:rPr>
      <w:t xml:space="preserve"> D. van Bekkum</w:t>
    </w:r>
    <w:r>
      <w:rPr>
        <w:rStyle w:val="PageNumber"/>
        <w:rFonts w:ascii="Arial" w:hAnsi="Arial" w:hint="cs"/>
        <w:sz w:val="18"/>
        <w:szCs w:val="18"/>
        <w:rtl/>
      </w:rPr>
      <w:t xml:space="preserve">  </w:t>
    </w:r>
  </w:p>
  <w:p w14:paraId="525622BD" w14:textId="77777777" w:rsidR="008E592E" w:rsidRPr="00BB79BD" w:rsidRDefault="008E592E">
    <w:pPr>
      <w:pStyle w:val="Footer"/>
      <w:jc w:val="right"/>
      <w:rPr>
        <w:rFonts w:ascii="Arial" w:hAnsi="Arial"/>
        <w:sz w:val="18"/>
        <w:szCs w:val="18"/>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55710" w14:textId="77777777" w:rsidR="00166E56" w:rsidRDefault="00166E56">
      <w:r>
        <w:separator/>
      </w:r>
    </w:p>
  </w:footnote>
  <w:footnote w:type="continuationSeparator" w:id="0">
    <w:p w14:paraId="6CC77F79" w14:textId="77777777" w:rsidR="00166E56" w:rsidRDefault="0016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Y="1"/>
      <w:tblOverlap w:val="neve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8"/>
    </w:tblGrid>
    <w:tr w:rsidR="008E592E" w14:paraId="3132C245" w14:textId="77777777" w:rsidTr="0073398F">
      <w:trPr>
        <w:jc w:val="right"/>
      </w:trPr>
      <w:tc>
        <w:tcPr>
          <w:tcW w:w="3068" w:type="dxa"/>
          <w:tcBorders>
            <w:top w:val="nil"/>
            <w:left w:val="nil"/>
            <w:bottom w:val="nil"/>
            <w:right w:val="nil"/>
          </w:tcBorders>
        </w:tcPr>
        <w:p w14:paraId="15C13C4B" w14:textId="7029ABC5" w:rsidR="008E592E" w:rsidRDefault="00B56060">
          <w:pPr>
            <w:pStyle w:val="Header"/>
            <w:tabs>
              <w:tab w:val="clear" w:pos="4320"/>
              <w:tab w:val="clear" w:pos="8640"/>
              <w:tab w:val="right" w:pos="9639"/>
            </w:tabs>
            <w:bidi/>
            <w:ind w:right="-74"/>
            <w:jc w:val="right"/>
            <w:rPr>
              <w:rFonts w:ascii="Arial" w:hAnsi="Arial"/>
              <w:b/>
              <w:color w:val="000080"/>
              <w:sz w:val="32"/>
              <w:rtl/>
            </w:rPr>
          </w:pPr>
          <w:r>
            <w:rPr>
              <w:rFonts w:ascii="Arial" w:hAnsi="Arial"/>
              <w:b/>
              <w:noProof/>
              <w:color w:val="000080"/>
              <w:sz w:val="32"/>
            </w:rPr>
            <w:drawing>
              <wp:inline distT="0" distB="0" distL="0" distR="0" wp14:anchorId="09AF8EE5" wp14:editId="6A74E8FC">
                <wp:extent cx="880375" cy="3051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655" cy="326049"/>
                        </a:xfrm>
                        <a:prstGeom prst="rect">
                          <a:avLst/>
                        </a:prstGeom>
                        <a:noFill/>
                        <a:ln>
                          <a:noFill/>
                        </a:ln>
                      </pic:spPr>
                    </pic:pic>
                  </a:graphicData>
                </a:graphic>
              </wp:inline>
            </w:drawing>
          </w:r>
        </w:p>
      </w:tc>
    </w:tr>
  </w:tbl>
  <w:p w14:paraId="03538D50" w14:textId="77777777" w:rsidR="008E592E" w:rsidRPr="008E592E" w:rsidRDefault="00AB5880">
    <w:pPr>
      <w:pStyle w:val="Header"/>
      <w:tabs>
        <w:tab w:val="clear" w:pos="4320"/>
        <w:tab w:val="clear" w:pos="8640"/>
        <w:tab w:val="right" w:pos="9639"/>
      </w:tabs>
      <w:bidi/>
      <w:rPr>
        <w:rFonts w:ascii="Arial" w:hAnsi="Arial"/>
        <w:color w:val="000080"/>
        <w:sz w:val="32"/>
        <w:rtl/>
      </w:rPr>
    </w:pPr>
    <w:r>
      <w:rPr>
        <w:rFonts w:ascii="Arial" w:hAnsi="Arial" w:hint="cs"/>
        <w:noProof/>
        <w:color w:val="000080"/>
        <w:sz w:val="32"/>
        <w:rtl/>
      </w:rPr>
      <mc:AlternateContent>
        <mc:Choice Requires="wps">
          <w:drawing>
            <wp:anchor distT="0" distB="0" distL="114300" distR="114300" simplePos="0" relativeHeight="251659264" behindDoc="0" locked="1" layoutInCell="1" allowOverlap="1" wp14:anchorId="39CDBDDA" wp14:editId="6D1C490A">
              <wp:simplePos x="0" y="0"/>
              <wp:positionH relativeFrom="page">
                <wp:posOffset>3479800</wp:posOffset>
              </wp:positionH>
              <wp:positionV relativeFrom="paragraph">
                <wp:posOffset>146050</wp:posOffset>
              </wp:positionV>
              <wp:extent cx="3695700" cy="469900"/>
              <wp:effectExtent l="0" t="0" r="0" b="6350"/>
              <wp:wrapNone/>
              <wp:docPr id="5"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57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CAC60" w14:textId="7DF8A33E" w:rsidR="008E592E" w:rsidRPr="004D198F" w:rsidRDefault="00836861" w:rsidP="00836861">
                          <w:pPr>
                            <w:bidi/>
                            <w:rPr>
                              <w:rFonts w:ascii="Arial" w:hAnsi="Arial"/>
                              <w:color w:val="4472C4" w:themeColor="accent1"/>
                              <w:sz w:val="24"/>
                              <w:szCs w:val="24"/>
                              <w:rtl/>
                            </w:rPr>
                          </w:pPr>
                          <w:r w:rsidRPr="004D198F">
                            <w:rPr>
                              <w:rFonts w:ascii="Arial" w:hAnsi="Arial" w:hint="cs"/>
                              <w:b/>
                              <w:bCs/>
                              <w:color w:val="4472C4" w:themeColor="accent1"/>
                              <w:sz w:val="24"/>
                              <w:szCs w:val="24"/>
                              <w:rtl/>
                            </w:rPr>
                            <w:t>התשובה של האוניברסיטה למענה של נת"ע להתנגדויות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DBDDA" id="_x0000_t202" coordsize="21600,21600" o:spt="202" path="m,l,21600r21600,l21600,xe">
              <v:stroke joinstyle="miter"/>
              <v:path gradientshapeok="t" o:connecttype="rect"/>
            </v:shapetype>
            <v:shape id=" 16" o:spid="_x0000_s1026" type="#_x0000_t202" style="position:absolute;left:0;text-align:left;margin-left:274pt;margin-top:11.5pt;width:291pt;height: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" stroked="f">
              <v:path arrowok="t"/>
              <v:textbox>
                <w:txbxContent>
                  <w:p w14:paraId="0DBCAC60" w14:textId="7DF8A33E" w:rsidR="008E592E" w:rsidRPr="004D198F" w:rsidRDefault="00836861" w:rsidP="00836861">
                    <w:pPr>
                      <w:bidi/>
                      <w:rPr>
                        <w:rFonts w:ascii="Arial" w:hAnsi="Arial"/>
                        <w:color w:val="4472C4" w:themeColor="accent1"/>
                        <w:sz w:val="24"/>
                        <w:szCs w:val="24"/>
                        <w:rtl/>
                      </w:rPr>
                    </w:pPr>
                    <w:r w:rsidRPr="004D198F">
                      <w:rPr>
                        <w:rFonts w:ascii="Arial" w:hAnsi="Arial" w:hint="cs"/>
                        <w:b/>
                        <w:bCs/>
                        <w:color w:val="4472C4" w:themeColor="accent1"/>
                        <w:sz w:val="24"/>
                        <w:szCs w:val="24"/>
                        <w:rtl/>
                      </w:rPr>
                      <w:t>התשובה של האוניברסיטה למענה של נת"ע להתנגדויות</w:t>
                    </w:r>
                  </w:p>
                </w:txbxContent>
              </v:textbox>
              <w10:wrap anchorx="page"/>
              <w10:anchorlock/>
            </v:shape>
          </w:pict>
        </mc:Fallback>
      </mc:AlternateContent>
    </w:r>
  </w:p>
  <w:p w14:paraId="3760EB0A" w14:textId="77777777" w:rsidR="008E592E" w:rsidRPr="008E592E" w:rsidRDefault="008E592E">
    <w:pPr>
      <w:pStyle w:val="Header"/>
      <w:tabs>
        <w:tab w:val="clear" w:pos="4320"/>
        <w:tab w:val="clear" w:pos="8640"/>
        <w:tab w:val="right" w:pos="9639"/>
      </w:tabs>
      <w:bidi/>
      <w:rPr>
        <w:rFonts w:ascii="Arial" w:hAnsi="Arial"/>
        <w:b/>
        <w:color w:val="000080"/>
        <w:sz w:val="24"/>
        <w:szCs w:val="24"/>
        <w:rtl/>
      </w:rPr>
    </w:pPr>
    <w:r>
      <w:rPr>
        <w:rFonts w:ascii="Arial" w:hAnsi="Arial" w:hint="cs"/>
        <w:b/>
        <w:bCs/>
        <w:color w:val="000080"/>
        <w:rtl/>
      </w:rPr>
      <w:tab/>
    </w:r>
  </w:p>
  <w:p w14:paraId="1C25A239" w14:textId="77777777" w:rsidR="008E592E" w:rsidRPr="004D198F" w:rsidRDefault="008E592E">
    <w:pPr>
      <w:pStyle w:val="Header"/>
      <w:tabs>
        <w:tab w:val="clear" w:pos="4320"/>
        <w:tab w:val="clear" w:pos="8640"/>
        <w:tab w:val="right" w:pos="9639"/>
      </w:tabs>
      <w:bidi/>
      <w:jc w:val="right"/>
      <w:rPr>
        <w:rFonts w:ascii="Arial" w:hAnsi="Arial"/>
        <w:b/>
        <w:color w:val="4472C4" w:themeColor="accent1"/>
        <w:rtl/>
      </w:rPr>
    </w:pPr>
    <w:r w:rsidRPr="004D198F">
      <w:rPr>
        <w:rFonts w:ascii="Arial" w:hAnsi="Arial"/>
        <w:b/>
        <w:bCs/>
        <w:color w:val="4472C4" w:themeColor="accent1"/>
      </w:rPr>
      <w:t>Innovation Management Consultancy bv</w:t>
    </w:r>
  </w:p>
  <w:p w14:paraId="6ACD290A" w14:textId="77777777" w:rsidR="008E592E" w:rsidRDefault="00AB5880">
    <w:pPr>
      <w:pStyle w:val="Header"/>
      <w:tabs>
        <w:tab w:val="clear" w:pos="4320"/>
        <w:tab w:val="clear" w:pos="8640"/>
        <w:tab w:val="right" w:pos="9639"/>
      </w:tabs>
      <w:bidi/>
      <w:jc w:val="right"/>
      <w:rPr>
        <w:rFonts w:ascii="Arial" w:hAnsi="Arial"/>
        <w:b/>
        <w:color w:val="000080"/>
        <w:rtl/>
      </w:rPr>
    </w:pPr>
    <w:r>
      <w:rPr>
        <w:rFonts w:ascii="Arial" w:hAnsi="Arial" w:hint="cs"/>
        <w:b/>
        <w:noProof/>
        <w:color w:val="000080"/>
        <w:rtl/>
      </w:rPr>
      <mc:AlternateContent>
        <mc:Choice Requires="wps">
          <w:drawing>
            <wp:anchor distT="0" distB="0" distL="114300" distR="114300" simplePos="0" relativeHeight="251658240" behindDoc="0" locked="1" layoutInCell="1" allowOverlap="1" wp14:anchorId="050EF077" wp14:editId="292BB410">
              <wp:simplePos x="0" y="0"/>
              <wp:positionH relativeFrom="column">
                <wp:posOffset>-233045</wp:posOffset>
              </wp:positionH>
              <wp:positionV relativeFrom="paragraph">
                <wp:posOffset>-50800</wp:posOffset>
              </wp:positionV>
              <wp:extent cx="144780" cy="144780"/>
              <wp:effectExtent l="0" t="0" r="7620" b="7620"/>
              <wp:wrapNone/>
              <wp:docPr id="4"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44780"/>
                      </a:xfrm>
                      <a:prstGeom prst="ellipse">
                        <a:avLst/>
                      </a:prstGeom>
                      <a:gradFill rotWithShape="1">
                        <a:gsLst>
                          <a:gs pos="0">
                            <a:srgbClr val="0000FF"/>
                          </a:gs>
                          <a:gs pos="100000">
                            <a:srgbClr val="FF0000"/>
                          </a:gs>
                        </a:gsLst>
                        <a:path path="shape">
                          <a:fillToRect l="50000" t="50000" r="50000" b="50000"/>
                        </a:path>
                      </a:gradFill>
                      <a:ln w="9525">
                        <a:solidFill>
                          <a:srgbClr val="FF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1FA83934" id=" 13" o:spid="_x0000_s1026" style="position:absolute;margin-left:-18.35pt;margin-top:-4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" fillcolor="blue" strokecolor="red">
              <v:fill color2="red" rotate="t" focusposition=".5,.5" focussize="" focus="100%" type="gradientRadial"/>
              <v:path arrowok="t"/>
              <w10:anchorlock/>
            </v:oval>
          </w:pict>
        </mc:Fallback>
      </mc:AlternateContent>
    </w:r>
    <w:r>
      <w:rPr>
        <w:rFonts w:ascii="Arial" w:hAnsi="Arial" w:hint="cs"/>
        <w:b/>
        <w:noProof/>
        <w:color w:val="000080"/>
        <w:rtl/>
      </w:rPr>
      <mc:AlternateContent>
        <mc:Choice Requires="wps">
          <w:drawing>
            <wp:anchor distT="0" distB="0" distL="114300" distR="114300" simplePos="0" relativeHeight="251657216" behindDoc="0" locked="1" layoutInCell="1" allowOverlap="1" wp14:anchorId="0CA79173" wp14:editId="13838EC5">
              <wp:simplePos x="0" y="0"/>
              <wp:positionH relativeFrom="column">
                <wp:posOffset>-156845</wp:posOffset>
              </wp:positionH>
              <wp:positionV relativeFrom="paragraph">
                <wp:posOffset>-552450</wp:posOffset>
              </wp:positionV>
              <wp:extent cx="0" cy="10058400"/>
              <wp:effectExtent l="19050" t="19050" r="0" b="0"/>
              <wp:wrapNone/>
              <wp:docPr id="3"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00584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4A5241" id=" 1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43.5pt" to="-12.35pt,74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" strokecolor="#339" strokeweight="2.25pt">
              <o:lock v:ext="edit" shapetype="f"/>
              <w10:anchorlock/>
            </v:line>
          </w:pict>
        </mc:Fallback>
      </mc:AlternateContent>
    </w:r>
    <w:r>
      <w:rPr>
        <w:rFonts w:ascii="Arial" w:hAnsi="Arial" w:hint="cs"/>
        <w:b/>
        <w:noProof/>
        <w:color w:val="000080"/>
        <w:rtl/>
      </w:rPr>
      <mc:AlternateContent>
        <mc:Choice Requires="wps">
          <w:drawing>
            <wp:anchor distT="0" distB="0" distL="114300" distR="114300" simplePos="0" relativeHeight="251656192" behindDoc="0" locked="1" layoutInCell="1" allowOverlap="1" wp14:anchorId="3908D291" wp14:editId="2282C497">
              <wp:simplePos x="0" y="0"/>
              <wp:positionH relativeFrom="column">
                <wp:posOffset>-156845</wp:posOffset>
              </wp:positionH>
              <wp:positionV relativeFrom="paragraph">
                <wp:posOffset>19050</wp:posOffset>
              </wp:positionV>
              <wp:extent cx="6324600" cy="0"/>
              <wp:effectExtent l="0" t="19050" r="0" b="0"/>
              <wp:wrapNone/>
              <wp:docPr id="2"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2460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4E6E2AB" id=" 1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pt,1.5pt" to="485.65pt,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" strokecolor="#339" strokeweight="2.25pt">
              <o:lock v:ext="edit" shapetype="f"/>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514FD26"/>
    <w:lvl w:ilvl="0">
      <w:numFmt w:val="bullet"/>
      <w:lvlText w:val="*"/>
      <w:lvlJc w:val="left"/>
    </w:lvl>
  </w:abstractNum>
  <w:abstractNum w:abstractNumId="1" w15:restartNumberingAfterBreak="0">
    <w:nsid w:val="02DD0920"/>
    <w:multiLevelType w:val="hybridMultilevel"/>
    <w:tmpl w:val="A744654A"/>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7BA9"/>
    <w:multiLevelType w:val="hybridMultilevel"/>
    <w:tmpl w:val="45A2EF36"/>
    <w:lvl w:ilvl="0" w:tplc="9A2CEFC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D284E"/>
    <w:multiLevelType w:val="hybridMultilevel"/>
    <w:tmpl w:val="1C5EC5EC"/>
    <w:lvl w:ilvl="0" w:tplc="74486F74">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6477BE1"/>
    <w:multiLevelType w:val="hybridMultilevel"/>
    <w:tmpl w:val="724E9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A17FA7"/>
    <w:multiLevelType w:val="hybridMultilevel"/>
    <w:tmpl w:val="F41437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8D222A3"/>
    <w:multiLevelType w:val="hybridMultilevel"/>
    <w:tmpl w:val="1A185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267"/>
    <w:multiLevelType w:val="hybridMultilevel"/>
    <w:tmpl w:val="88D6DF4C"/>
    <w:lvl w:ilvl="0" w:tplc="E98C45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E40E1"/>
    <w:multiLevelType w:val="hybridMultilevel"/>
    <w:tmpl w:val="64D0E72E"/>
    <w:lvl w:ilvl="0" w:tplc="9A2CEFC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C28FF"/>
    <w:multiLevelType w:val="hybridMultilevel"/>
    <w:tmpl w:val="FFDC63A4"/>
    <w:lvl w:ilvl="0" w:tplc="25FA540C">
      <w:start w:val="1"/>
      <w:numFmt w:val="bullet"/>
      <w:lvlText w:val="•"/>
      <w:lvlJc w:val="left"/>
      <w:pPr>
        <w:tabs>
          <w:tab w:val="num" w:pos="720"/>
        </w:tabs>
        <w:ind w:left="720" w:hanging="360"/>
      </w:pPr>
      <w:rPr>
        <w:rFonts w:ascii="Arial" w:hAnsi="Arial" w:hint="default"/>
      </w:rPr>
    </w:lvl>
    <w:lvl w:ilvl="1" w:tplc="DDE8BC36" w:tentative="1">
      <w:start w:val="1"/>
      <w:numFmt w:val="bullet"/>
      <w:lvlText w:val="•"/>
      <w:lvlJc w:val="left"/>
      <w:pPr>
        <w:tabs>
          <w:tab w:val="num" w:pos="1440"/>
        </w:tabs>
        <w:ind w:left="1440" w:hanging="360"/>
      </w:pPr>
      <w:rPr>
        <w:rFonts w:ascii="Arial" w:hAnsi="Arial" w:hint="default"/>
      </w:rPr>
    </w:lvl>
    <w:lvl w:ilvl="2" w:tplc="12DC0636" w:tentative="1">
      <w:start w:val="1"/>
      <w:numFmt w:val="bullet"/>
      <w:lvlText w:val="•"/>
      <w:lvlJc w:val="left"/>
      <w:pPr>
        <w:tabs>
          <w:tab w:val="num" w:pos="2160"/>
        </w:tabs>
        <w:ind w:left="2160" w:hanging="360"/>
      </w:pPr>
      <w:rPr>
        <w:rFonts w:ascii="Arial" w:hAnsi="Arial" w:hint="default"/>
      </w:rPr>
    </w:lvl>
    <w:lvl w:ilvl="3" w:tplc="81226D08" w:tentative="1">
      <w:start w:val="1"/>
      <w:numFmt w:val="bullet"/>
      <w:lvlText w:val="•"/>
      <w:lvlJc w:val="left"/>
      <w:pPr>
        <w:tabs>
          <w:tab w:val="num" w:pos="2880"/>
        </w:tabs>
        <w:ind w:left="2880" w:hanging="360"/>
      </w:pPr>
      <w:rPr>
        <w:rFonts w:ascii="Arial" w:hAnsi="Arial" w:hint="default"/>
      </w:rPr>
    </w:lvl>
    <w:lvl w:ilvl="4" w:tplc="63A67700" w:tentative="1">
      <w:start w:val="1"/>
      <w:numFmt w:val="bullet"/>
      <w:lvlText w:val="•"/>
      <w:lvlJc w:val="left"/>
      <w:pPr>
        <w:tabs>
          <w:tab w:val="num" w:pos="3600"/>
        </w:tabs>
        <w:ind w:left="3600" w:hanging="360"/>
      </w:pPr>
      <w:rPr>
        <w:rFonts w:ascii="Arial" w:hAnsi="Arial" w:hint="default"/>
      </w:rPr>
    </w:lvl>
    <w:lvl w:ilvl="5" w:tplc="DA6C05E0" w:tentative="1">
      <w:start w:val="1"/>
      <w:numFmt w:val="bullet"/>
      <w:lvlText w:val="•"/>
      <w:lvlJc w:val="left"/>
      <w:pPr>
        <w:tabs>
          <w:tab w:val="num" w:pos="4320"/>
        </w:tabs>
        <w:ind w:left="4320" w:hanging="360"/>
      </w:pPr>
      <w:rPr>
        <w:rFonts w:ascii="Arial" w:hAnsi="Arial" w:hint="default"/>
      </w:rPr>
    </w:lvl>
    <w:lvl w:ilvl="6" w:tplc="B3F684E0" w:tentative="1">
      <w:start w:val="1"/>
      <w:numFmt w:val="bullet"/>
      <w:lvlText w:val="•"/>
      <w:lvlJc w:val="left"/>
      <w:pPr>
        <w:tabs>
          <w:tab w:val="num" w:pos="5040"/>
        </w:tabs>
        <w:ind w:left="5040" w:hanging="360"/>
      </w:pPr>
      <w:rPr>
        <w:rFonts w:ascii="Arial" w:hAnsi="Arial" w:hint="default"/>
      </w:rPr>
    </w:lvl>
    <w:lvl w:ilvl="7" w:tplc="150E03DC" w:tentative="1">
      <w:start w:val="1"/>
      <w:numFmt w:val="bullet"/>
      <w:lvlText w:val="•"/>
      <w:lvlJc w:val="left"/>
      <w:pPr>
        <w:tabs>
          <w:tab w:val="num" w:pos="5760"/>
        </w:tabs>
        <w:ind w:left="5760" w:hanging="360"/>
      </w:pPr>
      <w:rPr>
        <w:rFonts w:ascii="Arial" w:hAnsi="Arial" w:hint="default"/>
      </w:rPr>
    </w:lvl>
    <w:lvl w:ilvl="8" w:tplc="5ABC3F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6BB4637"/>
    <w:multiLevelType w:val="hybridMultilevel"/>
    <w:tmpl w:val="DD348D3A"/>
    <w:lvl w:ilvl="0" w:tplc="517C6544">
      <w:start w:val="1"/>
      <w:numFmt w:val="bullet"/>
      <w:lvlText w:val="•"/>
      <w:lvlJc w:val="left"/>
      <w:pPr>
        <w:tabs>
          <w:tab w:val="num" w:pos="720"/>
        </w:tabs>
        <w:ind w:left="720" w:hanging="360"/>
      </w:pPr>
      <w:rPr>
        <w:rFonts w:ascii="Arial" w:hAnsi="Arial" w:hint="default"/>
      </w:rPr>
    </w:lvl>
    <w:lvl w:ilvl="1" w:tplc="4704EB50" w:tentative="1">
      <w:start w:val="1"/>
      <w:numFmt w:val="bullet"/>
      <w:lvlText w:val="•"/>
      <w:lvlJc w:val="left"/>
      <w:pPr>
        <w:tabs>
          <w:tab w:val="num" w:pos="1440"/>
        </w:tabs>
        <w:ind w:left="1440" w:hanging="360"/>
      </w:pPr>
      <w:rPr>
        <w:rFonts w:ascii="Arial" w:hAnsi="Arial" w:hint="default"/>
      </w:rPr>
    </w:lvl>
    <w:lvl w:ilvl="2" w:tplc="20943750" w:tentative="1">
      <w:start w:val="1"/>
      <w:numFmt w:val="bullet"/>
      <w:lvlText w:val="•"/>
      <w:lvlJc w:val="left"/>
      <w:pPr>
        <w:tabs>
          <w:tab w:val="num" w:pos="2160"/>
        </w:tabs>
        <w:ind w:left="2160" w:hanging="360"/>
      </w:pPr>
      <w:rPr>
        <w:rFonts w:ascii="Arial" w:hAnsi="Arial" w:hint="default"/>
      </w:rPr>
    </w:lvl>
    <w:lvl w:ilvl="3" w:tplc="4432B03A" w:tentative="1">
      <w:start w:val="1"/>
      <w:numFmt w:val="bullet"/>
      <w:lvlText w:val="•"/>
      <w:lvlJc w:val="left"/>
      <w:pPr>
        <w:tabs>
          <w:tab w:val="num" w:pos="2880"/>
        </w:tabs>
        <w:ind w:left="2880" w:hanging="360"/>
      </w:pPr>
      <w:rPr>
        <w:rFonts w:ascii="Arial" w:hAnsi="Arial" w:hint="default"/>
      </w:rPr>
    </w:lvl>
    <w:lvl w:ilvl="4" w:tplc="157C848E" w:tentative="1">
      <w:start w:val="1"/>
      <w:numFmt w:val="bullet"/>
      <w:lvlText w:val="•"/>
      <w:lvlJc w:val="left"/>
      <w:pPr>
        <w:tabs>
          <w:tab w:val="num" w:pos="3600"/>
        </w:tabs>
        <w:ind w:left="3600" w:hanging="360"/>
      </w:pPr>
      <w:rPr>
        <w:rFonts w:ascii="Arial" w:hAnsi="Arial" w:hint="default"/>
      </w:rPr>
    </w:lvl>
    <w:lvl w:ilvl="5" w:tplc="DD1872E6" w:tentative="1">
      <w:start w:val="1"/>
      <w:numFmt w:val="bullet"/>
      <w:lvlText w:val="•"/>
      <w:lvlJc w:val="left"/>
      <w:pPr>
        <w:tabs>
          <w:tab w:val="num" w:pos="4320"/>
        </w:tabs>
        <w:ind w:left="4320" w:hanging="360"/>
      </w:pPr>
      <w:rPr>
        <w:rFonts w:ascii="Arial" w:hAnsi="Arial" w:hint="default"/>
      </w:rPr>
    </w:lvl>
    <w:lvl w:ilvl="6" w:tplc="74205606" w:tentative="1">
      <w:start w:val="1"/>
      <w:numFmt w:val="bullet"/>
      <w:lvlText w:val="•"/>
      <w:lvlJc w:val="left"/>
      <w:pPr>
        <w:tabs>
          <w:tab w:val="num" w:pos="5040"/>
        </w:tabs>
        <w:ind w:left="5040" w:hanging="360"/>
      </w:pPr>
      <w:rPr>
        <w:rFonts w:ascii="Arial" w:hAnsi="Arial" w:hint="default"/>
      </w:rPr>
    </w:lvl>
    <w:lvl w:ilvl="7" w:tplc="9F003976" w:tentative="1">
      <w:start w:val="1"/>
      <w:numFmt w:val="bullet"/>
      <w:lvlText w:val="•"/>
      <w:lvlJc w:val="left"/>
      <w:pPr>
        <w:tabs>
          <w:tab w:val="num" w:pos="5760"/>
        </w:tabs>
        <w:ind w:left="5760" w:hanging="360"/>
      </w:pPr>
      <w:rPr>
        <w:rFonts w:ascii="Arial" w:hAnsi="Arial" w:hint="default"/>
      </w:rPr>
    </w:lvl>
    <w:lvl w:ilvl="8" w:tplc="B1C42B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C0687A"/>
    <w:multiLevelType w:val="hybridMultilevel"/>
    <w:tmpl w:val="10D6405E"/>
    <w:lvl w:ilvl="0" w:tplc="E8AE0FB8">
      <w:start w:val="1"/>
      <w:numFmt w:val="lowerLetter"/>
      <w:lvlText w:val="%1."/>
      <w:lvlJc w:val="left"/>
      <w:pPr>
        <w:tabs>
          <w:tab w:val="num" w:pos="1830"/>
        </w:tabs>
        <w:ind w:left="1830" w:hanging="360"/>
      </w:pPr>
      <w:rPr>
        <w:rFonts w:hint="default"/>
        <w:color w:val="000000"/>
      </w:rPr>
    </w:lvl>
    <w:lvl w:ilvl="1" w:tplc="04090019" w:tentative="1">
      <w:start w:val="1"/>
      <w:numFmt w:val="lowerLetter"/>
      <w:lvlText w:val="%2."/>
      <w:lvlJc w:val="left"/>
      <w:pPr>
        <w:tabs>
          <w:tab w:val="num" w:pos="2550"/>
        </w:tabs>
        <w:ind w:left="2550" w:hanging="360"/>
      </w:pPr>
    </w:lvl>
    <w:lvl w:ilvl="2" w:tplc="0409001B" w:tentative="1">
      <w:start w:val="1"/>
      <w:numFmt w:val="lowerRoman"/>
      <w:lvlText w:val="%3."/>
      <w:lvlJc w:val="right"/>
      <w:pPr>
        <w:tabs>
          <w:tab w:val="num" w:pos="3270"/>
        </w:tabs>
        <w:ind w:left="3270" w:hanging="180"/>
      </w:pPr>
    </w:lvl>
    <w:lvl w:ilvl="3" w:tplc="0409000F" w:tentative="1">
      <w:start w:val="1"/>
      <w:numFmt w:val="decimal"/>
      <w:lvlText w:val="%4."/>
      <w:lvlJc w:val="left"/>
      <w:pPr>
        <w:tabs>
          <w:tab w:val="num" w:pos="3990"/>
        </w:tabs>
        <w:ind w:left="3990" w:hanging="360"/>
      </w:pPr>
    </w:lvl>
    <w:lvl w:ilvl="4" w:tplc="04090019" w:tentative="1">
      <w:start w:val="1"/>
      <w:numFmt w:val="lowerLetter"/>
      <w:lvlText w:val="%5."/>
      <w:lvlJc w:val="left"/>
      <w:pPr>
        <w:tabs>
          <w:tab w:val="num" w:pos="4710"/>
        </w:tabs>
        <w:ind w:left="4710" w:hanging="360"/>
      </w:pPr>
    </w:lvl>
    <w:lvl w:ilvl="5" w:tplc="0409001B" w:tentative="1">
      <w:start w:val="1"/>
      <w:numFmt w:val="lowerRoman"/>
      <w:lvlText w:val="%6."/>
      <w:lvlJc w:val="right"/>
      <w:pPr>
        <w:tabs>
          <w:tab w:val="num" w:pos="5430"/>
        </w:tabs>
        <w:ind w:left="5430" w:hanging="180"/>
      </w:pPr>
    </w:lvl>
    <w:lvl w:ilvl="6" w:tplc="0409000F" w:tentative="1">
      <w:start w:val="1"/>
      <w:numFmt w:val="decimal"/>
      <w:lvlText w:val="%7."/>
      <w:lvlJc w:val="left"/>
      <w:pPr>
        <w:tabs>
          <w:tab w:val="num" w:pos="6150"/>
        </w:tabs>
        <w:ind w:left="6150" w:hanging="360"/>
      </w:pPr>
    </w:lvl>
    <w:lvl w:ilvl="7" w:tplc="04090019" w:tentative="1">
      <w:start w:val="1"/>
      <w:numFmt w:val="lowerLetter"/>
      <w:lvlText w:val="%8."/>
      <w:lvlJc w:val="left"/>
      <w:pPr>
        <w:tabs>
          <w:tab w:val="num" w:pos="6870"/>
        </w:tabs>
        <w:ind w:left="6870" w:hanging="360"/>
      </w:pPr>
    </w:lvl>
    <w:lvl w:ilvl="8" w:tplc="0409001B" w:tentative="1">
      <w:start w:val="1"/>
      <w:numFmt w:val="lowerRoman"/>
      <w:lvlText w:val="%9."/>
      <w:lvlJc w:val="right"/>
      <w:pPr>
        <w:tabs>
          <w:tab w:val="num" w:pos="7590"/>
        </w:tabs>
        <w:ind w:left="7590" w:hanging="180"/>
      </w:pPr>
    </w:lvl>
  </w:abstractNum>
  <w:abstractNum w:abstractNumId="12" w15:restartNumberingAfterBreak="0">
    <w:nsid w:val="194059FF"/>
    <w:multiLevelType w:val="hybridMultilevel"/>
    <w:tmpl w:val="C08EA9B6"/>
    <w:lvl w:ilvl="0" w:tplc="C8561A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D77D5A"/>
    <w:multiLevelType w:val="singleLevel"/>
    <w:tmpl w:val="669A9724"/>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14" w15:restartNumberingAfterBreak="0">
    <w:nsid w:val="28E043FF"/>
    <w:multiLevelType w:val="hybridMultilevel"/>
    <w:tmpl w:val="AB64962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80F15"/>
    <w:multiLevelType w:val="hybridMultilevel"/>
    <w:tmpl w:val="9676B260"/>
    <w:lvl w:ilvl="0" w:tplc="C354E39A">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72307AF"/>
    <w:multiLevelType w:val="hybridMultilevel"/>
    <w:tmpl w:val="01BE470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DF6C31"/>
    <w:multiLevelType w:val="hybridMultilevel"/>
    <w:tmpl w:val="C29EBD5C"/>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D61339"/>
    <w:multiLevelType w:val="hybridMultilevel"/>
    <w:tmpl w:val="2DA69B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DB04C6D"/>
    <w:multiLevelType w:val="hybridMultilevel"/>
    <w:tmpl w:val="6F020080"/>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26D4B"/>
    <w:multiLevelType w:val="hybridMultilevel"/>
    <w:tmpl w:val="26669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0D5EC4"/>
    <w:multiLevelType w:val="hybridMultilevel"/>
    <w:tmpl w:val="21C84F72"/>
    <w:lvl w:ilvl="0" w:tplc="3522B8B0">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5B73D14"/>
    <w:multiLevelType w:val="hybridMultilevel"/>
    <w:tmpl w:val="BF7A61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66A2142"/>
    <w:multiLevelType w:val="hybridMultilevel"/>
    <w:tmpl w:val="2A2431D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3523E29"/>
    <w:multiLevelType w:val="hybridMultilevel"/>
    <w:tmpl w:val="062ABDE6"/>
    <w:lvl w:ilvl="0" w:tplc="CC32316C">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72C6B31"/>
    <w:multiLevelType w:val="hybridMultilevel"/>
    <w:tmpl w:val="6D0E4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D5212"/>
    <w:multiLevelType w:val="hybridMultilevel"/>
    <w:tmpl w:val="28E408B2"/>
    <w:lvl w:ilvl="0" w:tplc="12E2DEE8">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0502F8C"/>
    <w:multiLevelType w:val="hybridMultilevel"/>
    <w:tmpl w:val="BA200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647B0FA1"/>
    <w:multiLevelType w:val="hybridMultilevel"/>
    <w:tmpl w:val="A628C2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8026828"/>
    <w:multiLevelType w:val="hybridMultilevel"/>
    <w:tmpl w:val="C1D6A71A"/>
    <w:lvl w:ilvl="0" w:tplc="4028AF2A">
      <w:start w:val="3"/>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29282B2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6F3481"/>
    <w:multiLevelType w:val="hybridMultilevel"/>
    <w:tmpl w:val="135C36C4"/>
    <w:lvl w:ilvl="0" w:tplc="946A290A">
      <w:start w:val="5"/>
      <w:numFmt w:val="decimal"/>
      <w:lvlText w:val="%1."/>
      <w:lvlJc w:val="left"/>
      <w:pPr>
        <w:tabs>
          <w:tab w:val="num" w:pos="1440"/>
        </w:tabs>
        <w:ind w:left="1440" w:hanging="360"/>
      </w:pPr>
      <w:rPr>
        <w:rFonts w:hint="default"/>
      </w:rPr>
    </w:lvl>
    <w:lvl w:ilvl="1" w:tplc="9A2CEFC2">
      <w:start w:val="1"/>
      <w:numFmt w:val="bullet"/>
      <w:lvlText w:val=""/>
      <w:lvlJc w:val="left"/>
      <w:pPr>
        <w:tabs>
          <w:tab w:val="num" w:pos="1440"/>
        </w:tabs>
        <w:ind w:left="1440" w:hanging="360"/>
      </w:pPr>
      <w:rPr>
        <w:rFonts w:ascii="Symbol" w:hAnsi="Symbol" w:hint="default"/>
      </w:rPr>
    </w:lvl>
    <w:lvl w:ilvl="2" w:tplc="67188686">
      <w:start w:val="1"/>
      <w:numFmt w:val="lowerRoman"/>
      <w:lvlText w:val="%3."/>
      <w:lvlJc w:val="left"/>
      <w:pPr>
        <w:tabs>
          <w:tab w:val="num" w:pos="2700"/>
        </w:tabs>
        <w:ind w:left="2700" w:hanging="720"/>
      </w:pPr>
      <w:rPr>
        <w:rFont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2D118C"/>
    <w:multiLevelType w:val="singleLevel"/>
    <w:tmpl w:val="B3FAFCFC"/>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32" w15:restartNumberingAfterBreak="0">
    <w:nsid w:val="6BBE2A07"/>
    <w:multiLevelType w:val="hybridMultilevel"/>
    <w:tmpl w:val="9BC8D37C"/>
    <w:lvl w:ilvl="0" w:tplc="C4D23618">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370283"/>
    <w:multiLevelType w:val="hybridMultilevel"/>
    <w:tmpl w:val="1F9269FE"/>
    <w:lvl w:ilvl="0" w:tplc="9A2CEF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141511"/>
    <w:multiLevelType w:val="hybridMultilevel"/>
    <w:tmpl w:val="2BC20B5A"/>
    <w:lvl w:ilvl="0" w:tplc="0409000F">
      <w:start w:val="1"/>
      <w:numFmt w:val="decimal"/>
      <w:lvlText w:val="%1."/>
      <w:lvlJc w:val="left"/>
      <w:pPr>
        <w:tabs>
          <w:tab w:val="num" w:pos="1440"/>
        </w:tabs>
        <w:ind w:left="1440" w:hanging="360"/>
      </w:pPr>
    </w:lvl>
    <w:lvl w:ilvl="1" w:tplc="9A2CEFC2">
      <w:start w:val="1"/>
      <w:numFmt w:val="bullet"/>
      <w:lvlText w:val=""/>
      <w:lvlJc w:val="left"/>
      <w:pPr>
        <w:tabs>
          <w:tab w:val="num" w:pos="2160"/>
        </w:tabs>
        <w:ind w:left="2160" w:hanging="360"/>
      </w:pPr>
      <w:rPr>
        <w:rFonts w:ascii="Symbol" w:hAnsi="Symbol" w:hint="default"/>
      </w:rPr>
    </w:lvl>
    <w:lvl w:ilvl="2" w:tplc="CAE8D662">
      <w:start w:val="1"/>
      <w:numFmt w:val="lowerRoman"/>
      <w:lvlText w:val="%3."/>
      <w:lvlJc w:val="left"/>
      <w:pPr>
        <w:tabs>
          <w:tab w:val="num" w:pos="3420"/>
        </w:tabs>
        <w:ind w:left="3420" w:hanging="720"/>
      </w:pPr>
      <w:rPr>
        <w:rFonts w:hint="default"/>
        <w:color w:val="00000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458251C"/>
    <w:multiLevelType w:val="hybridMultilevel"/>
    <w:tmpl w:val="59B4DFC2"/>
    <w:lvl w:ilvl="0" w:tplc="ACDC1AF6">
      <w:start w:val="1"/>
      <w:numFmt w:val="bullet"/>
      <w:lvlText w:val=""/>
      <w:lvlJc w:val="left"/>
      <w:pPr>
        <w:ind w:left="1287" w:hanging="360"/>
      </w:pPr>
      <w:rPr>
        <w:rFonts w:ascii="Symbol" w:hAnsi="Symbol"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7A9F0861"/>
    <w:multiLevelType w:val="hybridMultilevel"/>
    <w:tmpl w:val="27621E02"/>
    <w:lvl w:ilvl="0" w:tplc="0D5037E6">
      <w:start w:val="7"/>
      <w:numFmt w:val="decimal"/>
      <w:lvlText w:val="%1."/>
      <w:lvlJc w:val="left"/>
      <w:pPr>
        <w:tabs>
          <w:tab w:val="num" w:pos="1440"/>
        </w:tabs>
        <w:ind w:left="1440" w:hanging="360"/>
      </w:pPr>
      <w:rPr>
        <w:rFonts w:hint="default"/>
      </w:rPr>
    </w:lvl>
    <w:lvl w:ilvl="1" w:tplc="B59A88EA">
      <w:start w:val="1"/>
      <w:numFmt w:val="lowerLetter"/>
      <w:lvlText w:val="%2."/>
      <w:lvlJc w:val="left"/>
      <w:pPr>
        <w:tabs>
          <w:tab w:val="num" w:pos="1440"/>
        </w:tabs>
        <w:ind w:left="1440" w:hanging="36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A30D7A"/>
    <w:multiLevelType w:val="hybridMultilevel"/>
    <w:tmpl w:val="5854FCAE"/>
    <w:lvl w:ilvl="0" w:tplc="A43E4CE4">
      <w:start w:val="1"/>
      <w:numFmt w:val="bullet"/>
      <w:lvlText w:val="o"/>
      <w:lvlJc w:val="left"/>
      <w:pPr>
        <w:tabs>
          <w:tab w:val="num" w:pos="720"/>
        </w:tabs>
        <w:ind w:left="720" w:hanging="360"/>
      </w:pPr>
      <w:rPr>
        <w:rFonts w:ascii="Courier New" w:hAnsi="Courier New" w:hint="default"/>
      </w:rPr>
    </w:lvl>
    <w:lvl w:ilvl="1" w:tplc="27C62C28">
      <w:start w:val="1"/>
      <w:numFmt w:val="bullet"/>
      <w:lvlText w:val="o"/>
      <w:lvlJc w:val="left"/>
      <w:pPr>
        <w:tabs>
          <w:tab w:val="num" w:pos="1440"/>
        </w:tabs>
        <w:ind w:left="1440" w:hanging="360"/>
      </w:pPr>
      <w:rPr>
        <w:rFonts w:ascii="Courier New" w:hAnsi="Courier New" w:hint="default"/>
      </w:rPr>
    </w:lvl>
    <w:lvl w:ilvl="2" w:tplc="8184057A" w:tentative="1">
      <w:start w:val="1"/>
      <w:numFmt w:val="bullet"/>
      <w:lvlText w:val="o"/>
      <w:lvlJc w:val="left"/>
      <w:pPr>
        <w:tabs>
          <w:tab w:val="num" w:pos="2160"/>
        </w:tabs>
        <w:ind w:left="2160" w:hanging="360"/>
      </w:pPr>
      <w:rPr>
        <w:rFonts w:ascii="Courier New" w:hAnsi="Courier New" w:hint="default"/>
      </w:rPr>
    </w:lvl>
    <w:lvl w:ilvl="3" w:tplc="8382A16E" w:tentative="1">
      <w:start w:val="1"/>
      <w:numFmt w:val="bullet"/>
      <w:lvlText w:val="o"/>
      <w:lvlJc w:val="left"/>
      <w:pPr>
        <w:tabs>
          <w:tab w:val="num" w:pos="2880"/>
        </w:tabs>
        <w:ind w:left="2880" w:hanging="360"/>
      </w:pPr>
      <w:rPr>
        <w:rFonts w:ascii="Courier New" w:hAnsi="Courier New" w:hint="default"/>
      </w:rPr>
    </w:lvl>
    <w:lvl w:ilvl="4" w:tplc="9A483A4E" w:tentative="1">
      <w:start w:val="1"/>
      <w:numFmt w:val="bullet"/>
      <w:lvlText w:val="o"/>
      <w:lvlJc w:val="left"/>
      <w:pPr>
        <w:tabs>
          <w:tab w:val="num" w:pos="3600"/>
        </w:tabs>
        <w:ind w:left="3600" w:hanging="360"/>
      </w:pPr>
      <w:rPr>
        <w:rFonts w:ascii="Courier New" w:hAnsi="Courier New" w:hint="default"/>
      </w:rPr>
    </w:lvl>
    <w:lvl w:ilvl="5" w:tplc="3660644A" w:tentative="1">
      <w:start w:val="1"/>
      <w:numFmt w:val="bullet"/>
      <w:lvlText w:val="o"/>
      <w:lvlJc w:val="left"/>
      <w:pPr>
        <w:tabs>
          <w:tab w:val="num" w:pos="4320"/>
        </w:tabs>
        <w:ind w:left="4320" w:hanging="360"/>
      </w:pPr>
      <w:rPr>
        <w:rFonts w:ascii="Courier New" w:hAnsi="Courier New" w:hint="default"/>
      </w:rPr>
    </w:lvl>
    <w:lvl w:ilvl="6" w:tplc="EFD099AC" w:tentative="1">
      <w:start w:val="1"/>
      <w:numFmt w:val="bullet"/>
      <w:lvlText w:val="o"/>
      <w:lvlJc w:val="left"/>
      <w:pPr>
        <w:tabs>
          <w:tab w:val="num" w:pos="5040"/>
        </w:tabs>
        <w:ind w:left="5040" w:hanging="360"/>
      </w:pPr>
      <w:rPr>
        <w:rFonts w:ascii="Courier New" w:hAnsi="Courier New" w:hint="default"/>
      </w:rPr>
    </w:lvl>
    <w:lvl w:ilvl="7" w:tplc="D8608DCE" w:tentative="1">
      <w:start w:val="1"/>
      <w:numFmt w:val="bullet"/>
      <w:lvlText w:val="o"/>
      <w:lvlJc w:val="left"/>
      <w:pPr>
        <w:tabs>
          <w:tab w:val="num" w:pos="5760"/>
        </w:tabs>
        <w:ind w:left="5760" w:hanging="360"/>
      </w:pPr>
      <w:rPr>
        <w:rFonts w:ascii="Courier New" w:hAnsi="Courier New" w:hint="default"/>
      </w:rPr>
    </w:lvl>
    <w:lvl w:ilvl="8" w:tplc="9F587240"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19"/>
  </w:num>
  <w:num w:numId="3">
    <w:abstractNumId w:val="22"/>
  </w:num>
  <w:num w:numId="4">
    <w:abstractNumId w:val="34"/>
  </w:num>
  <w:num w:numId="5">
    <w:abstractNumId w:val="29"/>
  </w:num>
  <w:num w:numId="6">
    <w:abstractNumId w:val="30"/>
  </w:num>
  <w:num w:numId="7">
    <w:abstractNumId w:val="36"/>
  </w:num>
  <w:num w:numId="8">
    <w:abstractNumId w:val="7"/>
  </w:num>
  <w:num w:numId="9">
    <w:abstractNumId w:val="11"/>
  </w:num>
  <w:num w:numId="10">
    <w:abstractNumId w:val="32"/>
  </w:num>
  <w:num w:numId="11">
    <w:abstractNumId w:val="12"/>
  </w:num>
  <w:num w:numId="12">
    <w:abstractNumId w:val="17"/>
  </w:num>
  <w:num w:numId="13">
    <w:abstractNumId w:val="8"/>
  </w:num>
  <w:num w:numId="14">
    <w:abstractNumId w:val="16"/>
  </w:num>
  <w:num w:numId="15">
    <w:abstractNumId w:val="4"/>
  </w:num>
  <w:num w:numId="16">
    <w:abstractNumId w:val="1"/>
  </w:num>
  <w:num w:numId="17">
    <w:abstractNumId w:val="33"/>
  </w:num>
  <w:num w:numId="18">
    <w:abstractNumId w:val="14"/>
  </w:num>
  <w:num w:numId="19">
    <w:abstractNumId w:val="6"/>
  </w:num>
  <w:num w:numId="20">
    <w:abstractNumId w:val="31"/>
  </w:num>
  <w:num w:numId="21">
    <w:abstractNumId w:val="1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5"/>
  </w:num>
  <w:num w:numId="24">
    <w:abstractNumId w:val="5"/>
  </w:num>
  <w:num w:numId="25">
    <w:abstractNumId w:val="18"/>
  </w:num>
  <w:num w:numId="26">
    <w:abstractNumId w:val="23"/>
  </w:num>
  <w:num w:numId="27">
    <w:abstractNumId w:val="37"/>
  </w:num>
  <w:num w:numId="28">
    <w:abstractNumId w:val="10"/>
  </w:num>
  <w:num w:numId="29">
    <w:abstractNumId w:val="9"/>
  </w:num>
  <w:num w:numId="30">
    <w:abstractNumId w:val="21"/>
  </w:num>
  <w:num w:numId="31">
    <w:abstractNumId w:val="28"/>
  </w:num>
  <w:num w:numId="32">
    <w:abstractNumId w:val="15"/>
  </w:num>
  <w:num w:numId="33">
    <w:abstractNumId w:val="20"/>
  </w:num>
  <w:num w:numId="34">
    <w:abstractNumId w:val="3"/>
  </w:num>
  <w:num w:numId="35">
    <w:abstractNumId w:val="35"/>
  </w:num>
  <w:num w:numId="36">
    <w:abstractNumId w:val="24"/>
  </w:num>
  <w:num w:numId="37">
    <w:abstractNumId w:val="2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s7Q0tTAwBnGMlXSUglOLizPz80AKjGoB12MJYiwAAAA="/>
  </w:docVars>
  <w:rsids>
    <w:rsidRoot w:val="003669B0"/>
    <w:rsid w:val="00002CA7"/>
    <w:rsid w:val="00005865"/>
    <w:rsid w:val="00006607"/>
    <w:rsid w:val="00007FE4"/>
    <w:rsid w:val="0001040F"/>
    <w:rsid w:val="00014F27"/>
    <w:rsid w:val="000161D3"/>
    <w:rsid w:val="00024183"/>
    <w:rsid w:val="00025F3B"/>
    <w:rsid w:val="0003355B"/>
    <w:rsid w:val="00033C4D"/>
    <w:rsid w:val="000360F5"/>
    <w:rsid w:val="00037EC2"/>
    <w:rsid w:val="00041F59"/>
    <w:rsid w:val="00050884"/>
    <w:rsid w:val="000677D1"/>
    <w:rsid w:val="00073A30"/>
    <w:rsid w:val="00075750"/>
    <w:rsid w:val="000807D7"/>
    <w:rsid w:val="00083119"/>
    <w:rsid w:val="00087234"/>
    <w:rsid w:val="00087FAC"/>
    <w:rsid w:val="000A03EB"/>
    <w:rsid w:val="000A12A8"/>
    <w:rsid w:val="000A5D6A"/>
    <w:rsid w:val="000B0F78"/>
    <w:rsid w:val="000C09A8"/>
    <w:rsid w:val="000C1A5E"/>
    <w:rsid w:val="000C1E1C"/>
    <w:rsid w:val="000C2046"/>
    <w:rsid w:val="000C2CFD"/>
    <w:rsid w:val="000C5BA2"/>
    <w:rsid w:val="000C7DDB"/>
    <w:rsid w:val="000D0941"/>
    <w:rsid w:val="000D0D39"/>
    <w:rsid w:val="000D3145"/>
    <w:rsid w:val="000D3678"/>
    <w:rsid w:val="000D49E8"/>
    <w:rsid w:val="000D73DE"/>
    <w:rsid w:val="000E235D"/>
    <w:rsid w:val="000E4563"/>
    <w:rsid w:val="00101B55"/>
    <w:rsid w:val="00102C4E"/>
    <w:rsid w:val="00105F8E"/>
    <w:rsid w:val="00110CAF"/>
    <w:rsid w:val="00117DEE"/>
    <w:rsid w:val="0012574C"/>
    <w:rsid w:val="00134A46"/>
    <w:rsid w:val="00135AED"/>
    <w:rsid w:val="00136163"/>
    <w:rsid w:val="00147BCD"/>
    <w:rsid w:val="00157952"/>
    <w:rsid w:val="00157CC0"/>
    <w:rsid w:val="00163C60"/>
    <w:rsid w:val="0016686A"/>
    <w:rsid w:val="00166E56"/>
    <w:rsid w:val="00170230"/>
    <w:rsid w:val="001718A0"/>
    <w:rsid w:val="001739BD"/>
    <w:rsid w:val="00174CF9"/>
    <w:rsid w:val="00175972"/>
    <w:rsid w:val="00175CE6"/>
    <w:rsid w:val="00181F9F"/>
    <w:rsid w:val="001868CF"/>
    <w:rsid w:val="00186A99"/>
    <w:rsid w:val="00190B1A"/>
    <w:rsid w:val="0019149D"/>
    <w:rsid w:val="00194388"/>
    <w:rsid w:val="0019566E"/>
    <w:rsid w:val="001974E5"/>
    <w:rsid w:val="001A5879"/>
    <w:rsid w:val="001B15EB"/>
    <w:rsid w:val="001C12C9"/>
    <w:rsid w:val="001C408B"/>
    <w:rsid w:val="001C52D9"/>
    <w:rsid w:val="001D1DE4"/>
    <w:rsid w:val="001D29F3"/>
    <w:rsid w:val="001D557E"/>
    <w:rsid w:val="001D791C"/>
    <w:rsid w:val="001E0EBE"/>
    <w:rsid w:val="001E365E"/>
    <w:rsid w:val="001E58EF"/>
    <w:rsid w:val="001F271C"/>
    <w:rsid w:val="001F3BD1"/>
    <w:rsid w:val="001F3FD6"/>
    <w:rsid w:val="00200D34"/>
    <w:rsid w:val="00201978"/>
    <w:rsid w:val="0020334B"/>
    <w:rsid w:val="00214108"/>
    <w:rsid w:val="0021772B"/>
    <w:rsid w:val="0021773A"/>
    <w:rsid w:val="002238EC"/>
    <w:rsid w:val="002256CE"/>
    <w:rsid w:val="002303DA"/>
    <w:rsid w:val="00232361"/>
    <w:rsid w:val="002329A2"/>
    <w:rsid w:val="0023612B"/>
    <w:rsid w:val="00236614"/>
    <w:rsid w:val="00243299"/>
    <w:rsid w:val="002578EB"/>
    <w:rsid w:val="00257D0D"/>
    <w:rsid w:val="002621F6"/>
    <w:rsid w:val="00266749"/>
    <w:rsid w:val="002667D5"/>
    <w:rsid w:val="002708E1"/>
    <w:rsid w:val="00275C39"/>
    <w:rsid w:val="00284BCE"/>
    <w:rsid w:val="00286788"/>
    <w:rsid w:val="00287AB0"/>
    <w:rsid w:val="002904A4"/>
    <w:rsid w:val="00290B0E"/>
    <w:rsid w:val="00291AAD"/>
    <w:rsid w:val="00293128"/>
    <w:rsid w:val="00293FB7"/>
    <w:rsid w:val="00295D0F"/>
    <w:rsid w:val="002960EE"/>
    <w:rsid w:val="00296A8A"/>
    <w:rsid w:val="002A3967"/>
    <w:rsid w:val="002A4B99"/>
    <w:rsid w:val="002A4D65"/>
    <w:rsid w:val="002A5CB2"/>
    <w:rsid w:val="002A6BA7"/>
    <w:rsid w:val="002B01E3"/>
    <w:rsid w:val="002B1E8F"/>
    <w:rsid w:val="002B332A"/>
    <w:rsid w:val="002B37BE"/>
    <w:rsid w:val="002B7967"/>
    <w:rsid w:val="002C43DD"/>
    <w:rsid w:val="002D0011"/>
    <w:rsid w:val="002D1FB9"/>
    <w:rsid w:val="002E04F8"/>
    <w:rsid w:val="002E0631"/>
    <w:rsid w:val="002E644D"/>
    <w:rsid w:val="002F351E"/>
    <w:rsid w:val="00306D4A"/>
    <w:rsid w:val="00325278"/>
    <w:rsid w:val="003312B5"/>
    <w:rsid w:val="003317EB"/>
    <w:rsid w:val="00333458"/>
    <w:rsid w:val="00337216"/>
    <w:rsid w:val="00342280"/>
    <w:rsid w:val="003519ED"/>
    <w:rsid w:val="00352A3B"/>
    <w:rsid w:val="003549F8"/>
    <w:rsid w:val="00355961"/>
    <w:rsid w:val="003669B0"/>
    <w:rsid w:val="00367E6A"/>
    <w:rsid w:val="00373853"/>
    <w:rsid w:val="00390E23"/>
    <w:rsid w:val="00391FA9"/>
    <w:rsid w:val="0039301A"/>
    <w:rsid w:val="003A24A7"/>
    <w:rsid w:val="003A2726"/>
    <w:rsid w:val="003A3C66"/>
    <w:rsid w:val="003A72DE"/>
    <w:rsid w:val="003B033D"/>
    <w:rsid w:val="003B18B4"/>
    <w:rsid w:val="003B1D6E"/>
    <w:rsid w:val="003C27B7"/>
    <w:rsid w:val="003C44F4"/>
    <w:rsid w:val="003D4049"/>
    <w:rsid w:val="003E2E8D"/>
    <w:rsid w:val="003E3D3D"/>
    <w:rsid w:val="003E4027"/>
    <w:rsid w:val="003E5836"/>
    <w:rsid w:val="003E5A03"/>
    <w:rsid w:val="003F115F"/>
    <w:rsid w:val="003F7280"/>
    <w:rsid w:val="003F7664"/>
    <w:rsid w:val="003F7BE5"/>
    <w:rsid w:val="00401D92"/>
    <w:rsid w:val="00404CD1"/>
    <w:rsid w:val="00412E2A"/>
    <w:rsid w:val="00426BA2"/>
    <w:rsid w:val="00431203"/>
    <w:rsid w:val="00431D22"/>
    <w:rsid w:val="004343C2"/>
    <w:rsid w:val="004359DA"/>
    <w:rsid w:val="004377DA"/>
    <w:rsid w:val="00442DA8"/>
    <w:rsid w:val="00444015"/>
    <w:rsid w:val="00445DA2"/>
    <w:rsid w:val="00447B88"/>
    <w:rsid w:val="00452AC5"/>
    <w:rsid w:val="00456F9A"/>
    <w:rsid w:val="004729EA"/>
    <w:rsid w:val="00476645"/>
    <w:rsid w:val="00484CDE"/>
    <w:rsid w:val="00490134"/>
    <w:rsid w:val="00493BF5"/>
    <w:rsid w:val="0049665D"/>
    <w:rsid w:val="004A2F2C"/>
    <w:rsid w:val="004B28AC"/>
    <w:rsid w:val="004B28F5"/>
    <w:rsid w:val="004B47D0"/>
    <w:rsid w:val="004B6EFD"/>
    <w:rsid w:val="004C03A2"/>
    <w:rsid w:val="004C04D0"/>
    <w:rsid w:val="004D18CC"/>
    <w:rsid w:val="004D198F"/>
    <w:rsid w:val="004D2A14"/>
    <w:rsid w:val="004D3285"/>
    <w:rsid w:val="004D5BFA"/>
    <w:rsid w:val="004D7262"/>
    <w:rsid w:val="004D729F"/>
    <w:rsid w:val="004E11BB"/>
    <w:rsid w:val="004F5358"/>
    <w:rsid w:val="004F5FA0"/>
    <w:rsid w:val="00500724"/>
    <w:rsid w:val="0050315D"/>
    <w:rsid w:val="0051062E"/>
    <w:rsid w:val="00517188"/>
    <w:rsid w:val="00520529"/>
    <w:rsid w:val="005230AD"/>
    <w:rsid w:val="005235EF"/>
    <w:rsid w:val="00523B17"/>
    <w:rsid w:val="00525CC6"/>
    <w:rsid w:val="005269AA"/>
    <w:rsid w:val="00532D5B"/>
    <w:rsid w:val="0053362B"/>
    <w:rsid w:val="005405FC"/>
    <w:rsid w:val="005413B3"/>
    <w:rsid w:val="00545B6F"/>
    <w:rsid w:val="005526B9"/>
    <w:rsid w:val="0056274D"/>
    <w:rsid w:val="0057233D"/>
    <w:rsid w:val="005732CF"/>
    <w:rsid w:val="00576CE0"/>
    <w:rsid w:val="005774D6"/>
    <w:rsid w:val="00580CD9"/>
    <w:rsid w:val="005819A5"/>
    <w:rsid w:val="0059168B"/>
    <w:rsid w:val="00592ED1"/>
    <w:rsid w:val="005A2881"/>
    <w:rsid w:val="005A436B"/>
    <w:rsid w:val="005A568F"/>
    <w:rsid w:val="005A739E"/>
    <w:rsid w:val="005B108D"/>
    <w:rsid w:val="005B2059"/>
    <w:rsid w:val="005C629E"/>
    <w:rsid w:val="005C7D4F"/>
    <w:rsid w:val="005D07D7"/>
    <w:rsid w:val="005D3A7B"/>
    <w:rsid w:val="005D5EA8"/>
    <w:rsid w:val="005E0D0D"/>
    <w:rsid w:val="005E2203"/>
    <w:rsid w:val="005E3399"/>
    <w:rsid w:val="005E5618"/>
    <w:rsid w:val="005F66CA"/>
    <w:rsid w:val="005F67A3"/>
    <w:rsid w:val="005F67AB"/>
    <w:rsid w:val="0060613D"/>
    <w:rsid w:val="00612DEA"/>
    <w:rsid w:val="00613BD9"/>
    <w:rsid w:val="006210E2"/>
    <w:rsid w:val="00622C50"/>
    <w:rsid w:val="006321DE"/>
    <w:rsid w:val="0063312E"/>
    <w:rsid w:val="00636970"/>
    <w:rsid w:val="00642F6C"/>
    <w:rsid w:val="00644BC8"/>
    <w:rsid w:val="00646272"/>
    <w:rsid w:val="00646AFF"/>
    <w:rsid w:val="00650CDF"/>
    <w:rsid w:val="00652B30"/>
    <w:rsid w:val="00656CB1"/>
    <w:rsid w:val="00661624"/>
    <w:rsid w:val="00662295"/>
    <w:rsid w:val="0066366C"/>
    <w:rsid w:val="00676109"/>
    <w:rsid w:val="00681D7D"/>
    <w:rsid w:val="00681E0B"/>
    <w:rsid w:val="00682765"/>
    <w:rsid w:val="00682BE4"/>
    <w:rsid w:val="00682DEB"/>
    <w:rsid w:val="00683530"/>
    <w:rsid w:val="00683E09"/>
    <w:rsid w:val="00690C28"/>
    <w:rsid w:val="00691B2F"/>
    <w:rsid w:val="006963B3"/>
    <w:rsid w:val="006B16B8"/>
    <w:rsid w:val="006B1C26"/>
    <w:rsid w:val="006B5D44"/>
    <w:rsid w:val="006B7DFD"/>
    <w:rsid w:val="006C6C97"/>
    <w:rsid w:val="006D55C8"/>
    <w:rsid w:val="006D5CF2"/>
    <w:rsid w:val="006E178D"/>
    <w:rsid w:val="006E4337"/>
    <w:rsid w:val="006E6600"/>
    <w:rsid w:val="006F2110"/>
    <w:rsid w:val="006F6DA8"/>
    <w:rsid w:val="00704510"/>
    <w:rsid w:val="00714006"/>
    <w:rsid w:val="00720287"/>
    <w:rsid w:val="00720A73"/>
    <w:rsid w:val="007251D7"/>
    <w:rsid w:val="0073398F"/>
    <w:rsid w:val="0073549D"/>
    <w:rsid w:val="00735EF1"/>
    <w:rsid w:val="00740C29"/>
    <w:rsid w:val="00743D85"/>
    <w:rsid w:val="00746C3F"/>
    <w:rsid w:val="00753AB1"/>
    <w:rsid w:val="0075585A"/>
    <w:rsid w:val="00756FB0"/>
    <w:rsid w:val="00764E43"/>
    <w:rsid w:val="007718C0"/>
    <w:rsid w:val="007729C5"/>
    <w:rsid w:val="00772D9E"/>
    <w:rsid w:val="00773370"/>
    <w:rsid w:val="007870D1"/>
    <w:rsid w:val="00787457"/>
    <w:rsid w:val="007877A6"/>
    <w:rsid w:val="00787F26"/>
    <w:rsid w:val="00791AF5"/>
    <w:rsid w:val="007B4650"/>
    <w:rsid w:val="007B6206"/>
    <w:rsid w:val="007C676D"/>
    <w:rsid w:val="007D1DCB"/>
    <w:rsid w:val="007D765A"/>
    <w:rsid w:val="007E254E"/>
    <w:rsid w:val="007E6474"/>
    <w:rsid w:val="007E7CF4"/>
    <w:rsid w:val="007F3CC9"/>
    <w:rsid w:val="007F684A"/>
    <w:rsid w:val="007F6EAD"/>
    <w:rsid w:val="008058B6"/>
    <w:rsid w:val="008061B3"/>
    <w:rsid w:val="00810DA0"/>
    <w:rsid w:val="008125A1"/>
    <w:rsid w:val="00812A63"/>
    <w:rsid w:val="0081309A"/>
    <w:rsid w:val="00814B3D"/>
    <w:rsid w:val="00825A3A"/>
    <w:rsid w:val="00825DD3"/>
    <w:rsid w:val="00836861"/>
    <w:rsid w:val="008448FD"/>
    <w:rsid w:val="008458FF"/>
    <w:rsid w:val="00845992"/>
    <w:rsid w:val="00845EAB"/>
    <w:rsid w:val="00862762"/>
    <w:rsid w:val="0086372C"/>
    <w:rsid w:val="00864FAF"/>
    <w:rsid w:val="00871207"/>
    <w:rsid w:val="00880E57"/>
    <w:rsid w:val="00882A76"/>
    <w:rsid w:val="0089404E"/>
    <w:rsid w:val="00895186"/>
    <w:rsid w:val="008958A0"/>
    <w:rsid w:val="00896D07"/>
    <w:rsid w:val="008A0904"/>
    <w:rsid w:val="008B1279"/>
    <w:rsid w:val="008B416A"/>
    <w:rsid w:val="008B659A"/>
    <w:rsid w:val="008B7416"/>
    <w:rsid w:val="008C393E"/>
    <w:rsid w:val="008D352E"/>
    <w:rsid w:val="008E477E"/>
    <w:rsid w:val="008E4978"/>
    <w:rsid w:val="008E592E"/>
    <w:rsid w:val="008F26F8"/>
    <w:rsid w:val="008F4939"/>
    <w:rsid w:val="008F4D93"/>
    <w:rsid w:val="008F4FC9"/>
    <w:rsid w:val="008F5F01"/>
    <w:rsid w:val="009029C0"/>
    <w:rsid w:val="00903BF9"/>
    <w:rsid w:val="00904F7E"/>
    <w:rsid w:val="00910950"/>
    <w:rsid w:val="00911B87"/>
    <w:rsid w:val="00913FE0"/>
    <w:rsid w:val="009167CB"/>
    <w:rsid w:val="0092017B"/>
    <w:rsid w:val="00934E86"/>
    <w:rsid w:val="0095528F"/>
    <w:rsid w:val="00965A44"/>
    <w:rsid w:val="00984222"/>
    <w:rsid w:val="00992C4A"/>
    <w:rsid w:val="009936F6"/>
    <w:rsid w:val="009950D4"/>
    <w:rsid w:val="009969DC"/>
    <w:rsid w:val="009A0CD0"/>
    <w:rsid w:val="009A3B40"/>
    <w:rsid w:val="009A5F3A"/>
    <w:rsid w:val="009B1FD5"/>
    <w:rsid w:val="009B2470"/>
    <w:rsid w:val="009B7528"/>
    <w:rsid w:val="009D0F7A"/>
    <w:rsid w:val="009D25CF"/>
    <w:rsid w:val="009D4BEE"/>
    <w:rsid w:val="009D4F81"/>
    <w:rsid w:val="009D7752"/>
    <w:rsid w:val="009E5133"/>
    <w:rsid w:val="009E7926"/>
    <w:rsid w:val="009E7F9E"/>
    <w:rsid w:val="009F33B1"/>
    <w:rsid w:val="009F5017"/>
    <w:rsid w:val="009F65C0"/>
    <w:rsid w:val="00A07DDE"/>
    <w:rsid w:val="00A102CE"/>
    <w:rsid w:val="00A1667F"/>
    <w:rsid w:val="00A218BB"/>
    <w:rsid w:val="00A21E35"/>
    <w:rsid w:val="00A23A44"/>
    <w:rsid w:val="00A2448B"/>
    <w:rsid w:val="00A310F4"/>
    <w:rsid w:val="00A3213B"/>
    <w:rsid w:val="00A37D34"/>
    <w:rsid w:val="00A407EA"/>
    <w:rsid w:val="00A52908"/>
    <w:rsid w:val="00A548D4"/>
    <w:rsid w:val="00A57A4B"/>
    <w:rsid w:val="00A6024D"/>
    <w:rsid w:val="00A67849"/>
    <w:rsid w:val="00A84707"/>
    <w:rsid w:val="00A86B85"/>
    <w:rsid w:val="00A9240C"/>
    <w:rsid w:val="00A9472C"/>
    <w:rsid w:val="00A9495D"/>
    <w:rsid w:val="00A97FD6"/>
    <w:rsid w:val="00AA17C6"/>
    <w:rsid w:val="00AA5D07"/>
    <w:rsid w:val="00AA7379"/>
    <w:rsid w:val="00AA792B"/>
    <w:rsid w:val="00AB0707"/>
    <w:rsid w:val="00AB2ED5"/>
    <w:rsid w:val="00AB3026"/>
    <w:rsid w:val="00AB5880"/>
    <w:rsid w:val="00AB73A0"/>
    <w:rsid w:val="00AB7E00"/>
    <w:rsid w:val="00AD2AF6"/>
    <w:rsid w:val="00AD4AF0"/>
    <w:rsid w:val="00AE273F"/>
    <w:rsid w:val="00AE5317"/>
    <w:rsid w:val="00AE6D6F"/>
    <w:rsid w:val="00AF02F8"/>
    <w:rsid w:val="00AF1B60"/>
    <w:rsid w:val="00AF66BA"/>
    <w:rsid w:val="00B010F8"/>
    <w:rsid w:val="00B01DA2"/>
    <w:rsid w:val="00B057F4"/>
    <w:rsid w:val="00B06EC0"/>
    <w:rsid w:val="00B072F4"/>
    <w:rsid w:val="00B10F11"/>
    <w:rsid w:val="00B140AC"/>
    <w:rsid w:val="00B15398"/>
    <w:rsid w:val="00B164F7"/>
    <w:rsid w:val="00B23CE9"/>
    <w:rsid w:val="00B24CF3"/>
    <w:rsid w:val="00B26F06"/>
    <w:rsid w:val="00B32119"/>
    <w:rsid w:val="00B32346"/>
    <w:rsid w:val="00B37DFC"/>
    <w:rsid w:val="00B37FAE"/>
    <w:rsid w:val="00B42867"/>
    <w:rsid w:val="00B45842"/>
    <w:rsid w:val="00B53724"/>
    <w:rsid w:val="00B56060"/>
    <w:rsid w:val="00B57B26"/>
    <w:rsid w:val="00B6061B"/>
    <w:rsid w:val="00B60D09"/>
    <w:rsid w:val="00B6167C"/>
    <w:rsid w:val="00B639C6"/>
    <w:rsid w:val="00B64D0F"/>
    <w:rsid w:val="00B7187C"/>
    <w:rsid w:val="00B72D16"/>
    <w:rsid w:val="00B74D8B"/>
    <w:rsid w:val="00B807DC"/>
    <w:rsid w:val="00B807EB"/>
    <w:rsid w:val="00B81512"/>
    <w:rsid w:val="00B92F0C"/>
    <w:rsid w:val="00B966F7"/>
    <w:rsid w:val="00BA22A6"/>
    <w:rsid w:val="00BA7783"/>
    <w:rsid w:val="00BB2C12"/>
    <w:rsid w:val="00BB33AC"/>
    <w:rsid w:val="00BB5100"/>
    <w:rsid w:val="00BB79BD"/>
    <w:rsid w:val="00BC7572"/>
    <w:rsid w:val="00BD081A"/>
    <w:rsid w:val="00C00811"/>
    <w:rsid w:val="00C01ED2"/>
    <w:rsid w:val="00C03ADE"/>
    <w:rsid w:val="00C07599"/>
    <w:rsid w:val="00C143AC"/>
    <w:rsid w:val="00C16EBB"/>
    <w:rsid w:val="00C17614"/>
    <w:rsid w:val="00C17ABA"/>
    <w:rsid w:val="00C2156C"/>
    <w:rsid w:val="00C237A0"/>
    <w:rsid w:val="00C26983"/>
    <w:rsid w:val="00C27E8E"/>
    <w:rsid w:val="00C30188"/>
    <w:rsid w:val="00C37625"/>
    <w:rsid w:val="00C4294D"/>
    <w:rsid w:val="00C439F1"/>
    <w:rsid w:val="00C43AFA"/>
    <w:rsid w:val="00C50A7C"/>
    <w:rsid w:val="00C55664"/>
    <w:rsid w:val="00C606CE"/>
    <w:rsid w:val="00C60F14"/>
    <w:rsid w:val="00C61D47"/>
    <w:rsid w:val="00C63720"/>
    <w:rsid w:val="00C65C1C"/>
    <w:rsid w:val="00C675E8"/>
    <w:rsid w:val="00C73D84"/>
    <w:rsid w:val="00C746A4"/>
    <w:rsid w:val="00C76926"/>
    <w:rsid w:val="00C80FA8"/>
    <w:rsid w:val="00C83766"/>
    <w:rsid w:val="00C848FA"/>
    <w:rsid w:val="00C8694B"/>
    <w:rsid w:val="00C906DD"/>
    <w:rsid w:val="00C916CB"/>
    <w:rsid w:val="00C92EFA"/>
    <w:rsid w:val="00C9376F"/>
    <w:rsid w:val="00CA28F3"/>
    <w:rsid w:val="00CA41FA"/>
    <w:rsid w:val="00CB18A3"/>
    <w:rsid w:val="00CB1E7D"/>
    <w:rsid w:val="00CC2264"/>
    <w:rsid w:val="00CC2399"/>
    <w:rsid w:val="00CC583F"/>
    <w:rsid w:val="00CE236E"/>
    <w:rsid w:val="00CE3222"/>
    <w:rsid w:val="00CE38AC"/>
    <w:rsid w:val="00CE71A2"/>
    <w:rsid w:val="00CE7812"/>
    <w:rsid w:val="00CF0929"/>
    <w:rsid w:val="00CF3E4D"/>
    <w:rsid w:val="00CF5A6B"/>
    <w:rsid w:val="00CF6343"/>
    <w:rsid w:val="00D00D08"/>
    <w:rsid w:val="00D00F83"/>
    <w:rsid w:val="00D0374E"/>
    <w:rsid w:val="00D04B67"/>
    <w:rsid w:val="00D04C1A"/>
    <w:rsid w:val="00D07FAC"/>
    <w:rsid w:val="00D1253B"/>
    <w:rsid w:val="00D13C2C"/>
    <w:rsid w:val="00D2121A"/>
    <w:rsid w:val="00D21E20"/>
    <w:rsid w:val="00D237E4"/>
    <w:rsid w:val="00D25985"/>
    <w:rsid w:val="00D26750"/>
    <w:rsid w:val="00D26E79"/>
    <w:rsid w:val="00D31CFD"/>
    <w:rsid w:val="00D33D9A"/>
    <w:rsid w:val="00D34B0A"/>
    <w:rsid w:val="00D35B3C"/>
    <w:rsid w:val="00D35D7F"/>
    <w:rsid w:val="00D36F58"/>
    <w:rsid w:val="00D44641"/>
    <w:rsid w:val="00D44FAD"/>
    <w:rsid w:val="00D455F1"/>
    <w:rsid w:val="00D5278A"/>
    <w:rsid w:val="00D52C69"/>
    <w:rsid w:val="00D63603"/>
    <w:rsid w:val="00D6638D"/>
    <w:rsid w:val="00D66EFC"/>
    <w:rsid w:val="00D70FE8"/>
    <w:rsid w:val="00D81832"/>
    <w:rsid w:val="00D8214D"/>
    <w:rsid w:val="00D823C8"/>
    <w:rsid w:val="00D8280E"/>
    <w:rsid w:val="00D9236F"/>
    <w:rsid w:val="00D94BAA"/>
    <w:rsid w:val="00D95EBB"/>
    <w:rsid w:val="00D97078"/>
    <w:rsid w:val="00D97746"/>
    <w:rsid w:val="00DA0BE0"/>
    <w:rsid w:val="00DA7F19"/>
    <w:rsid w:val="00DB4539"/>
    <w:rsid w:val="00DC6A01"/>
    <w:rsid w:val="00DC76F2"/>
    <w:rsid w:val="00DE09C4"/>
    <w:rsid w:val="00DE26F6"/>
    <w:rsid w:val="00DE5FC0"/>
    <w:rsid w:val="00DE61D2"/>
    <w:rsid w:val="00DE7409"/>
    <w:rsid w:val="00DF41CD"/>
    <w:rsid w:val="00DF4B0C"/>
    <w:rsid w:val="00E03732"/>
    <w:rsid w:val="00E052EE"/>
    <w:rsid w:val="00E0548E"/>
    <w:rsid w:val="00E239B5"/>
    <w:rsid w:val="00E23C21"/>
    <w:rsid w:val="00E25A6E"/>
    <w:rsid w:val="00E2601E"/>
    <w:rsid w:val="00E27508"/>
    <w:rsid w:val="00E27EED"/>
    <w:rsid w:val="00E313B4"/>
    <w:rsid w:val="00E334C2"/>
    <w:rsid w:val="00E34ABB"/>
    <w:rsid w:val="00E36231"/>
    <w:rsid w:val="00E420CF"/>
    <w:rsid w:val="00E440BC"/>
    <w:rsid w:val="00E4614E"/>
    <w:rsid w:val="00E534C7"/>
    <w:rsid w:val="00E56772"/>
    <w:rsid w:val="00E56ABE"/>
    <w:rsid w:val="00E6152B"/>
    <w:rsid w:val="00E62A8F"/>
    <w:rsid w:val="00E62B22"/>
    <w:rsid w:val="00E7227E"/>
    <w:rsid w:val="00E74250"/>
    <w:rsid w:val="00E75DFE"/>
    <w:rsid w:val="00E7610B"/>
    <w:rsid w:val="00E763F2"/>
    <w:rsid w:val="00E770FC"/>
    <w:rsid w:val="00E80379"/>
    <w:rsid w:val="00E82C82"/>
    <w:rsid w:val="00E83E62"/>
    <w:rsid w:val="00E86B1F"/>
    <w:rsid w:val="00E92D10"/>
    <w:rsid w:val="00E94504"/>
    <w:rsid w:val="00EA0617"/>
    <w:rsid w:val="00EA3491"/>
    <w:rsid w:val="00EA440C"/>
    <w:rsid w:val="00EA664A"/>
    <w:rsid w:val="00EB0564"/>
    <w:rsid w:val="00ED0CFD"/>
    <w:rsid w:val="00ED0FF5"/>
    <w:rsid w:val="00ED1816"/>
    <w:rsid w:val="00ED3C86"/>
    <w:rsid w:val="00ED4855"/>
    <w:rsid w:val="00ED4B1B"/>
    <w:rsid w:val="00ED583B"/>
    <w:rsid w:val="00EE0149"/>
    <w:rsid w:val="00EF16DF"/>
    <w:rsid w:val="00EF3277"/>
    <w:rsid w:val="00EF5347"/>
    <w:rsid w:val="00F007BB"/>
    <w:rsid w:val="00F02C17"/>
    <w:rsid w:val="00F0397B"/>
    <w:rsid w:val="00F05BB9"/>
    <w:rsid w:val="00F066A9"/>
    <w:rsid w:val="00F06767"/>
    <w:rsid w:val="00F068E6"/>
    <w:rsid w:val="00F13640"/>
    <w:rsid w:val="00F16EA7"/>
    <w:rsid w:val="00F2066C"/>
    <w:rsid w:val="00F27207"/>
    <w:rsid w:val="00F35441"/>
    <w:rsid w:val="00F36D49"/>
    <w:rsid w:val="00F41CF5"/>
    <w:rsid w:val="00F4686C"/>
    <w:rsid w:val="00F475E0"/>
    <w:rsid w:val="00F47A40"/>
    <w:rsid w:val="00F52CB7"/>
    <w:rsid w:val="00F537E4"/>
    <w:rsid w:val="00F57973"/>
    <w:rsid w:val="00F671C8"/>
    <w:rsid w:val="00F75633"/>
    <w:rsid w:val="00F77818"/>
    <w:rsid w:val="00F800CA"/>
    <w:rsid w:val="00F813BE"/>
    <w:rsid w:val="00F82A30"/>
    <w:rsid w:val="00F83ED0"/>
    <w:rsid w:val="00F856F2"/>
    <w:rsid w:val="00F86222"/>
    <w:rsid w:val="00F91CAB"/>
    <w:rsid w:val="00F97EFB"/>
    <w:rsid w:val="00FA1EEE"/>
    <w:rsid w:val="00FA3003"/>
    <w:rsid w:val="00FA30B7"/>
    <w:rsid w:val="00FB2818"/>
    <w:rsid w:val="00FC03C2"/>
    <w:rsid w:val="00FC12D3"/>
    <w:rsid w:val="00FC1BC3"/>
    <w:rsid w:val="00FC1E14"/>
    <w:rsid w:val="00FC747C"/>
    <w:rsid w:val="00FC7844"/>
    <w:rsid w:val="00FD238C"/>
    <w:rsid w:val="00FD4E81"/>
    <w:rsid w:val="00FD6408"/>
    <w:rsid w:val="00FD68B4"/>
    <w:rsid w:val="00FE0C35"/>
    <w:rsid w:val="00FE4FE9"/>
    <w:rsid w:val="00FE5AC2"/>
    <w:rsid w:val="00FF05D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E77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rial"/>
        <w:lang w:val="en-GB"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b/>
      <w:sz w:val="24"/>
    </w:rPr>
  </w:style>
  <w:style w:type="paragraph" w:styleId="Heading4">
    <w:name w:val="heading 4"/>
    <w:basedOn w:val="Normal"/>
    <w:next w:val="Normal"/>
    <w:qFormat/>
    <w:pPr>
      <w:keepNext/>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napToGrid w:val="0"/>
      <w:color w:val="000000"/>
      <w:sz w:val="24"/>
    </w:rPr>
  </w:style>
  <w:style w:type="paragraph" w:styleId="BodyTextIndent2">
    <w:name w:val="Body Text Indent 2"/>
    <w:basedOn w:val="Normal"/>
    <w:pPr>
      <w:ind w:left="360"/>
    </w:pPr>
    <w:rPr>
      <w:rFonts w:ascii="Arial" w:hAnsi="Arial"/>
      <w:sz w:val="24"/>
    </w:rPr>
  </w:style>
  <w:style w:type="paragraph" w:styleId="BalloonText">
    <w:name w:val="Balloon Text"/>
    <w:basedOn w:val="Normal"/>
    <w:semiHidden/>
    <w:rsid w:val="00644BC8"/>
    <w:rPr>
      <w:rFonts w:ascii="Tahoma" w:hAnsi="Tahoma"/>
      <w:sz w:val="16"/>
      <w:szCs w:val="16"/>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customStyle="1" w:styleId="mw-headline">
    <w:name w:val="mw-headline"/>
    <w:basedOn w:val="DefaultParagraphFont"/>
  </w:style>
  <w:style w:type="character" w:customStyle="1" w:styleId="editsection">
    <w:name w:val="editsection"/>
    <w:basedOn w:val="DefaultParagraphFont"/>
  </w:style>
  <w:style w:type="character" w:customStyle="1" w:styleId="highlight">
    <w:name w:val="highlight"/>
    <w:rPr>
      <w:b/>
      <w:bCs/>
      <w:shd w:val="clear" w:color="auto" w:fill="FFFF00"/>
    </w:rPr>
  </w:style>
  <w:style w:type="character" w:customStyle="1" w:styleId="InitialStyle">
    <w:name w:val="InitialStyle"/>
    <w:rsid w:val="00390E23"/>
    <w:rPr>
      <w:rFonts w:ascii="Times New Roman" w:hAnsi="Times New Roman" w:cs="Arial"/>
      <w:color w:val="auto"/>
      <w:spacing w:val="0"/>
      <w:sz w:val="24"/>
    </w:rPr>
  </w:style>
  <w:style w:type="paragraph" w:styleId="BodyText2">
    <w:name w:val="Body Text 2"/>
    <w:basedOn w:val="Normal"/>
    <w:link w:val="BodyText2Char"/>
    <w:uiPriority w:val="99"/>
    <w:unhideWhenUsed/>
    <w:rsid w:val="00390E23"/>
    <w:pPr>
      <w:suppressAutoHyphens/>
      <w:overflowPunct w:val="0"/>
      <w:autoSpaceDE w:val="0"/>
      <w:spacing w:after="120" w:line="480" w:lineRule="auto"/>
      <w:textAlignment w:val="baseline"/>
    </w:pPr>
    <w:rPr>
      <w:lang w:eastAsia="ar-SA"/>
    </w:rPr>
  </w:style>
  <w:style w:type="character" w:customStyle="1" w:styleId="BodyText2Char">
    <w:name w:val="Body Text 2 Char"/>
    <w:link w:val="BodyText2"/>
    <w:uiPriority w:val="99"/>
    <w:rsid w:val="00390E23"/>
    <w:rPr>
      <w:lang w:eastAsia="ar-SA"/>
    </w:rPr>
  </w:style>
  <w:style w:type="character" w:customStyle="1" w:styleId="hgkelc">
    <w:name w:val="hgkelc"/>
    <w:rsid w:val="007D1DCB"/>
  </w:style>
  <w:style w:type="character" w:styleId="CommentReference">
    <w:name w:val="annotation reference"/>
    <w:basedOn w:val="DefaultParagraphFont"/>
    <w:rsid w:val="00690C28"/>
    <w:rPr>
      <w:sz w:val="16"/>
      <w:szCs w:val="16"/>
    </w:rPr>
  </w:style>
  <w:style w:type="paragraph" w:styleId="CommentText">
    <w:name w:val="annotation text"/>
    <w:basedOn w:val="Normal"/>
    <w:link w:val="CommentTextChar"/>
    <w:rsid w:val="00690C28"/>
  </w:style>
  <w:style w:type="character" w:customStyle="1" w:styleId="CommentTextChar">
    <w:name w:val="Comment Text Char"/>
    <w:basedOn w:val="DefaultParagraphFont"/>
    <w:link w:val="CommentText"/>
    <w:rsid w:val="00690C28"/>
    <w:rPr>
      <w:lang w:val="en-US"/>
    </w:rPr>
  </w:style>
  <w:style w:type="paragraph" w:styleId="CommentSubject">
    <w:name w:val="annotation subject"/>
    <w:basedOn w:val="CommentText"/>
    <w:next w:val="CommentText"/>
    <w:link w:val="CommentSubjectChar"/>
    <w:rsid w:val="00690C28"/>
    <w:rPr>
      <w:b/>
      <w:bCs/>
    </w:rPr>
  </w:style>
  <w:style w:type="character" w:customStyle="1" w:styleId="CommentSubjectChar">
    <w:name w:val="Comment Subject Char"/>
    <w:basedOn w:val="CommentTextChar"/>
    <w:link w:val="CommentSubject"/>
    <w:rsid w:val="00690C2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29">
      <w:bodyDiv w:val="1"/>
      <w:marLeft w:val="0"/>
      <w:marRight w:val="0"/>
      <w:marTop w:val="0"/>
      <w:marBottom w:val="0"/>
      <w:divBdr>
        <w:top w:val="none" w:sz="0" w:space="0" w:color="auto"/>
        <w:left w:val="none" w:sz="0" w:space="0" w:color="auto"/>
        <w:bottom w:val="none" w:sz="0" w:space="0" w:color="auto"/>
        <w:right w:val="none" w:sz="0" w:space="0" w:color="auto"/>
      </w:divBdr>
    </w:div>
    <w:div w:id="151795995">
      <w:bodyDiv w:val="1"/>
      <w:marLeft w:val="0"/>
      <w:marRight w:val="0"/>
      <w:marTop w:val="0"/>
      <w:marBottom w:val="0"/>
      <w:divBdr>
        <w:top w:val="none" w:sz="0" w:space="0" w:color="auto"/>
        <w:left w:val="none" w:sz="0" w:space="0" w:color="auto"/>
        <w:bottom w:val="none" w:sz="0" w:space="0" w:color="auto"/>
        <w:right w:val="none" w:sz="0" w:space="0" w:color="auto"/>
      </w:divBdr>
      <w:divsChild>
        <w:div w:id="1347944862">
          <w:marLeft w:val="1080"/>
          <w:marRight w:val="576"/>
          <w:marTop w:val="0"/>
          <w:marBottom w:val="0"/>
          <w:divBdr>
            <w:top w:val="none" w:sz="0" w:space="0" w:color="auto"/>
            <w:left w:val="none" w:sz="0" w:space="0" w:color="auto"/>
            <w:bottom w:val="none" w:sz="0" w:space="0" w:color="auto"/>
            <w:right w:val="none" w:sz="0" w:space="0" w:color="auto"/>
          </w:divBdr>
        </w:div>
        <w:div w:id="1919169289">
          <w:marLeft w:val="1080"/>
          <w:marRight w:val="576"/>
          <w:marTop w:val="0"/>
          <w:marBottom w:val="56"/>
          <w:divBdr>
            <w:top w:val="none" w:sz="0" w:space="0" w:color="auto"/>
            <w:left w:val="none" w:sz="0" w:space="0" w:color="auto"/>
            <w:bottom w:val="none" w:sz="0" w:space="0" w:color="auto"/>
            <w:right w:val="none" w:sz="0" w:space="0" w:color="auto"/>
          </w:divBdr>
        </w:div>
      </w:divsChild>
    </w:div>
    <w:div w:id="474833967">
      <w:bodyDiv w:val="1"/>
      <w:marLeft w:val="0"/>
      <w:marRight w:val="0"/>
      <w:marTop w:val="0"/>
      <w:marBottom w:val="0"/>
      <w:divBdr>
        <w:top w:val="none" w:sz="0" w:space="0" w:color="auto"/>
        <w:left w:val="none" w:sz="0" w:space="0" w:color="auto"/>
        <w:bottom w:val="none" w:sz="0" w:space="0" w:color="auto"/>
        <w:right w:val="none" w:sz="0" w:space="0" w:color="auto"/>
      </w:divBdr>
    </w:div>
    <w:div w:id="521937786">
      <w:bodyDiv w:val="1"/>
      <w:marLeft w:val="0"/>
      <w:marRight w:val="0"/>
      <w:marTop w:val="0"/>
      <w:marBottom w:val="0"/>
      <w:divBdr>
        <w:top w:val="none" w:sz="0" w:space="0" w:color="auto"/>
        <w:left w:val="none" w:sz="0" w:space="0" w:color="auto"/>
        <w:bottom w:val="none" w:sz="0" w:space="0" w:color="auto"/>
        <w:right w:val="none" w:sz="0" w:space="0" w:color="auto"/>
      </w:divBdr>
      <w:divsChild>
        <w:div w:id="2109737415">
          <w:marLeft w:val="0"/>
          <w:marRight w:val="360"/>
          <w:marTop w:val="0"/>
          <w:marBottom w:val="0"/>
          <w:divBdr>
            <w:top w:val="none" w:sz="0" w:space="0" w:color="auto"/>
            <w:left w:val="none" w:sz="0" w:space="0" w:color="auto"/>
            <w:bottom w:val="none" w:sz="0" w:space="0" w:color="auto"/>
            <w:right w:val="none" w:sz="0" w:space="0" w:color="auto"/>
          </w:divBdr>
        </w:div>
      </w:divsChild>
    </w:div>
    <w:div w:id="594360584">
      <w:bodyDiv w:val="1"/>
      <w:marLeft w:val="0"/>
      <w:marRight w:val="0"/>
      <w:marTop w:val="0"/>
      <w:marBottom w:val="0"/>
      <w:divBdr>
        <w:top w:val="none" w:sz="0" w:space="0" w:color="auto"/>
        <w:left w:val="none" w:sz="0" w:space="0" w:color="auto"/>
        <w:bottom w:val="none" w:sz="0" w:space="0" w:color="auto"/>
        <w:right w:val="none" w:sz="0" w:space="0" w:color="auto"/>
      </w:divBdr>
    </w:div>
    <w:div w:id="638145254">
      <w:bodyDiv w:val="1"/>
      <w:marLeft w:val="0"/>
      <w:marRight w:val="0"/>
      <w:marTop w:val="0"/>
      <w:marBottom w:val="0"/>
      <w:divBdr>
        <w:top w:val="none" w:sz="0" w:space="0" w:color="auto"/>
        <w:left w:val="none" w:sz="0" w:space="0" w:color="auto"/>
        <w:bottom w:val="none" w:sz="0" w:space="0" w:color="auto"/>
        <w:right w:val="none" w:sz="0" w:space="0" w:color="auto"/>
      </w:divBdr>
    </w:div>
    <w:div w:id="643509065">
      <w:bodyDiv w:val="1"/>
      <w:marLeft w:val="0"/>
      <w:marRight w:val="0"/>
      <w:marTop w:val="0"/>
      <w:marBottom w:val="0"/>
      <w:divBdr>
        <w:top w:val="none" w:sz="0" w:space="0" w:color="auto"/>
        <w:left w:val="none" w:sz="0" w:space="0" w:color="auto"/>
        <w:bottom w:val="none" w:sz="0" w:space="0" w:color="auto"/>
        <w:right w:val="none" w:sz="0" w:space="0" w:color="auto"/>
      </w:divBdr>
    </w:div>
    <w:div w:id="704983285">
      <w:bodyDiv w:val="1"/>
      <w:marLeft w:val="0"/>
      <w:marRight w:val="0"/>
      <w:marTop w:val="0"/>
      <w:marBottom w:val="0"/>
      <w:divBdr>
        <w:top w:val="none" w:sz="0" w:space="0" w:color="auto"/>
        <w:left w:val="none" w:sz="0" w:space="0" w:color="auto"/>
        <w:bottom w:val="none" w:sz="0" w:space="0" w:color="auto"/>
        <w:right w:val="none" w:sz="0" w:space="0" w:color="auto"/>
      </w:divBdr>
    </w:div>
    <w:div w:id="875315034">
      <w:bodyDiv w:val="1"/>
      <w:marLeft w:val="0"/>
      <w:marRight w:val="0"/>
      <w:marTop w:val="0"/>
      <w:marBottom w:val="0"/>
      <w:divBdr>
        <w:top w:val="none" w:sz="0" w:space="0" w:color="auto"/>
        <w:left w:val="none" w:sz="0" w:space="0" w:color="auto"/>
        <w:bottom w:val="none" w:sz="0" w:space="0" w:color="auto"/>
        <w:right w:val="none" w:sz="0" w:space="0" w:color="auto"/>
      </w:divBdr>
    </w:div>
    <w:div w:id="982543945">
      <w:bodyDiv w:val="1"/>
      <w:marLeft w:val="0"/>
      <w:marRight w:val="0"/>
      <w:marTop w:val="0"/>
      <w:marBottom w:val="0"/>
      <w:divBdr>
        <w:top w:val="none" w:sz="0" w:space="0" w:color="auto"/>
        <w:left w:val="none" w:sz="0" w:space="0" w:color="auto"/>
        <w:bottom w:val="none" w:sz="0" w:space="0" w:color="auto"/>
        <w:right w:val="none" w:sz="0" w:space="0" w:color="auto"/>
      </w:divBdr>
    </w:div>
    <w:div w:id="1011758160">
      <w:bodyDiv w:val="1"/>
      <w:marLeft w:val="0"/>
      <w:marRight w:val="0"/>
      <w:marTop w:val="0"/>
      <w:marBottom w:val="0"/>
      <w:divBdr>
        <w:top w:val="none" w:sz="0" w:space="0" w:color="auto"/>
        <w:left w:val="none" w:sz="0" w:space="0" w:color="auto"/>
        <w:bottom w:val="none" w:sz="0" w:space="0" w:color="auto"/>
        <w:right w:val="none" w:sz="0" w:space="0" w:color="auto"/>
      </w:divBdr>
    </w:div>
    <w:div w:id="1113479244">
      <w:bodyDiv w:val="1"/>
      <w:marLeft w:val="0"/>
      <w:marRight w:val="0"/>
      <w:marTop w:val="0"/>
      <w:marBottom w:val="0"/>
      <w:divBdr>
        <w:top w:val="none" w:sz="0" w:space="0" w:color="auto"/>
        <w:left w:val="none" w:sz="0" w:space="0" w:color="auto"/>
        <w:bottom w:val="none" w:sz="0" w:space="0" w:color="auto"/>
        <w:right w:val="none" w:sz="0" w:space="0" w:color="auto"/>
      </w:divBdr>
    </w:div>
    <w:div w:id="1331442614">
      <w:bodyDiv w:val="1"/>
      <w:marLeft w:val="0"/>
      <w:marRight w:val="0"/>
      <w:marTop w:val="0"/>
      <w:marBottom w:val="0"/>
      <w:divBdr>
        <w:top w:val="none" w:sz="0" w:space="0" w:color="auto"/>
        <w:left w:val="none" w:sz="0" w:space="0" w:color="auto"/>
        <w:bottom w:val="none" w:sz="0" w:space="0" w:color="auto"/>
        <w:right w:val="none" w:sz="0" w:space="0" w:color="auto"/>
      </w:divBdr>
    </w:div>
    <w:div w:id="1529175823">
      <w:bodyDiv w:val="1"/>
      <w:marLeft w:val="0"/>
      <w:marRight w:val="0"/>
      <w:marTop w:val="0"/>
      <w:marBottom w:val="0"/>
      <w:divBdr>
        <w:top w:val="none" w:sz="0" w:space="0" w:color="auto"/>
        <w:left w:val="none" w:sz="0" w:space="0" w:color="auto"/>
        <w:bottom w:val="none" w:sz="0" w:space="0" w:color="auto"/>
        <w:right w:val="none" w:sz="0" w:space="0" w:color="auto"/>
      </w:divBdr>
    </w:div>
    <w:div w:id="1577059034">
      <w:bodyDiv w:val="1"/>
      <w:marLeft w:val="0"/>
      <w:marRight w:val="0"/>
      <w:marTop w:val="0"/>
      <w:marBottom w:val="0"/>
      <w:divBdr>
        <w:top w:val="none" w:sz="0" w:space="0" w:color="auto"/>
        <w:left w:val="none" w:sz="0" w:space="0" w:color="auto"/>
        <w:bottom w:val="none" w:sz="0" w:space="0" w:color="auto"/>
        <w:right w:val="none" w:sz="0" w:space="0" w:color="auto"/>
      </w:divBdr>
    </w:div>
    <w:div w:id="1614366283">
      <w:bodyDiv w:val="1"/>
      <w:marLeft w:val="0"/>
      <w:marRight w:val="0"/>
      <w:marTop w:val="0"/>
      <w:marBottom w:val="0"/>
      <w:divBdr>
        <w:top w:val="none" w:sz="0" w:space="0" w:color="auto"/>
        <w:left w:val="none" w:sz="0" w:space="0" w:color="auto"/>
        <w:bottom w:val="none" w:sz="0" w:space="0" w:color="auto"/>
        <w:right w:val="none" w:sz="0" w:space="0" w:color="auto"/>
      </w:divBdr>
    </w:div>
    <w:div w:id="1626891753">
      <w:bodyDiv w:val="1"/>
      <w:marLeft w:val="0"/>
      <w:marRight w:val="0"/>
      <w:marTop w:val="0"/>
      <w:marBottom w:val="0"/>
      <w:divBdr>
        <w:top w:val="none" w:sz="0" w:space="0" w:color="auto"/>
        <w:left w:val="none" w:sz="0" w:space="0" w:color="auto"/>
        <w:bottom w:val="none" w:sz="0" w:space="0" w:color="auto"/>
        <w:right w:val="none" w:sz="0" w:space="0" w:color="auto"/>
      </w:divBdr>
    </w:div>
    <w:div w:id="1725374936">
      <w:bodyDiv w:val="1"/>
      <w:marLeft w:val="0"/>
      <w:marRight w:val="0"/>
      <w:marTop w:val="0"/>
      <w:marBottom w:val="0"/>
      <w:divBdr>
        <w:top w:val="none" w:sz="0" w:space="0" w:color="auto"/>
        <w:left w:val="none" w:sz="0" w:space="0" w:color="auto"/>
        <w:bottom w:val="none" w:sz="0" w:space="0" w:color="auto"/>
        <w:right w:val="none" w:sz="0" w:space="0" w:color="auto"/>
      </w:divBdr>
    </w:div>
    <w:div w:id="1744982747">
      <w:bodyDiv w:val="1"/>
      <w:marLeft w:val="0"/>
      <w:marRight w:val="0"/>
      <w:marTop w:val="0"/>
      <w:marBottom w:val="0"/>
      <w:divBdr>
        <w:top w:val="none" w:sz="0" w:space="0" w:color="auto"/>
        <w:left w:val="none" w:sz="0" w:space="0" w:color="auto"/>
        <w:bottom w:val="none" w:sz="0" w:space="0" w:color="auto"/>
        <w:right w:val="none" w:sz="0" w:space="0" w:color="auto"/>
      </w:divBdr>
    </w:div>
    <w:div w:id="1782913013">
      <w:bodyDiv w:val="1"/>
      <w:marLeft w:val="0"/>
      <w:marRight w:val="0"/>
      <w:marTop w:val="0"/>
      <w:marBottom w:val="0"/>
      <w:divBdr>
        <w:top w:val="none" w:sz="0" w:space="0" w:color="auto"/>
        <w:left w:val="none" w:sz="0" w:space="0" w:color="auto"/>
        <w:bottom w:val="none" w:sz="0" w:space="0" w:color="auto"/>
        <w:right w:val="none" w:sz="0" w:space="0" w:color="auto"/>
      </w:divBdr>
    </w:div>
    <w:div w:id="1824543140">
      <w:bodyDiv w:val="1"/>
      <w:marLeft w:val="0"/>
      <w:marRight w:val="0"/>
      <w:marTop w:val="0"/>
      <w:marBottom w:val="0"/>
      <w:divBdr>
        <w:top w:val="none" w:sz="0" w:space="0" w:color="auto"/>
        <w:left w:val="none" w:sz="0" w:space="0" w:color="auto"/>
        <w:bottom w:val="none" w:sz="0" w:space="0" w:color="auto"/>
        <w:right w:val="none" w:sz="0" w:space="0" w:color="auto"/>
      </w:divBdr>
      <w:divsChild>
        <w:div w:id="1263146782">
          <w:marLeft w:val="0"/>
          <w:marRight w:val="0"/>
          <w:marTop w:val="0"/>
          <w:marBottom w:val="126"/>
          <w:divBdr>
            <w:top w:val="none" w:sz="0" w:space="0" w:color="auto"/>
            <w:left w:val="none" w:sz="0" w:space="0" w:color="auto"/>
            <w:bottom w:val="none" w:sz="0" w:space="0" w:color="auto"/>
            <w:right w:val="none" w:sz="0" w:space="0" w:color="auto"/>
          </w:divBdr>
        </w:div>
      </w:divsChild>
    </w:div>
    <w:div w:id="1847212696">
      <w:bodyDiv w:val="1"/>
      <w:marLeft w:val="0"/>
      <w:marRight w:val="0"/>
      <w:marTop w:val="0"/>
      <w:marBottom w:val="0"/>
      <w:divBdr>
        <w:top w:val="none" w:sz="0" w:space="0" w:color="auto"/>
        <w:left w:val="none" w:sz="0" w:space="0" w:color="auto"/>
        <w:bottom w:val="none" w:sz="0" w:space="0" w:color="auto"/>
        <w:right w:val="none" w:sz="0" w:space="0" w:color="auto"/>
      </w:divBdr>
    </w:div>
    <w:div w:id="1912156547">
      <w:bodyDiv w:val="1"/>
      <w:marLeft w:val="0"/>
      <w:marRight w:val="0"/>
      <w:marTop w:val="0"/>
      <w:marBottom w:val="0"/>
      <w:divBdr>
        <w:top w:val="none" w:sz="0" w:space="0" w:color="auto"/>
        <w:left w:val="none" w:sz="0" w:space="0" w:color="auto"/>
        <w:bottom w:val="none" w:sz="0" w:space="0" w:color="auto"/>
        <w:right w:val="none" w:sz="0" w:space="0" w:color="auto"/>
      </w:divBdr>
    </w:div>
    <w:div w:id="2049210418">
      <w:bodyDiv w:val="1"/>
      <w:marLeft w:val="0"/>
      <w:marRight w:val="0"/>
      <w:marTop w:val="0"/>
      <w:marBottom w:val="0"/>
      <w:divBdr>
        <w:top w:val="none" w:sz="0" w:space="0" w:color="auto"/>
        <w:left w:val="none" w:sz="0" w:space="0" w:color="auto"/>
        <w:bottom w:val="none" w:sz="0" w:space="0" w:color="auto"/>
        <w:right w:val="none" w:sz="0" w:space="0" w:color="auto"/>
      </w:divBdr>
    </w:div>
    <w:div w:id="20995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2021-07-13T11:00:00Z</dcterms:created>
  <dcterms:modified xsi:type="dcterms:W3CDTF">2021-07-15T00:27:00Z</dcterms:modified>
</cp:coreProperties>
</file>