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A62DE" w14:textId="6CA09208" w:rsidR="00CC611D" w:rsidRPr="005C3658" w:rsidRDefault="00E9456B" w:rsidP="0044285F">
      <w:pPr>
        <w:spacing w:line="480" w:lineRule="auto"/>
        <w:jc w:val="both"/>
        <w:rPr>
          <w:b/>
          <w:bCs/>
        </w:rPr>
      </w:pPr>
      <w:commentRangeStart w:id="0"/>
      <w:r w:rsidRPr="005C3658">
        <w:rPr>
          <w:b/>
          <w:bCs/>
        </w:rPr>
        <w:t>Who</w:t>
      </w:r>
      <w:commentRangeEnd w:id="0"/>
      <w:r w:rsidR="00F95C97">
        <w:rPr>
          <w:rStyle w:val="CommentReference"/>
        </w:rPr>
        <w:commentReference w:id="0"/>
      </w:r>
      <w:r w:rsidRPr="005C3658">
        <w:rPr>
          <w:b/>
          <w:bCs/>
        </w:rPr>
        <w:t xml:space="preserve"> </w:t>
      </w:r>
      <w:r w:rsidR="0044285F" w:rsidRPr="005C3658">
        <w:rPr>
          <w:b/>
          <w:bCs/>
        </w:rPr>
        <w:t>i</w:t>
      </w:r>
      <w:r w:rsidRPr="005C3658">
        <w:rPr>
          <w:b/>
          <w:bCs/>
        </w:rPr>
        <w:t>s Qualified to Determine What is Kosher?</w:t>
      </w:r>
    </w:p>
    <w:p w14:paraId="3BB55BE8" w14:textId="4246364E" w:rsidR="00E9456B" w:rsidRDefault="00E9456B" w:rsidP="00033A73">
      <w:pPr>
        <w:spacing w:line="360" w:lineRule="auto"/>
        <w:jc w:val="both"/>
      </w:pPr>
      <w:r>
        <w:t xml:space="preserve">The historical roots of the </w:t>
      </w:r>
      <w:r w:rsidR="008A395E">
        <w:rPr>
          <w:i/>
          <w:iCs/>
        </w:rPr>
        <w:t>h</w:t>
      </w:r>
      <w:r w:rsidR="0067764A" w:rsidRPr="0067764A">
        <w:rPr>
          <w:i/>
          <w:iCs/>
        </w:rPr>
        <w:t>alachic</w:t>
      </w:r>
      <w:r>
        <w:t xml:space="preserve"> phenomenon of </w:t>
      </w:r>
      <w:r w:rsidR="00305B37">
        <w:t xml:space="preserve">certifying </w:t>
      </w:r>
      <w:r>
        <w:t xml:space="preserve">food </w:t>
      </w:r>
      <w:r w:rsidR="00305B37">
        <w:t xml:space="preserve">as kosher </w:t>
      </w:r>
      <w:r>
        <w:t xml:space="preserve">are </w:t>
      </w:r>
      <w:r w:rsidR="00305B37">
        <w:t>ro</w:t>
      </w:r>
      <w:r w:rsidR="008A37C7">
        <w:t>o</w:t>
      </w:r>
      <w:r w:rsidR="00305B37">
        <w:t xml:space="preserve">ted in </w:t>
      </w:r>
      <w:r>
        <w:t xml:space="preserve">the rise of industrialization and its effects on </w:t>
      </w:r>
      <w:r w:rsidR="00305B37">
        <w:t xml:space="preserve">the </w:t>
      </w:r>
      <w:r>
        <w:t xml:space="preserve">Jewish communities </w:t>
      </w:r>
      <w:r w:rsidR="00305B37">
        <w:t xml:space="preserve">of </w:t>
      </w:r>
      <w:r>
        <w:t>the United States in the late 19</w:t>
      </w:r>
      <w:r w:rsidRPr="00305B37">
        <w:rPr>
          <w:vertAlign w:val="superscript"/>
        </w:rPr>
        <w:t>th</w:t>
      </w:r>
      <w:r>
        <w:t xml:space="preserve"> and early 20</w:t>
      </w:r>
      <w:r w:rsidRPr="00305B37">
        <w:rPr>
          <w:vertAlign w:val="superscript"/>
        </w:rPr>
        <w:t>th</w:t>
      </w:r>
      <w:r>
        <w:t xml:space="preserve"> </w:t>
      </w:r>
      <w:r w:rsidR="008A37C7">
        <w:t>c</w:t>
      </w:r>
      <w:r>
        <w:t xml:space="preserve">enturies. </w:t>
      </w:r>
      <w:r w:rsidR="00D805DF">
        <w:t>With t</w:t>
      </w:r>
      <w:r>
        <w:t xml:space="preserve">he production of </w:t>
      </w:r>
      <w:r w:rsidR="00D805DF">
        <w:t xml:space="preserve">inexpensive and </w:t>
      </w:r>
      <w:r>
        <w:t xml:space="preserve">accessible processed food </w:t>
      </w:r>
      <w:r w:rsidR="00D805DF">
        <w:t xml:space="preserve">consumers </w:t>
      </w:r>
      <w:r w:rsidR="00D92BD6">
        <w:t xml:space="preserve">of </w:t>
      </w:r>
      <w:r w:rsidR="00D805DF">
        <w:t>kosher</w:t>
      </w:r>
      <w:r>
        <w:t xml:space="preserve"> products</w:t>
      </w:r>
      <w:r w:rsidR="00D805DF">
        <w:t xml:space="preserve"> now needed to investigate the each product’s</w:t>
      </w:r>
      <w:r w:rsidR="00D71686">
        <w:t xml:space="preserve"> kosher (</w:t>
      </w:r>
      <w:r w:rsidR="00D71686" w:rsidRPr="00D71686">
        <w:rPr>
          <w:i/>
          <w:iCs/>
        </w:rPr>
        <w:t>kashrut</w:t>
      </w:r>
      <w:r w:rsidR="00D71686">
        <w:t xml:space="preserve">) </w:t>
      </w:r>
      <w:r w:rsidR="00305B37">
        <w:t>status</w:t>
      </w:r>
      <w:r w:rsidR="00D92BD6">
        <w:t xml:space="preserve"> before purchase</w:t>
      </w:r>
      <w:r>
        <w:t>.</w:t>
      </w:r>
      <w:r w:rsidR="00242839">
        <w:rPr>
          <w:rStyle w:val="FootnoteReference"/>
        </w:rPr>
        <w:footnoteReference w:id="1"/>
      </w:r>
      <w:r>
        <w:t xml:space="preserve"> The Jewish housewife began to turn less and less to the local </w:t>
      </w:r>
      <w:r w:rsidR="00305B37">
        <w:t xml:space="preserve">religious </w:t>
      </w:r>
      <w:r w:rsidR="00305B37" w:rsidRPr="00305B37">
        <w:t xml:space="preserve">slaughterer </w:t>
      </w:r>
      <w:r>
        <w:t>with a chicken in her hand</w:t>
      </w:r>
      <w:r w:rsidR="00305B37">
        <w:t>,</w:t>
      </w:r>
      <w:r>
        <w:t xml:space="preserve"> and </w:t>
      </w:r>
      <w:r w:rsidR="00033A73">
        <w:t>more and more began frequenting</w:t>
      </w:r>
      <w:r>
        <w:t xml:space="preserve"> the local butcher shop </w:t>
      </w:r>
      <w:r w:rsidR="00033A73">
        <w:t xml:space="preserve">selling </w:t>
      </w:r>
      <w:r>
        <w:t>pre-</w:t>
      </w:r>
      <w:r w:rsidR="00305B37">
        <w:t>certified</w:t>
      </w:r>
      <w:r>
        <w:t xml:space="preserve"> </w:t>
      </w:r>
      <w:r w:rsidR="00305B37">
        <w:t xml:space="preserve">kosher </w:t>
      </w:r>
      <w:r>
        <w:t xml:space="preserve">meat. Thus, in short, a </w:t>
      </w:r>
      <w:r w:rsidR="00305B37">
        <w:t xml:space="preserve">market for </w:t>
      </w:r>
      <w:r w:rsidR="00D71686" w:rsidRPr="00D71686">
        <w:rPr>
          <w:i/>
          <w:iCs/>
        </w:rPr>
        <w:t>kashrut</w:t>
      </w:r>
      <w:r w:rsidR="00D71686">
        <w:t xml:space="preserve"> </w:t>
      </w:r>
      <w:r>
        <w:t>certificate</w:t>
      </w:r>
      <w:r w:rsidR="00305B37">
        <w:t>s</w:t>
      </w:r>
      <w:r>
        <w:t xml:space="preserve"> (or the granting of </w:t>
      </w:r>
      <w:r w:rsidR="00273D23">
        <w:t xml:space="preserve">a </w:t>
      </w:r>
      <w:r w:rsidR="00D71686">
        <w:t>“</w:t>
      </w:r>
      <w:r w:rsidR="00D71686">
        <w:rPr>
          <w:i/>
          <w:iCs/>
        </w:rPr>
        <w:t>hechsher</w:t>
      </w:r>
      <w:r w:rsidR="00D71686" w:rsidRPr="00D71686">
        <w:t>”</w:t>
      </w:r>
      <w:r w:rsidR="00B2033B">
        <w:t xml:space="preserve"> or </w:t>
      </w:r>
      <w:r w:rsidR="00273D23">
        <w:t xml:space="preserve">certification as </w:t>
      </w:r>
      <w:r w:rsidR="00B2033B">
        <w:t>kosher</w:t>
      </w:r>
      <w:r>
        <w:t>) was created</w:t>
      </w:r>
      <w:r w:rsidR="00B2033B">
        <w:t xml:space="preserve">. Today, </w:t>
      </w:r>
      <w:r w:rsidR="00D92BD6">
        <w:t>a widespread global market has grown for granting</w:t>
      </w:r>
      <w:r w:rsidR="00B2033B">
        <w:t xml:space="preserve"> these certificates</w:t>
      </w:r>
      <w:r>
        <w:t xml:space="preserve">. The regulatory tool of the </w:t>
      </w:r>
      <w:r w:rsidRPr="00305B37">
        <w:rPr>
          <w:i/>
          <w:iCs/>
        </w:rPr>
        <w:t>kashrut</w:t>
      </w:r>
      <w:r>
        <w:t xml:space="preserve"> certificate is </w:t>
      </w:r>
      <w:r w:rsidR="007A70BA">
        <w:t>meant</w:t>
      </w:r>
      <w:r>
        <w:t xml:space="preserve"> to </w:t>
      </w:r>
      <w:r w:rsidR="00D92BD6">
        <w:t>convey</w:t>
      </w:r>
      <w:r>
        <w:t xml:space="preserve"> the testimony of a </w:t>
      </w:r>
      <w:r w:rsidR="003F5315">
        <w:rPr>
          <w:i/>
          <w:iCs/>
        </w:rPr>
        <w:t>n</w:t>
      </w:r>
      <w:r w:rsidRPr="00305B37">
        <w:rPr>
          <w:i/>
          <w:iCs/>
        </w:rPr>
        <w:t>e’eman</w:t>
      </w:r>
      <w:r>
        <w:t xml:space="preserve"> (trustworthy</w:t>
      </w:r>
      <w:r w:rsidR="00305B37">
        <w:t xml:space="preserve"> person</w:t>
      </w:r>
      <w:r>
        <w:t xml:space="preserve">) that the laws of </w:t>
      </w:r>
      <w:r w:rsidRPr="00305B37">
        <w:rPr>
          <w:i/>
          <w:iCs/>
        </w:rPr>
        <w:t>kashrut</w:t>
      </w:r>
      <w:r>
        <w:t xml:space="preserve"> and </w:t>
      </w:r>
      <w:r w:rsidR="00305B37">
        <w:t xml:space="preserve">religious </w:t>
      </w:r>
      <w:r>
        <w:t xml:space="preserve">slaughter have been observed. In a sense, the certificate is intended to reflect the basic </w:t>
      </w:r>
      <w:r w:rsidR="00D35905">
        <w:rPr>
          <w:i/>
          <w:iCs/>
        </w:rPr>
        <w:t>h</w:t>
      </w:r>
      <w:r w:rsidR="0067764A" w:rsidRPr="0067764A">
        <w:rPr>
          <w:i/>
          <w:iCs/>
        </w:rPr>
        <w:t>alachic</w:t>
      </w:r>
      <w:r>
        <w:t xml:space="preserve"> </w:t>
      </w:r>
      <w:r w:rsidR="00033A73">
        <w:t xml:space="preserve">(Jewish religious law) </w:t>
      </w:r>
      <w:r>
        <w:t xml:space="preserve">rule </w:t>
      </w:r>
      <w:r w:rsidR="00B2033B">
        <w:t xml:space="preserve">set </w:t>
      </w:r>
      <w:r>
        <w:t xml:space="preserve">by the Babylonian Talmud that </w:t>
      </w:r>
      <w:r w:rsidRPr="00305B37">
        <w:rPr>
          <w:i/>
          <w:iCs/>
        </w:rPr>
        <w:t>eid echad ne’eman b’isurin</w:t>
      </w:r>
      <w:r>
        <w:t xml:space="preserve"> (“one witness is </w:t>
      </w:r>
      <w:r w:rsidR="00273D23">
        <w:t xml:space="preserve">credible </w:t>
      </w:r>
      <w:r>
        <w:t>in matters of prohibition”).</w:t>
      </w:r>
      <w:r w:rsidR="00242839">
        <w:rPr>
          <w:rStyle w:val="FootnoteReference"/>
        </w:rPr>
        <w:footnoteReference w:id="2"/>
      </w:r>
      <w:r>
        <w:t xml:space="preserve"> In accordance with the tradition of </w:t>
      </w:r>
      <w:r w:rsidR="008A395E">
        <w:rPr>
          <w:i/>
          <w:iCs/>
        </w:rPr>
        <w:t>h</w:t>
      </w:r>
      <w:r w:rsidR="0067764A" w:rsidRPr="0067764A">
        <w:rPr>
          <w:i/>
          <w:iCs/>
        </w:rPr>
        <w:t>alachic</w:t>
      </w:r>
      <w:r>
        <w:t xml:space="preserve"> case law, as long as </w:t>
      </w:r>
      <w:r w:rsidR="007E6A75">
        <w:t xml:space="preserve">there is no explicit declaration of the otherwise </w:t>
      </w:r>
      <w:r>
        <w:t>prevailing legal requirement for two witnesses, a</w:t>
      </w:r>
      <w:r w:rsidR="00273D23">
        <w:t xml:space="preserve"> </w:t>
      </w:r>
      <w:r>
        <w:t xml:space="preserve">single </w:t>
      </w:r>
      <w:r w:rsidR="00273D23">
        <w:t xml:space="preserve">individual’s </w:t>
      </w:r>
      <w:r>
        <w:t xml:space="preserve">testimony is sufficient to </w:t>
      </w:r>
      <w:r w:rsidR="008072C7">
        <w:t>prove</w:t>
      </w:r>
      <w:r>
        <w:t xml:space="preserve"> conduct that may be considered prohibited. Thus, </w:t>
      </w:r>
      <w:r w:rsidR="00D71686" w:rsidRPr="00A10D4B">
        <w:rPr>
          <w:i/>
          <w:iCs/>
        </w:rPr>
        <w:t>inter alia</w:t>
      </w:r>
      <w:r>
        <w:t xml:space="preserve">, it is enough for one </w:t>
      </w:r>
      <w:r w:rsidR="003F5315">
        <w:rPr>
          <w:i/>
          <w:iCs/>
        </w:rPr>
        <w:t>n</w:t>
      </w:r>
      <w:r w:rsidR="008072C7" w:rsidRPr="00305B37">
        <w:rPr>
          <w:i/>
          <w:iCs/>
        </w:rPr>
        <w:t>e’eman</w:t>
      </w:r>
      <w:r>
        <w:t xml:space="preserve"> </w:t>
      </w:r>
      <w:r w:rsidR="00273D23">
        <w:t xml:space="preserve">– reliable or trustworthy person – </w:t>
      </w:r>
      <w:r>
        <w:t xml:space="preserve">to testify to the </w:t>
      </w:r>
      <w:r w:rsidR="008072C7">
        <w:t>fa</w:t>
      </w:r>
      <w:r w:rsidR="00D71686">
        <w:t>c</w:t>
      </w:r>
      <w:r w:rsidR="008072C7">
        <w:t xml:space="preserve">t that the food in his possession is </w:t>
      </w:r>
      <w:r>
        <w:t>kosher.</w:t>
      </w:r>
      <w:r w:rsidR="00242839">
        <w:rPr>
          <w:rStyle w:val="FootnoteReference"/>
        </w:rPr>
        <w:footnoteReference w:id="3"/>
      </w:r>
      <w:r w:rsidR="00D12DF2">
        <w:t xml:space="preserve"> Without being able to apply </w:t>
      </w:r>
      <w:r>
        <w:t xml:space="preserve">this basic rule </w:t>
      </w:r>
      <w:r w:rsidR="00D12DF2">
        <w:t>to</w:t>
      </w:r>
      <w:r>
        <w:t xml:space="preserve"> </w:t>
      </w:r>
      <w:r w:rsidR="008072C7">
        <w:t xml:space="preserve">the laws of </w:t>
      </w:r>
      <w:r w:rsidR="008072C7" w:rsidRPr="008072C7">
        <w:rPr>
          <w:i/>
          <w:iCs/>
        </w:rPr>
        <w:t>kashrut</w:t>
      </w:r>
      <w:r>
        <w:t>, “no</w:t>
      </w:r>
      <w:r w:rsidR="008072C7">
        <w:t xml:space="preserve"> </w:t>
      </w:r>
      <w:r>
        <w:t xml:space="preserve">person </w:t>
      </w:r>
      <w:r w:rsidR="00273D23">
        <w:t xml:space="preserve">could </w:t>
      </w:r>
      <w:r>
        <w:t xml:space="preserve">eat </w:t>
      </w:r>
      <w:r w:rsidR="008072C7">
        <w:t xml:space="preserve">with his </w:t>
      </w:r>
      <w:r w:rsidR="00273D23">
        <w:t>fellow</w:t>
      </w:r>
      <w:r w:rsidR="008072C7">
        <w:t>,</w:t>
      </w:r>
      <w:r>
        <w:t xml:space="preserve"> and </w:t>
      </w:r>
      <w:r w:rsidR="008072C7">
        <w:t xml:space="preserve">no </w:t>
      </w:r>
      <w:r>
        <w:t xml:space="preserve">person </w:t>
      </w:r>
      <w:r w:rsidR="00273D23">
        <w:t xml:space="preserve">could reply on the members of </w:t>
      </w:r>
      <w:r>
        <w:t xml:space="preserve">his </w:t>
      </w:r>
      <w:r w:rsidR="00273D23">
        <w:t>household</w:t>
      </w:r>
      <w:r>
        <w:t>.”</w:t>
      </w:r>
      <w:r w:rsidR="00242839">
        <w:rPr>
          <w:rStyle w:val="FootnoteReference"/>
        </w:rPr>
        <w:footnoteReference w:id="4"/>
      </w:r>
    </w:p>
    <w:p w14:paraId="3793AEEB" w14:textId="7179DDA6" w:rsidR="00E9456B" w:rsidRDefault="00E9456B" w:rsidP="00FE7EF9">
      <w:pPr>
        <w:spacing w:line="360" w:lineRule="auto"/>
        <w:jc w:val="both"/>
      </w:pPr>
      <w:r>
        <w:t xml:space="preserve">The answer to the question of whether an edible </w:t>
      </w:r>
      <w:r w:rsidR="00A031E3">
        <w:t>object</w:t>
      </w:r>
      <w:r>
        <w:t xml:space="preserve"> is indeed kosher does not depend </w:t>
      </w:r>
      <w:r w:rsidR="007E6A75">
        <w:t xml:space="preserve">only </w:t>
      </w:r>
      <w:r>
        <w:t xml:space="preserve">on the ingredients </w:t>
      </w:r>
      <w:r w:rsidR="00D71686">
        <w:t xml:space="preserve">or </w:t>
      </w:r>
      <w:r w:rsidR="007E6A75">
        <w:t xml:space="preserve">on </w:t>
      </w:r>
      <w:r>
        <w:t xml:space="preserve">how they </w:t>
      </w:r>
      <w:r w:rsidR="0046219A">
        <w:t>we</w:t>
      </w:r>
      <w:r>
        <w:t xml:space="preserve">re treated. </w:t>
      </w:r>
      <w:r w:rsidR="007E6A75">
        <w:t>Rather, determining a food’s kosher status draws on</w:t>
      </w:r>
      <w:r>
        <w:t xml:space="preserve"> a normative </w:t>
      </w:r>
      <w:r w:rsidR="0046219A">
        <w:t xml:space="preserve">approach </w:t>
      </w:r>
      <w:r>
        <w:t xml:space="preserve">that also </w:t>
      </w:r>
      <w:r w:rsidR="007E6A75">
        <w:t>examines</w:t>
      </w:r>
      <w:r>
        <w:t xml:space="preserve"> the characteristics and </w:t>
      </w:r>
      <w:r w:rsidR="00965CA2">
        <w:t xml:space="preserve">qualities </w:t>
      </w:r>
      <w:r>
        <w:t xml:space="preserve">of the person seeking to </w:t>
      </w:r>
      <w:r w:rsidR="0046219A">
        <w:t xml:space="preserve">ensure that </w:t>
      </w:r>
      <w:r>
        <w:t xml:space="preserve">the food </w:t>
      </w:r>
      <w:r w:rsidR="0046219A">
        <w:t>i</w:t>
      </w:r>
      <w:r w:rsidR="00D71686">
        <w:t xml:space="preserve">s </w:t>
      </w:r>
      <w:r w:rsidR="00965CA2">
        <w:t xml:space="preserve">kosher </w:t>
      </w:r>
      <w:r>
        <w:t>(</w:t>
      </w:r>
      <w:r w:rsidR="00A031E3">
        <w:t xml:space="preserve">for example, whether </w:t>
      </w:r>
      <w:r w:rsidR="00965CA2">
        <w:t xml:space="preserve">a </w:t>
      </w:r>
      <w:r w:rsidR="008A395E">
        <w:t>G</w:t>
      </w:r>
      <w:r>
        <w:t>entile</w:t>
      </w:r>
      <w:r w:rsidR="00D71686">
        <w:t>,</w:t>
      </w:r>
      <w:r>
        <w:t xml:space="preserve"> </w:t>
      </w:r>
      <w:r w:rsidR="00965CA2">
        <w:t>a minor</w:t>
      </w:r>
      <w:r>
        <w:t xml:space="preserve">, </w:t>
      </w:r>
      <w:r w:rsidR="0046219A">
        <w:t xml:space="preserve">or </w:t>
      </w:r>
      <w:r w:rsidR="0046219A">
        <w:lastRenderedPageBreak/>
        <w:t xml:space="preserve">transgressors of the </w:t>
      </w:r>
      <w:r w:rsidR="0046219A" w:rsidRPr="0046219A">
        <w:rPr>
          <w:i/>
          <w:iCs/>
        </w:rPr>
        <w:t>halacha</w:t>
      </w:r>
      <w:r w:rsidR="0046219A">
        <w:t xml:space="preserve"> either due to laxity – </w:t>
      </w:r>
      <w:r w:rsidR="0046219A">
        <w:rPr>
          <w:i/>
          <w:iCs/>
        </w:rPr>
        <w:t>a m</w:t>
      </w:r>
      <w:r w:rsidR="0046219A" w:rsidRPr="00965CA2">
        <w:rPr>
          <w:i/>
          <w:iCs/>
        </w:rPr>
        <w:t xml:space="preserve">umar </w:t>
      </w:r>
      <w:r w:rsidR="0046219A">
        <w:rPr>
          <w:i/>
          <w:iCs/>
        </w:rPr>
        <w:t xml:space="preserve">lete’avon – </w:t>
      </w:r>
      <w:r w:rsidR="0046219A">
        <w:rPr>
          <w:lang w:val="en-US"/>
        </w:rPr>
        <w:t xml:space="preserve">or ideology, a </w:t>
      </w:r>
      <w:r w:rsidR="0046219A" w:rsidRPr="00D002F6">
        <w:rPr>
          <w:i/>
          <w:iCs/>
          <w:lang w:val="en-US"/>
        </w:rPr>
        <w:t>mumar l</w:t>
      </w:r>
      <w:r w:rsidR="0046219A" w:rsidRPr="00941185">
        <w:rPr>
          <w:i/>
          <w:iCs/>
        </w:rPr>
        <w:t>e</w:t>
      </w:r>
      <w:r w:rsidR="0046219A" w:rsidRPr="00200CF7">
        <w:rPr>
          <w:i/>
          <w:iCs/>
        </w:rPr>
        <w:t>h</w:t>
      </w:r>
      <w:r w:rsidR="0046219A" w:rsidRPr="00245BC3">
        <w:rPr>
          <w:i/>
          <w:iCs/>
        </w:rPr>
        <w:t>a</w:t>
      </w:r>
      <w:r w:rsidR="0046219A" w:rsidRPr="00445816">
        <w:rPr>
          <w:i/>
          <w:iCs/>
        </w:rPr>
        <w:t>kh‘is</w:t>
      </w:r>
      <w:r>
        <w:t>.</w:t>
      </w:r>
      <w:r w:rsidR="00242839">
        <w:rPr>
          <w:rStyle w:val="FootnoteReference"/>
        </w:rPr>
        <w:footnoteReference w:id="5"/>
      </w:r>
      <w:r>
        <w:t xml:space="preserve"> The </w:t>
      </w:r>
      <w:r w:rsidR="00965CA2">
        <w:t xml:space="preserve">rule of </w:t>
      </w:r>
      <w:r>
        <w:t xml:space="preserve">testimony, which is closer </w:t>
      </w:r>
      <w:r w:rsidR="00965CA2">
        <w:t xml:space="preserve">by its </w:t>
      </w:r>
      <w:r>
        <w:t>nature to the rule</w:t>
      </w:r>
      <w:r w:rsidR="00264F3F">
        <w:t>s</w:t>
      </w:r>
      <w:r>
        <w:t xml:space="preserve"> of </w:t>
      </w:r>
      <w:r w:rsidR="00965CA2" w:rsidRPr="00965CA2">
        <w:rPr>
          <w:i/>
          <w:iCs/>
        </w:rPr>
        <w:t>trust</w:t>
      </w:r>
      <w:r>
        <w:t>,</w:t>
      </w:r>
      <w:r w:rsidR="00242839">
        <w:rPr>
          <w:rStyle w:val="FootnoteReference"/>
        </w:rPr>
        <w:footnoteReference w:id="6"/>
      </w:r>
      <w:r>
        <w:t xml:space="preserve"> shows that the </w:t>
      </w:r>
      <w:r w:rsidR="00D71686">
        <w:t xml:space="preserve">determination </w:t>
      </w:r>
      <w:r>
        <w:t xml:space="preserve">of </w:t>
      </w:r>
      <w:r w:rsidR="00965CA2">
        <w:t xml:space="preserve">food </w:t>
      </w:r>
      <w:r w:rsidR="00D71686">
        <w:t xml:space="preserve">as being </w:t>
      </w:r>
      <w:r>
        <w:t xml:space="preserve">kosher is not a priori and ontological (the calf is not kosher </w:t>
      </w:r>
      <w:r w:rsidR="00965CA2">
        <w:t xml:space="preserve">in and of </w:t>
      </w:r>
      <w:r>
        <w:t>itself)</w:t>
      </w:r>
      <w:r w:rsidR="00A031E3">
        <w:t>,</w:t>
      </w:r>
      <w:r w:rsidR="00242839">
        <w:rPr>
          <w:rStyle w:val="FootnoteReference"/>
        </w:rPr>
        <w:footnoteReference w:id="7"/>
      </w:r>
      <w:r>
        <w:t xml:space="preserve"> but depends on human action (kosher slaughter of the calf) </w:t>
      </w:r>
      <w:r w:rsidR="00965CA2">
        <w:t xml:space="preserve">as well as </w:t>
      </w:r>
      <w:r>
        <w:t xml:space="preserve">the evidential, epistemological testimony that the product is </w:t>
      </w:r>
      <w:r w:rsidR="00965CA2">
        <w:t xml:space="preserve">indeed </w:t>
      </w:r>
      <w:r>
        <w:t>kosher.</w:t>
      </w:r>
      <w:r w:rsidR="00242839">
        <w:rPr>
          <w:rStyle w:val="FootnoteReference"/>
        </w:rPr>
        <w:footnoteReference w:id="8"/>
      </w:r>
      <w:r>
        <w:t xml:space="preserve"> Human actions constitute or </w:t>
      </w:r>
      <w:r w:rsidR="00965CA2">
        <w:t>limit the</w:t>
      </w:r>
      <w:r>
        <w:t xml:space="preserve"> </w:t>
      </w:r>
      <w:r w:rsidR="00B61B84" w:rsidRPr="00B61B84">
        <w:rPr>
          <w:i/>
          <w:iCs/>
        </w:rPr>
        <w:t>kashrut</w:t>
      </w:r>
      <w:r>
        <w:t xml:space="preserve"> to such an extent that food transported on </w:t>
      </w:r>
      <w:r w:rsidR="00D71686">
        <w:t xml:space="preserve">the </w:t>
      </w:r>
      <w:r w:rsidR="00A031E3">
        <w:t>S</w:t>
      </w:r>
      <w:r>
        <w:t>abbat</w:t>
      </w:r>
      <w:r w:rsidR="00D71686">
        <w:t>h</w:t>
      </w:r>
      <w:r>
        <w:t>, even though its ingredients are kosher</w:t>
      </w:r>
      <w:r w:rsidR="00D71686">
        <w:t xml:space="preserve"> in themselves</w:t>
      </w:r>
      <w:r>
        <w:t xml:space="preserve">, or kosher wine </w:t>
      </w:r>
      <w:r w:rsidR="00A031E3">
        <w:t>that</w:t>
      </w:r>
      <w:r w:rsidR="00D71686">
        <w:t xml:space="preserve"> is </w:t>
      </w:r>
      <w:r>
        <w:t xml:space="preserve">poured by a </w:t>
      </w:r>
      <w:r w:rsidR="008A395E">
        <w:t>G</w:t>
      </w:r>
      <w:r w:rsidR="00965CA2">
        <w:t>entile</w:t>
      </w:r>
      <w:r>
        <w:t xml:space="preserve">, lose </w:t>
      </w:r>
      <w:r w:rsidR="00965CA2">
        <w:t xml:space="preserve">their </w:t>
      </w:r>
      <w:r w:rsidR="00D71686" w:rsidRPr="00D71686">
        <w:rPr>
          <w:i/>
          <w:iCs/>
        </w:rPr>
        <w:t>kashrut</w:t>
      </w:r>
      <w:r w:rsidR="00D71686">
        <w:t xml:space="preserve"> </w:t>
      </w:r>
      <w:r w:rsidR="00965CA2">
        <w:t>label</w:t>
      </w:r>
      <w:r>
        <w:t>. Food cooked in certain dishes</w:t>
      </w:r>
      <w:r w:rsidR="00965CA2">
        <w:t>,</w:t>
      </w:r>
      <w:r>
        <w:t xml:space="preserve"> or by certain people</w:t>
      </w:r>
      <w:r w:rsidR="00965CA2">
        <w:t>,</w:t>
      </w:r>
      <w:r>
        <w:t xml:space="preserve"> may also lose </w:t>
      </w:r>
      <w:r w:rsidR="00F84278">
        <w:t>their kosher</w:t>
      </w:r>
      <w:r>
        <w:t xml:space="preserve"> </w:t>
      </w:r>
      <w:r w:rsidR="00264F3F">
        <w:t>status</w:t>
      </w:r>
      <w:r>
        <w:t>.</w:t>
      </w:r>
      <w:r w:rsidR="00242839">
        <w:rPr>
          <w:rStyle w:val="FootnoteReference"/>
        </w:rPr>
        <w:footnoteReference w:id="9"/>
      </w:r>
      <w:r>
        <w:t xml:space="preserve"> The decision on the </w:t>
      </w:r>
      <w:r w:rsidR="00B336EE" w:rsidRPr="00B336EE">
        <w:rPr>
          <w:i/>
          <w:iCs/>
        </w:rPr>
        <w:t>kashrut</w:t>
      </w:r>
      <w:r>
        <w:t xml:space="preserve"> of the food therefore </w:t>
      </w:r>
      <w:r w:rsidR="00F84278">
        <w:t>must refer to</w:t>
      </w:r>
      <w:r>
        <w:t xml:space="preserve"> the human actions taken in relation to </w:t>
      </w:r>
      <w:r w:rsidR="00D71686">
        <w:t xml:space="preserve">said </w:t>
      </w:r>
      <w:r>
        <w:t>food</w:t>
      </w:r>
      <w:r w:rsidR="00965CA2">
        <w:t>,</w:t>
      </w:r>
      <w:r>
        <w:t xml:space="preserve"> and </w:t>
      </w:r>
      <w:r w:rsidR="00F84278">
        <w:t>on</w:t>
      </w:r>
      <w:r>
        <w:t xml:space="preserve"> the </w:t>
      </w:r>
      <w:r w:rsidR="00F84278">
        <w:t>credible</w:t>
      </w:r>
      <w:r>
        <w:t xml:space="preserve"> or </w:t>
      </w:r>
      <w:r w:rsidR="00965CA2">
        <w:t xml:space="preserve">trustworthy </w:t>
      </w:r>
      <w:r w:rsidR="00F84278">
        <w:t>judgment</w:t>
      </w:r>
      <w:r>
        <w:t xml:space="preserve"> of the witness </w:t>
      </w:r>
      <w:r w:rsidR="005D1BF6">
        <w:t>testifying</w:t>
      </w:r>
      <w:r>
        <w:t xml:space="preserve"> to the prohibition. Clear evidence of this </w:t>
      </w:r>
      <w:r w:rsidR="00F84278">
        <w:t xml:space="preserve">approach </w:t>
      </w:r>
      <w:r>
        <w:t xml:space="preserve">is found in the laws that </w:t>
      </w:r>
      <w:r w:rsidR="00965CA2">
        <w:t xml:space="preserve">deny </w:t>
      </w:r>
      <w:r>
        <w:t xml:space="preserve">the </w:t>
      </w:r>
      <w:r w:rsidR="00D71686" w:rsidRPr="00D71686">
        <w:rPr>
          <w:i/>
          <w:iCs/>
        </w:rPr>
        <w:t>kashrut</w:t>
      </w:r>
      <w:r w:rsidR="00D71686">
        <w:t xml:space="preserve"> </w:t>
      </w:r>
      <w:r>
        <w:t xml:space="preserve">of a product prepared or </w:t>
      </w:r>
      <w:r>
        <w:lastRenderedPageBreak/>
        <w:t xml:space="preserve">supervised by a person suspected of </w:t>
      </w:r>
      <w:r w:rsidR="00F84278">
        <w:t xml:space="preserve">having committed a </w:t>
      </w:r>
      <w:r w:rsidR="00965CA2">
        <w:t>transgression</w:t>
      </w:r>
      <w:r>
        <w:t>.</w:t>
      </w:r>
      <w:r w:rsidR="00242839">
        <w:rPr>
          <w:rStyle w:val="FootnoteReference"/>
        </w:rPr>
        <w:footnoteReference w:id="10"/>
      </w:r>
      <w:r>
        <w:t xml:space="preserve"> It </w:t>
      </w:r>
      <w:r w:rsidR="00965CA2">
        <w:t xml:space="preserve">appears </w:t>
      </w:r>
      <w:r>
        <w:t>that for this reason</w:t>
      </w:r>
      <w:r w:rsidR="005D1BF6">
        <w:t>,</w:t>
      </w:r>
      <w:r>
        <w:t xml:space="preserve"> Rashi set the </w:t>
      </w:r>
      <w:r w:rsidR="00D35905">
        <w:rPr>
          <w:i/>
          <w:iCs/>
        </w:rPr>
        <w:t>h</w:t>
      </w:r>
      <w:r w:rsidR="0067764A" w:rsidRPr="0067764A">
        <w:rPr>
          <w:i/>
          <w:iCs/>
        </w:rPr>
        <w:t>alachic</w:t>
      </w:r>
      <w:r>
        <w:t xml:space="preserve"> precedent, which has served as the basis for extensive </w:t>
      </w:r>
      <w:r w:rsidR="00D35905">
        <w:rPr>
          <w:i/>
          <w:iCs/>
        </w:rPr>
        <w:t>h</w:t>
      </w:r>
      <w:r w:rsidR="0067764A" w:rsidRPr="0067764A">
        <w:rPr>
          <w:i/>
          <w:iCs/>
        </w:rPr>
        <w:t>alachic</w:t>
      </w:r>
      <w:r>
        <w:t xml:space="preserve"> rulings throughout the generations, that </w:t>
      </w:r>
      <w:r w:rsidR="00F84278">
        <w:t xml:space="preserve">applying </w:t>
      </w:r>
      <w:r>
        <w:t xml:space="preserve">the principle </w:t>
      </w:r>
      <w:r w:rsidR="00F84278">
        <w:t>“</w:t>
      </w:r>
      <w:r w:rsidR="00965CA2">
        <w:t xml:space="preserve">A person remains part of the people of </w:t>
      </w:r>
      <w:r>
        <w:t xml:space="preserve">Israel even though </w:t>
      </w:r>
      <w:r w:rsidR="00965CA2">
        <w:t xml:space="preserve">he </w:t>
      </w:r>
      <w:r>
        <w:t>sin</w:t>
      </w:r>
      <w:r w:rsidR="00965CA2">
        <w:t>ned</w:t>
      </w:r>
      <w:r w:rsidR="00F84278">
        <w:t>”</w:t>
      </w:r>
      <w:r>
        <w:t xml:space="preserve"> </w:t>
      </w:r>
      <w:r w:rsidR="00965CA2">
        <w:t>[</w:t>
      </w:r>
      <w:r w:rsidR="004778F7">
        <w:rPr>
          <w:i/>
          <w:iCs/>
        </w:rPr>
        <w:t>Yi</w:t>
      </w:r>
      <w:r w:rsidR="004778F7" w:rsidRPr="00965CA2">
        <w:rPr>
          <w:i/>
          <w:iCs/>
        </w:rPr>
        <w:t>sra</w:t>
      </w:r>
      <w:r w:rsidR="004778F7">
        <w:rPr>
          <w:i/>
          <w:iCs/>
        </w:rPr>
        <w:t>‘</w:t>
      </w:r>
      <w:r w:rsidR="004778F7" w:rsidRPr="00965CA2">
        <w:rPr>
          <w:i/>
          <w:iCs/>
        </w:rPr>
        <w:t>el, af</w:t>
      </w:r>
      <w:r w:rsidR="004778F7">
        <w:rPr>
          <w:i/>
          <w:iCs/>
        </w:rPr>
        <w:t xml:space="preserve"> al pi</w:t>
      </w:r>
      <w:r w:rsidR="004778F7" w:rsidRPr="00965CA2">
        <w:rPr>
          <w:i/>
          <w:iCs/>
        </w:rPr>
        <w:t xml:space="preserve"> she’</w:t>
      </w:r>
      <w:r w:rsidR="004778F7">
        <w:rPr>
          <w:i/>
          <w:iCs/>
        </w:rPr>
        <w:t>k</w:t>
      </w:r>
      <w:r w:rsidR="004778F7" w:rsidRPr="00D002F6">
        <w:rPr>
          <w:i/>
          <w:iCs/>
        </w:rPr>
        <w:t>ḥ</w:t>
      </w:r>
      <w:r w:rsidR="004778F7" w:rsidRPr="00CA1C78">
        <w:rPr>
          <w:i/>
          <w:iCs/>
        </w:rPr>
        <w:t>ata</w:t>
      </w:r>
      <w:r w:rsidR="004778F7" w:rsidRPr="00965CA2">
        <w:rPr>
          <w:i/>
          <w:iCs/>
        </w:rPr>
        <w:t xml:space="preserve">, </w:t>
      </w:r>
      <w:r w:rsidR="004778F7">
        <w:rPr>
          <w:i/>
          <w:iCs/>
        </w:rPr>
        <w:t>Yi</w:t>
      </w:r>
      <w:r w:rsidR="004778F7" w:rsidRPr="00965CA2">
        <w:rPr>
          <w:i/>
          <w:iCs/>
        </w:rPr>
        <w:t>sra</w:t>
      </w:r>
      <w:r w:rsidR="004778F7">
        <w:rPr>
          <w:i/>
          <w:iCs/>
        </w:rPr>
        <w:t>‘</w:t>
      </w:r>
      <w:r w:rsidR="004778F7" w:rsidRPr="00965CA2">
        <w:rPr>
          <w:i/>
          <w:iCs/>
        </w:rPr>
        <w:t>el</w:t>
      </w:r>
      <w:r w:rsidR="004778F7">
        <w:rPr>
          <w:i/>
          <w:iCs/>
        </w:rPr>
        <w:t xml:space="preserve"> </w:t>
      </w:r>
      <w:r w:rsidR="004778F7" w:rsidRPr="00965CA2">
        <w:rPr>
          <w:i/>
          <w:iCs/>
        </w:rPr>
        <w:t>hu</w:t>
      </w:r>
      <w:r w:rsidR="00965CA2">
        <w:t xml:space="preserve">] </w:t>
      </w:r>
      <w:r>
        <w:t xml:space="preserve">on a </w:t>
      </w:r>
      <w:r w:rsidR="004778F7">
        <w:t>transgressor</w:t>
      </w:r>
      <w:r>
        <w:t xml:space="preserve"> </w:t>
      </w:r>
      <w:r w:rsidR="00D71686">
        <w:t xml:space="preserve">means that </w:t>
      </w:r>
      <w:r w:rsidR="00F84278">
        <w:t>the transgressor</w:t>
      </w:r>
      <w:r w:rsidR="00D71686">
        <w:t xml:space="preserve"> remains </w:t>
      </w:r>
      <w:r>
        <w:t xml:space="preserve">within the </w:t>
      </w:r>
      <w:r w:rsidR="00D71686">
        <w:t xml:space="preserve">definition of being a member of </w:t>
      </w:r>
      <w:r>
        <w:t xml:space="preserve">the Jewish </w:t>
      </w:r>
      <w:r w:rsidR="00D71686">
        <w:t xml:space="preserve">community, </w:t>
      </w:r>
      <w:r>
        <w:t>but is considered susp</w:t>
      </w:r>
      <w:r w:rsidR="00965CA2">
        <w:t xml:space="preserve">ect, and therefore, “… you should not </w:t>
      </w:r>
      <w:r w:rsidR="004778F7">
        <w:t xml:space="preserve">expel </w:t>
      </w:r>
      <w:r w:rsidR="00965CA2">
        <w:t xml:space="preserve">him from the </w:t>
      </w:r>
      <w:r w:rsidR="00D71686">
        <w:t>Jewish faith</w:t>
      </w:r>
      <w:r w:rsidR="00965CA2">
        <w:t xml:space="preserve">, but he cannot be </w:t>
      </w:r>
      <w:r w:rsidR="005E0C50">
        <w:t>trusted with prohibitions, since he is suspect</w:t>
      </w:r>
      <w:r w:rsidR="00D71686">
        <w:t xml:space="preserve"> with respect to them</w:t>
      </w:r>
      <w:r w:rsidR="00F80B19">
        <w:t>.</w:t>
      </w:r>
      <w:r w:rsidR="005E0C50">
        <w:t>”</w:t>
      </w:r>
      <w:r w:rsidR="00242839">
        <w:rPr>
          <w:rStyle w:val="FootnoteReference"/>
        </w:rPr>
        <w:footnoteReference w:id="11"/>
      </w:r>
      <w:r>
        <w:t xml:space="preserve"> On the other hand, a Jew who is defined as </w:t>
      </w:r>
      <w:r w:rsidR="00F80B19">
        <w:t>“</w:t>
      </w:r>
      <w:r w:rsidR="004778F7">
        <w:t>wicked</w:t>
      </w:r>
      <w:r w:rsidR="00F80B19">
        <w:t>”</w:t>
      </w:r>
      <w:r w:rsidR="00242839">
        <w:rPr>
          <w:rStyle w:val="FootnoteReference"/>
        </w:rPr>
        <w:footnoteReference w:id="12"/>
      </w:r>
      <w:r>
        <w:t xml:space="preserve"> even though he is disqualified from testifying in court</w:t>
      </w:r>
      <w:r w:rsidR="005E0C50">
        <w:t>,</w:t>
      </w:r>
      <w:r>
        <w:t xml:space="preserve"> can</w:t>
      </w:r>
      <w:r w:rsidR="00C875A4">
        <w:t>,</w:t>
      </w:r>
      <w:r>
        <w:t xml:space="preserve"> </w:t>
      </w:r>
      <w:r w:rsidR="005E0C50">
        <w:t xml:space="preserve">in the opinion of </w:t>
      </w:r>
      <w:r>
        <w:t xml:space="preserve">most </w:t>
      </w:r>
      <w:r w:rsidR="00681577">
        <w:rPr>
          <w:i/>
          <w:iCs/>
        </w:rPr>
        <w:t>ha</w:t>
      </w:r>
      <w:r w:rsidR="005E0C50" w:rsidRPr="00D71686">
        <w:rPr>
          <w:i/>
          <w:iCs/>
        </w:rPr>
        <w:t>lachic</w:t>
      </w:r>
      <w:r w:rsidR="005E0C50">
        <w:t xml:space="preserve"> adjudicators</w:t>
      </w:r>
      <w:r w:rsidR="00C875A4">
        <w:t>,</w:t>
      </w:r>
      <w:r w:rsidR="005E0C50">
        <w:t xml:space="preserve"> be </w:t>
      </w:r>
      <w:r>
        <w:t xml:space="preserve">considered </w:t>
      </w:r>
      <w:r w:rsidR="005E0C50">
        <w:t xml:space="preserve">a trustworthy witness in matters of </w:t>
      </w:r>
      <w:r>
        <w:t>prohibition</w:t>
      </w:r>
      <w:r w:rsidR="00D71686">
        <w:t>,</w:t>
      </w:r>
      <w:r w:rsidR="00242839">
        <w:rPr>
          <w:rStyle w:val="FootnoteReference"/>
        </w:rPr>
        <w:footnoteReference w:id="13"/>
      </w:r>
      <w:r>
        <w:t xml:space="preserve"> </w:t>
      </w:r>
      <w:r w:rsidR="00D71686">
        <w:t xml:space="preserve">as </w:t>
      </w:r>
      <w:r w:rsidR="005E0C50">
        <w:t xml:space="preserve">can </w:t>
      </w:r>
      <w:r>
        <w:t>a woman</w:t>
      </w:r>
      <w:r w:rsidR="00F80B19">
        <w:t>,</w:t>
      </w:r>
      <w:r>
        <w:t xml:space="preserve"> despite her disqualification from testi</w:t>
      </w:r>
      <w:r w:rsidR="00F80B19">
        <w:t>fying</w:t>
      </w:r>
      <w:r w:rsidR="005E0C50">
        <w:t xml:space="preserve"> in court</w:t>
      </w:r>
      <w:r>
        <w:t>.</w:t>
      </w:r>
      <w:r w:rsidR="00242839">
        <w:rPr>
          <w:rStyle w:val="FootnoteReference"/>
        </w:rPr>
        <w:footnoteReference w:id="14"/>
      </w:r>
    </w:p>
    <w:p w14:paraId="37AA4CD5" w14:textId="5AB4AF56" w:rsidR="00E9456B" w:rsidRDefault="00F80B19" w:rsidP="00AC70B4">
      <w:pPr>
        <w:spacing w:line="360" w:lineRule="auto"/>
        <w:jc w:val="both"/>
      </w:pPr>
      <w:r>
        <w:t>The consequences of t</w:t>
      </w:r>
      <w:r w:rsidR="00E9456B" w:rsidRPr="00414D97">
        <w:t xml:space="preserve">hese laws regarding the </w:t>
      </w:r>
      <w:r w:rsidR="00D35905">
        <w:t>transgressor</w:t>
      </w:r>
      <w:r w:rsidR="00414D97">
        <w:t xml:space="preserve"> </w:t>
      </w:r>
      <w:r w:rsidR="00E9456B" w:rsidRPr="00414D97">
        <w:t>and evil</w:t>
      </w:r>
      <w:r w:rsidR="00414D97">
        <w:t>doer</w:t>
      </w:r>
      <w:r w:rsidR="00E9456B" w:rsidRPr="00414D97">
        <w:t xml:space="preserve"> </w:t>
      </w:r>
      <w:r w:rsidR="00414D97">
        <w:t>on</w:t>
      </w:r>
      <w:r w:rsidR="00E9456B" w:rsidRPr="00414D97">
        <w:t xml:space="preserve"> contemporary secular Jew</w:t>
      </w:r>
      <w:r w:rsidR="009E5BFF">
        <w:t>s</w:t>
      </w:r>
      <w:r w:rsidR="00E9456B" w:rsidRPr="00414D97">
        <w:t xml:space="preserve"> has </w:t>
      </w:r>
      <w:r w:rsidR="00414D97">
        <w:t xml:space="preserve">generated </w:t>
      </w:r>
      <w:r w:rsidR="00701728">
        <w:t xml:space="preserve">a </w:t>
      </w:r>
      <w:r w:rsidR="007A70BA">
        <w:t>vast body</w:t>
      </w:r>
      <w:r w:rsidR="00701728">
        <w:t xml:space="preserve"> of literature </w:t>
      </w:r>
      <w:r w:rsidR="00E9456B" w:rsidRPr="00414D97">
        <w:t xml:space="preserve">and </w:t>
      </w:r>
      <w:r w:rsidR="009E5BFF">
        <w:rPr>
          <w:i/>
          <w:iCs/>
        </w:rPr>
        <w:t>h</w:t>
      </w:r>
      <w:r w:rsidR="00E9456B" w:rsidRPr="00414D97">
        <w:rPr>
          <w:i/>
          <w:iCs/>
        </w:rPr>
        <w:t>ala</w:t>
      </w:r>
      <w:r w:rsidR="00414D97" w:rsidRPr="00414D97">
        <w:rPr>
          <w:i/>
          <w:iCs/>
        </w:rPr>
        <w:t>c</w:t>
      </w:r>
      <w:r w:rsidR="00E9456B" w:rsidRPr="00414D97">
        <w:rPr>
          <w:i/>
          <w:iCs/>
        </w:rPr>
        <w:t>hic</w:t>
      </w:r>
      <w:r w:rsidR="00E9456B" w:rsidRPr="00414D97">
        <w:t xml:space="preserve"> controvers</w:t>
      </w:r>
      <w:r w:rsidR="00701728">
        <w:t>y</w:t>
      </w:r>
      <w:r w:rsidR="00E9456B" w:rsidRPr="00414D97">
        <w:t>.</w:t>
      </w:r>
      <w:r w:rsidR="00242839" w:rsidRPr="00414D97">
        <w:rPr>
          <w:rStyle w:val="FootnoteReference"/>
        </w:rPr>
        <w:footnoteReference w:id="15"/>
      </w:r>
      <w:r w:rsidR="00E9456B" w:rsidRPr="00414D97">
        <w:t xml:space="preserve"> </w:t>
      </w:r>
      <w:r>
        <w:t>Nonetheless, opinion appears</w:t>
      </w:r>
      <w:r w:rsidR="00701728">
        <w:t xml:space="preserve"> unanimous</w:t>
      </w:r>
      <w:r>
        <w:t xml:space="preserve"> that</w:t>
      </w:r>
      <w:r w:rsidR="00E9456B" w:rsidRPr="00414D97">
        <w:t xml:space="preserve"> the status of the witness (and not the ontological status of </w:t>
      </w:r>
      <w:r w:rsidR="00414D97">
        <w:t xml:space="preserve">the </w:t>
      </w:r>
      <w:r w:rsidR="00E9456B" w:rsidRPr="00414D97">
        <w:t xml:space="preserve">food) </w:t>
      </w:r>
      <w:r>
        <w:t>undoubtedly</w:t>
      </w:r>
      <w:r w:rsidR="00414D97">
        <w:t xml:space="preserve"> </w:t>
      </w:r>
      <w:r w:rsidR="00E9456B" w:rsidRPr="00414D97">
        <w:t xml:space="preserve">plays </w:t>
      </w:r>
      <w:r w:rsidR="00414D97">
        <w:t xml:space="preserve">the </w:t>
      </w:r>
      <w:r w:rsidR="00E9456B" w:rsidRPr="00414D97">
        <w:t xml:space="preserve">crucial role in </w:t>
      </w:r>
      <w:r>
        <w:t>determining</w:t>
      </w:r>
      <w:r w:rsidR="00414D97">
        <w:t xml:space="preserve"> </w:t>
      </w:r>
      <w:r w:rsidR="00E9456B" w:rsidRPr="00414D97">
        <w:t xml:space="preserve">whether or not a </w:t>
      </w:r>
      <w:r w:rsidR="00414D97" w:rsidRPr="00414D97">
        <w:t xml:space="preserve">product </w:t>
      </w:r>
      <w:r w:rsidR="00414D97">
        <w:t xml:space="preserve">is </w:t>
      </w:r>
      <w:r w:rsidR="00E9456B" w:rsidRPr="00414D97">
        <w:t>kosher</w:t>
      </w:r>
      <w:r w:rsidR="00701728">
        <w:t>,</w:t>
      </w:r>
      <w:r w:rsidR="00414D97">
        <w:t xml:space="preserve"> </w:t>
      </w:r>
      <w:r>
        <w:t>there being</w:t>
      </w:r>
      <w:r w:rsidR="00414D97">
        <w:t xml:space="preserve"> no </w:t>
      </w:r>
      <w:r w:rsidR="00E9456B" w:rsidRPr="00414D97">
        <w:t>objective test</w:t>
      </w:r>
      <w:r>
        <w:t xml:space="preserve"> </w:t>
      </w:r>
      <w:r w:rsidR="007A70BA">
        <w:t>to make</w:t>
      </w:r>
      <w:r>
        <w:t xml:space="preserve"> this</w:t>
      </w:r>
      <w:r w:rsidR="002E50AB">
        <w:t xml:space="preserve"> </w:t>
      </w:r>
      <w:r w:rsidR="007A70BA">
        <w:t xml:space="preserve">latter </w:t>
      </w:r>
      <w:r w:rsidR="002E50AB">
        <w:t>determination</w:t>
      </w:r>
      <w:r w:rsidR="00D35905">
        <w:t>,</w:t>
      </w:r>
      <w:r w:rsidR="00E9456B" w:rsidRPr="00414D97">
        <w:t xml:space="preserve"> regardless of the person taking part in its production</w:t>
      </w:r>
      <w:r w:rsidR="00414D97">
        <w:t xml:space="preserve"> and testifying to its nature</w:t>
      </w:r>
      <w:r w:rsidR="00E9456B" w:rsidRPr="00414D97">
        <w:t xml:space="preserve">. This </w:t>
      </w:r>
      <w:r w:rsidR="009E5BFF">
        <w:rPr>
          <w:i/>
          <w:iCs/>
        </w:rPr>
        <w:t>h</w:t>
      </w:r>
      <w:r w:rsidR="00E9456B" w:rsidRPr="00414D97">
        <w:rPr>
          <w:i/>
          <w:iCs/>
        </w:rPr>
        <w:t>ala</w:t>
      </w:r>
      <w:r w:rsidR="00414D97" w:rsidRPr="00414D97">
        <w:rPr>
          <w:i/>
          <w:iCs/>
        </w:rPr>
        <w:t>c</w:t>
      </w:r>
      <w:r w:rsidR="00E9456B" w:rsidRPr="00414D97">
        <w:rPr>
          <w:i/>
          <w:iCs/>
        </w:rPr>
        <w:t>hic</w:t>
      </w:r>
      <w:r w:rsidR="00E9456B" w:rsidRPr="00414D97">
        <w:t xml:space="preserve"> concept</w:t>
      </w:r>
      <w:r w:rsidR="00414D97">
        <w:t xml:space="preserve"> </w:t>
      </w:r>
      <w:r w:rsidR="00E9456B" w:rsidRPr="00414D97">
        <w:t>can thus be summarized as an epistemological concept</w:t>
      </w:r>
      <w:r w:rsidR="00414D97">
        <w:t xml:space="preserve"> </w:t>
      </w:r>
      <w:r w:rsidR="00701728">
        <w:t xml:space="preserve">at </w:t>
      </w:r>
      <w:r w:rsidR="00E9456B" w:rsidRPr="00414D97">
        <w:t xml:space="preserve">the </w:t>
      </w:r>
      <w:r w:rsidR="00AC70B4">
        <w:t xml:space="preserve">heart </w:t>
      </w:r>
      <w:r w:rsidR="00E9456B" w:rsidRPr="00414D97">
        <w:t xml:space="preserve">of which </w:t>
      </w:r>
      <w:r w:rsidR="00AC70B4" w:rsidRPr="00414D97">
        <w:t xml:space="preserve">stands </w:t>
      </w:r>
      <w:r w:rsidR="00701728" w:rsidRPr="00414D97">
        <w:t xml:space="preserve">the </w:t>
      </w:r>
      <w:r w:rsidR="00D35905">
        <w:t xml:space="preserve">reliable </w:t>
      </w:r>
      <w:r w:rsidR="00AC70B4">
        <w:t xml:space="preserve">witness </w:t>
      </w:r>
      <w:r w:rsidR="00701728">
        <w:t xml:space="preserve">who </w:t>
      </w:r>
      <w:r w:rsidR="00E9456B" w:rsidRPr="00414D97">
        <w:t>provide</w:t>
      </w:r>
      <w:r w:rsidR="00701728">
        <w:t>s</w:t>
      </w:r>
      <w:r w:rsidR="00E9456B" w:rsidRPr="00414D97">
        <w:t xml:space="preserve"> </w:t>
      </w:r>
      <w:r w:rsidR="00D35905">
        <w:t xml:space="preserve">testimony </w:t>
      </w:r>
      <w:r w:rsidR="00AC70B4">
        <w:lastRenderedPageBreak/>
        <w:t xml:space="preserve">on </w:t>
      </w:r>
      <w:r w:rsidR="00E9456B" w:rsidRPr="00414D97">
        <w:t xml:space="preserve">the nature of </w:t>
      </w:r>
      <w:r w:rsidR="00AC70B4">
        <w:t xml:space="preserve">the </w:t>
      </w:r>
      <w:r w:rsidR="00E9456B" w:rsidRPr="00414D97">
        <w:t xml:space="preserve">food. </w:t>
      </w:r>
      <w:r w:rsidR="00315B43">
        <w:t>The importance lies</w:t>
      </w:r>
      <w:r w:rsidR="00E9456B" w:rsidRPr="00414D97">
        <w:t xml:space="preserve"> in </w:t>
      </w:r>
      <w:r w:rsidR="00AC70B4">
        <w:t xml:space="preserve">a </w:t>
      </w:r>
      <w:r>
        <w:rPr>
          <w:i/>
          <w:iCs/>
        </w:rPr>
        <w:t>r</w:t>
      </w:r>
      <w:r w:rsidR="00E9456B" w:rsidRPr="00AC70B4">
        <w:rPr>
          <w:i/>
          <w:iCs/>
        </w:rPr>
        <w:t xml:space="preserve">elationship of </w:t>
      </w:r>
      <w:r>
        <w:rPr>
          <w:i/>
          <w:iCs/>
        </w:rPr>
        <w:t>t</w:t>
      </w:r>
      <w:r w:rsidR="00AC70B4" w:rsidRPr="00AC70B4">
        <w:rPr>
          <w:i/>
          <w:iCs/>
        </w:rPr>
        <w:t>rust</w:t>
      </w:r>
      <w:r w:rsidR="00AC70B4">
        <w:t xml:space="preserve"> </w:t>
      </w:r>
      <w:r w:rsidR="00E9456B" w:rsidRPr="00414D97">
        <w:t xml:space="preserve">between the </w:t>
      </w:r>
      <w:r w:rsidR="00D35905">
        <w:t>witness</w:t>
      </w:r>
      <w:r w:rsidR="00E9456B" w:rsidRPr="00414D97">
        <w:t xml:space="preserve">, whose role is to provide evidence, and the person who hears and accepts </w:t>
      </w:r>
      <w:r w:rsidR="00AC70B4">
        <w:t>it</w:t>
      </w:r>
      <w:r w:rsidR="00E9456B" w:rsidRPr="00414D97">
        <w:t xml:space="preserve">. This, in essence, </w:t>
      </w:r>
      <w:r w:rsidR="00AC70B4" w:rsidRPr="00414D97">
        <w:t xml:space="preserve">is </w:t>
      </w:r>
      <w:r w:rsidR="00E9456B" w:rsidRPr="00414D97">
        <w:t xml:space="preserve">the religious </w:t>
      </w:r>
      <w:r w:rsidR="002E50AB">
        <w:t>process</w:t>
      </w:r>
      <w:r w:rsidR="00D35905">
        <w:t xml:space="preserve"> </w:t>
      </w:r>
      <w:r w:rsidR="00E9456B" w:rsidRPr="00414D97">
        <w:t>through which kosher food has been consumed over the years</w:t>
      </w:r>
      <w:r w:rsidR="00AC70B4">
        <w:t>,</w:t>
      </w:r>
      <w:r w:rsidR="00E9456B" w:rsidRPr="00414D97">
        <w:t xml:space="preserve"> and </w:t>
      </w:r>
      <w:r w:rsidR="00AC70B4">
        <w:t xml:space="preserve">of which the </w:t>
      </w:r>
      <w:r w:rsidR="00AC70B4" w:rsidRPr="00414D97">
        <w:t xml:space="preserve">certificate </w:t>
      </w:r>
      <w:r w:rsidR="00AC70B4">
        <w:t xml:space="preserve">of </w:t>
      </w:r>
      <w:r w:rsidR="00AC70B4" w:rsidRPr="00AC70B4">
        <w:rPr>
          <w:i/>
          <w:iCs/>
        </w:rPr>
        <w:t>kashrut</w:t>
      </w:r>
      <w:r w:rsidR="00AC70B4">
        <w:t xml:space="preserve"> </w:t>
      </w:r>
      <w:r w:rsidR="00E9456B" w:rsidRPr="00414D97">
        <w:t xml:space="preserve">is a </w:t>
      </w:r>
      <w:r w:rsidR="00701728">
        <w:t xml:space="preserve">type </w:t>
      </w:r>
      <w:r w:rsidR="00E9456B" w:rsidRPr="00414D97">
        <w:t>of modern reflection.</w:t>
      </w:r>
    </w:p>
    <w:p w14:paraId="1B524A98" w14:textId="2A7F2E2C" w:rsidR="00E9456B" w:rsidRDefault="00E9456B" w:rsidP="00D86BAF">
      <w:pPr>
        <w:spacing w:line="360" w:lineRule="auto"/>
        <w:jc w:val="both"/>
      </w:pPr>
      <w:r>
        <w:t xml:space="preserve">The </w:t>
      </w:r>
      <w:r w:rsidR="00AC70B4">
        <w:t xml:space="preserve">relationship </w:t>
      </w:r>
      <w:r>
        <w:t xml:space="preserve">of </w:t>
      </w:r>
      <w:r w:rsidR="00AC70B4">
        <w:t xml:space="preserve">trust </w:t>
      </w:r>
      <w:r>
        <w:t xml:space="preserve">depends </w:t>
      </w:r>
      <w:r w:rsidR="00315B43">
        <w:t xml:space="preserve">not only </w:t>
      </w:r>
      <w:r>
        <w:t xml:space="preserve">on the person, </w:t>
      </w:r>
      <w:r w:rsidR="002E50AB">
        <w:t xml:space="preserve">but also </w:t>
      </w:r>
      <w:r>
        <w:t xml:space="preserve">on place and custom. Jewish law </w:t>
      </w:r>
      <w:r w:rsidR="007A70BA">
        <w:t xml:space="preserve">has </w:t>
      </w:r>
      <w:r>
        <w:t>produce</w:t>
      </w:r>
      <w:r w:rsidR="00701728">
        <w:t>d</w:t>
      </w:r>
      <w:r>
        <w:t xml:space="preserve"> a wide</w:t>
      </w:r>
      <w:r w:rsidR="00315B43">
        <w:t>-ranging and varied set</w:t>
      </w:r>
      <w:r>
        <w:t xml:space="preserve"> of laws </w:t>
      </w:r>
      <w:r w:rsidR="00AC70B4">
        <w:t xml:space="preserve">concerning what is and isn’t kosher, </w:t>
      </w:r>
      <w:r w:rsidR="00315B43">
        <w:t>arising</w:t>
      </w:r>
      <w:r>
        <w:t xml:space="preserve"> from various historical controversies </w:t>
      </w:r>
      <w:r w:rsidR="00742AE3">
        <w:t xml:space="preserve">and often depending </w:t>
      </w:r>
      <w:r>
        <w:t xml:space="preserve">on place or </w:t>
      </w:r>
      <w:r w:rsidR="00D35905">
        <w:t>ideology</w:t>
      </w:r>
      <w:r>
        <w:t xml:space="preserve">. The Talmud is </w:t>
      </w:r>
      <w:r w:rsidR="002E50AB">
        <w:t>replete with</w:t>
      </w:r>
      <w:r>
        <w:t xml:space="preserve"> evidence of </w:t>
      </w:r>
      <w:r w:rsidR="00742AE3">
        <w:t>divergent</w:t>
      </w:r>
      <w:r>
        <w:t xml:space="preserve"> eating habits</w:t>
      </w:r>
      <w:r w:rsidR="002E50AB">
        <w:t>:</w:t>
      </w:r>
      <w:r>
        <w:t xml:space="preserve"> Rabbi Bar Bar Hanna of </w:t>
      </w:r>
      <w:r w:rsidR="00D35905" w:rsidRPr="00D35905">
        <w:rPr>
          <w:i/>
          <w:iCs/>
        </w:rPr>
        <w:t>Eretz Yi</w:t>
      </w:r>
      <w:r w:rsidRPr="00D35905">
        <w:rPr>
          <w:i/>
          <w:iCs/>
        </w:rPr>
        <w:t>srael</w:t>
      </w:r>
      <w:r w:rsidR="002E50AB">
        <w:t>,</w:t>
      </w:r>
      <w:r>
        <w:t xml:space="preserve"> who </w:t>
      </w:r>
      <w:r w:rsidR="00D35905">
        <w:t xml:space="preserve">used to </w:t>
      </w:r>
      <w:r>
        <w:t>cover</w:t>
      </w:r>
      <w:r w:rsidR="00D35905">
        <w:t xml:space="preserve"> </w:t>
      </w:r>
      <w:r>
        <w:t xml:space="preserve">his </w:t>
      </w:r>
      <w:r w:rsidR="00AC70B4">
        <w:t xml:space="preserve">food with </w:t>
      </w:r>
      <w:r w:rsidR="00742AE3">
        <w:t>“</w:t>
      </w:r>
      <w:r w:rsidR="00AC70B4" w:rsidRPr="005C3658">
        <w:rPr>
          <w:highlight w:val="yellow"/>
        </w:rPr>
        <w:t xml:space="preserve">permitted </w:t>
      </w:r>
      <w:commentRangeStart w:id="1"/>
      <w:r w:rsidRPr="005C3658">
        <w:rPr>
          <w:highlight w:val="yellow"/>
        </w:rPr>
        <w:t>milk</w:t>
      </w:r>
      <w:commentRangeEnd w:id="1"/>
      <w:r w:rsidR="00742AE3">
        <w:rPr>
          <w:rStyle w:val="CommentReference"/>
        </w:rPr>
        <w:commentReference w:id="1"/>
      </w:r>
      <w:r w:rsidR="00742AE3">
        <w:rPr>
          <w:color w:val="FF0000"/>
          <w:highlight w:val="yellow"/>
        </w:rPr>
        <w:t>”</w:t>
      </w:r>
      <w:r>
        <w:t xml:space="preserve"> </w:t>
      </w:r>
      <w:r w:rsidR="00F94D36">
        <w:t>[</w:t>
      </w:r>
      <w:r w:rsidR="00D35905">
        <w:t xml:space="preserve">arrived in </w:t>
      </w:r>
      <w:r>
        <w:t xml:space="preserve">Babylon, where </w:t>
      </w:r>
      <w:r w:rsidR="00742AE3">
        <w:t>such a practice</w:t>
      </w:r>
      <w:r>
        <w:t xml:space="preserve"> was forbidden;</w:t>
      </w:r>
      <w:r w:rsidR="00242839">
        <w:rPr>
          <w:rStyle w:val="FootnoteReference"/>
        </w:rPr>
        <w:footnoteReference w:id="16"/>
      </w:r>
      <w:r>
        <w:t xml:space="preserve"> </w:t>
      </w:r>
      <w:r w:rsidR="002E50AB">
        <w:t xml:space="preserve">or </w:t>
      </w:r>
      <w:r>
        <w:t>Rabbi Yossi HaGalili</w:t>
      </w:r>
      <w:r w:rsidR="00742AE3">
        <w:t>, who ate</w:t>
      </w:r>
      <w:r>
        <w:t xml:space="preserve"> chicken in milk</w:t>
      </w:r>
      <w:r w:rsidR="00AC70B4">
        <w:t>,</w:t>
      </w:r>
      <w:r>
        <w:t xml:space="preserve"> because </w:t>
      </w:r>
      <w:r w:rsidR="00701728">
        <w:t xml:space="preserve">the </w:t>
      </w:r>
      <w:r w:rsidR="00AC70B4">
        <w:t>chicken</w:t>
      </w:r>
      <w:r w:rsidR="00701728">
        <w:t>’s mother</w:t>
      </w:r>
      <w:r w:rsidR="00AC70B4">
        <w:t xml:space="preserve"> </w:t>
      </w:r>
      <w:r w:rsidR="00701728">
        <w:t xml:space="preserve">produces </w:t>
      </w:r>
      <w:r w:rsidR="00AC70B4">
        <w:t xml:space="preserve">no </w:t>
      </w:r>
      <w:r>
        <w:t>milk;</w:t>
      </w:r>
      <w:r w:rsidR="00242839">
        <w:rPr>
          <w:rStyle w:val="FootnoteReference"/>
        </w:rPr>
        <w:footnoteReference w:id="17"/>
      </w:r>
      <w:r>
        <w:t xml:space="preserve"> </w:t>
      </w:r>
      <w:r w:rsidR="001751EB">
        <w:t>o</w:t>
      </w:r>
      <w:r>
        <w:t xml:space="preserve">r the people of Babylon who would </w:t>
      </w:r>
      <w:r w:rsidR="00742AE3">
        <w:t>ingest</w:t>
      </w:r>
      <w:r>
        <w:t xml:space="preserve"> </w:t>
      </w:r>
      <w:r w:rsidR="007B6E48" w:rsidRPr="005C3658">
        <w:t>oil made by</w:t>
      </w:r>
      <w:r w:rsidR="007B6E48">
        <w:t xml:space="preserve"> </w:t>
      </w:r>
      <w:r w:rsidR="008A395E">
        <w:t>G</w:t>
      </w:r>
      <w:r>
        <w:t>entiles</w:t>
      </w:r>
      <w:r w:rsidR="00701728">
        <w:t>,</w:t>
      </w:r>
      <w:r>
        <w:t xml:space="preserve"> </w:t>
      </w:r>
      <w:r w:rsidR="00742AE3">
        <w:t>and</w:t>
      </w:r>
      <w:r w:rsidR="00701728">
        <w:t xml:space="preserve"> </w:t>
      </w:r>
      <w:r>
        <w:t xml:space="preserve">the people </w:t>
      </w:r>
      <w:r w:rsidR="007B6E48">
        <w:t xml:space="preserve">of </w:t>
      </w:r>
      <w:r>
        <w:t xml:space="preserve">the Land of Israel </w:t>
      </w:r>
      <w:r w:rsidR="00742AE3">
        <w:t xml:space="preserve">who </w:t>
      </w:r>
      <w:r>
        <w:t>forb</w:t>
      </w:r>
      <w:r w:rsidR="00AC70B4">
        <w:t>a</w:t>
      </w:r>
      <w:r>
        <w:t>d</w:t>
      </w:r>
      <w:r w:rsidR="00AC70B4">
        <w:t>e</w:t>
      </w:r>
      <w:r>
        <w:t xml:space="preserve"> it.</w:t>
      </w:r>
      <w:r w:rsidR="00242839">
        <w:rPr>
          <w:rStyle w:val="FootnoteReference"/>
        </w:rPr>
        <w:footnoteReference w:id="18"/>
      </w:r>
      <w:r>
        <w:t xml:space="preserve"> Different </w:t>
      </w:r>
      <w:r w:rsidR="007B6E48">
        <w:rPr>
          <w:i/>
          <w:iCs/>
        </w:rPr>
        <w:t>h</w:t>
      </w:r>
      <w:r w:rsidR="0067764A" w:rsidRPr="0067764A">
        <w:rPr>
          <w:i/>
          <w:iCs/>
        </w:rPr>
        <w:t>alachic</w:t>
      </w:r>
      <w:r>
        <w:t xml:space="preserve"> divisions and customs have been created over the years between</w:t>
      </w:r>
      <w:r w:rsidR="00742AE3">
        <w:t xml:space="preserve"> and within</w:t>
      </w:r>
      <w:r>
        <w:t xml:space="preserve"> the various communities in Spain and </w:t>
      </w:r>
      <w:r w:rsidR="0067764A">
        <w:t xml:space="preserve">Central </w:t>
      </w:r>
      <w:r w:rsidR="00AC70B4">
        <w:t>Europe</w:t>
      </w:r>
      <w:r w:rsidR="0067764A">
        <w:t xml:space="preserve"> (</w:t>
      </w:r>
      <w:r w:rsidR="0067764A" w:rsidRPr="0067764A">
        <w:rPr>
          <w:i/>
          <w:iCs/>
        </w:rPr>
        <w:t>Ashkenaz</w:t>
      </w:r>
      <w:r w:rsidR="0067764A">
        <w:t>)</w:t>
      </w:r>
      <w:r>
        <w:t>,</w:t>
      </w:r>
      <w:r w:rsidR="00242839">
        <w:rPr>
          <w:rStyle w:val="FootnoteReference"/>
        </w:rPr>
        <w:footnoteReference w:id="19"/>
      </w:r>
      <w:r>
        <w:t xml:space="preserve"> and</w:t>
      </w:r>
      <w:r w:rsidR="003F5315">
        <w:t xml:space="preserve"> 16</w:t>
      </w:r>
      <w:r w:rsidR="003F5315" w:rsidRPr="00B336EE">
        <w:rPr>
          <w:vertAlign w:val="superscript"/>
        </w:rPr>
        <w:t>th</w:t>
      </w:r>
      <w:r w:rsidR="007B6E48">
        <w:t xml:space="preserve"> </w:t>
      </w:r>
      <w:r w:rsidR="003F5315">
        <w:t>century</w:t>
      </w:r>
      <w:r>
        <w:t xml:space="preserve"> </w:t>
      </w:r>
      <w:r w:rsidR="003F5315">
        <w:t>Rabbi Moshe Isserle’s (the Rama)</w:t>
      </w:r>
      <w:r>
        <w:t xml:space="preserve"> reservations about the rules </w:t>
      </w:r>
      <w:r w:rsidR="0067764A">
        <w:t xml:space="preserve">in </w:t>
      </w:r>
      <w:r>
        <w:t xml:space="preserve">the </w:t>
      </w:r>
      <w:commentRangeStart w:id="2"/>
      <w:r w:rsidRPr="0067764A">
        <w:rPr>
          <w:i/>
          <w:iCs/>
        </w:rPr>
        <w:t>Shulchan Aruch</w:t>
      </w:r>
      <w:r>
        <w:t xml:space="preserve"> </w:t>
      </w:r>
      <w:commentRangeEnd w:id="2"/>
      <w:r w:rsidR="006C6FF4">
        <w:rPr>
          <w:rStyle w:val="CommentReference"/>
          <w:rtl/>
        </w:rPr>
        <w:commentReference w:id="2"/>
      </w:r>
      <w:r>
        <w:t>reflect the</w:t>
      </w:r>
      <w:r w:rsidR="007A70BA">
        <w:t>se</w:t>
      </w:r>
      <w:r>
        <w:t xml:space="preserve"> differences, as well as the legitimacy of the</w:t>
      </w:r>
      <w:r w:rsidR="007B6E48">
        <w:t xml:space="preserve">re being </w:t>
      </w:r>
      <w:r>
        <w:t>differences.</w:t>
      </w:r>
      <w:r w:rsidR="00242839">
        <w:rPr>
          <w:rStyle w:val="FootnoteReference"/>
        </w:rPr>
        <w:footnoteReference w:id="20"/>
      </w:r>
      <w:r>
        <w:t xml:space="preserve"> </w:t>
      </w:r>
      <w:r w:rsidR="005114EB">
        <w:lastRenderedPageBreak/>
        <w:t xml:space="preserve">Further evidence of </w:t>
      </w:r>
      <w:r w:rsidR="0067764A">
        <w:t xml:space="preserve">the widespread </w:t>
      </w:r>
      <w:r w:rsidR="007B6E48">
        <w:rPr>
          <w:i/>
          <w:iCs/>
        </w:rPr>
        <w:t>h</w:t>
      </w:r>
      <w:r w:rsidR="0067764A" w:rsidRPr="00701728">
        <w:rPr>
          <w:i/>
          <w:iCs/>
        </w:rPr>
        <w:t>alachic</w:t>
      </w:r>
      <w:r w:rsidR="0067764A">
        <w:t xml:space="preserve"> diversity is the multiplicity of types of </w:t>
      </w:r>
      <w:r w:rsidR="007B6E48">
        <w:rPr>
          <w:i/>
          <w:iCs/>
        </w:rPr>
        <w:t>K</w:t>
      </w:r>
      <w:r w:rsidR="0067764A" w:rsidRPr="00701728">
        <w:rPr>
          <w:i/>
          <w:iCs/>
        </w:rPr>
        <w:t>ashrut</w:t>
      </w:r>
      <w:r w:rsidR="0067764A">
        <w:t xml:space="preserve"> </w:t>
      </w:r>
      <w:r w:rsidR="007A70BA">
        <w:t>c</w:t>
      </w:r>
      <w:r w:rsidR="0067764A">
        <w:t xml:space="preserve">ertificates </w:t>
      </w:r>
      <w:r w:rsidR="007B6E48">
        <w:t>o</w:t>
      </w:r>
      <w:r w:rsidR="0067764A">
        <w:t xml:space="preserve">n the global market. As </w:t>
      </w:r>
      <w:r>
        <w:t xml:space="preserve">Rabbi Aharon Lichtenstein points out in an article dealing with the </w:t>
      </w:r>
      <w:r w:rsidR="007B6E48">
        <w:rPr>
          <w:i/>
          <w:iCs/>
        </w:rPr>
        <w:t>h</w:t>
      </w:r>
      <w:r w:rsidRPr="0067764A">
        <w:rPr>
          <w:i/>
          <w:iCs/>
        </w:rPr>
        <w:t>ala</w:t>
      </w:r>
      <w:r w:rsidR="0067764A" w:rsidRPr="0067764A">
        <w:rPr>
          <w:i/>
          <w:iCs/>
        </w:rPr>
        <w:t>c</w:t>
      </w:r>
      <w:r w:rsidRPr="0067764A">
        <w:rPr>
          <w:i/>
          <w:iCs/>
        </w:rPr>
        <w:t>hic</w:t>
      </w:r>
      <w:r>
        <w:t xml:space="preserve"> status of the </w:t>
      </w:r>
      <w:r w:rsidR="0067764A">
        <w:t>R</w:t>
      </w:r>
      <w:r>
        <w:t xml:space="preserve">abbinate </w:t>
      </w:r>
      <w:r w:rsidR="0067764A">
        <w:t xml:space="preserve">of </w:t>
      </w:r>
      <w:r>
        <w:t>Israel: “</w:t>
      </w:r>
      <w:r w:rsidR="00701728">
        <w:t xml:space="preserve">On </w:t>
      </w:r>
      <w:r w:rsidR="0067764A">
        <w:t xml:space="preserve">a </w:t>
      </w:r>
      <w:r>
        <w:t xml:space="preserve">basic level, </w:t>
      </w:r>
      <w:r w:rsidR="0067764A">
        <w:t xml:space="preserve">the </w:t>
      </w:r>
      <w:r w:rsidR="007B6E48">
        <w:rPr>
          <w:i/>
          <w:iCs/>
        </w:rPr>
        <w:t>h</w:t>
      </w:r>
      <w:r w:rsidRPr="00E9456B">
        <w:rPr>
          <w:i/>
          <w:iCs/>
        </w:rPr>
        <w:t>alacha</w:t>
      </w:r>
      <w:r>
        <w:t xml:space="preserve"> is clearly pluralistic. Within certain limits, it not only allows </w:t>
      </w:r>
      <w:r w:rsidR="0067764A">
        <w:t>–</w:t>
      </w:r>
      <w:r>
        <w:t xml:space="preserve"> but encourages </w:t>
      </w:r>
      <w:r w:rsidR="0067764A">
        <w:t>–</w:t>
      </w:r>
      <w:r>
        <w:t xml:space="preserve"> the existence of different and divided opinions, and the world of </w:t>
      </w:r>
      <w:r w:rsidR="007B6E48">
        <w:rPr>
          <w:i/>
          <w:iCs/>
        </w:rPr>
        <w:t>h</w:t>
      </w:r>
      <w:r w:rsidR="0067764A" w:rsidRPr="0067764A">
        <w:rPr>
          <w:i/>
          <w:iCs/>
        </w:rPr>
        <w:t>alachic</w:t>
      </w:r>
      <w:r>
        <w:t xml:space="preserve"> discourse is characterized by the fact that </w:t>
      </w:r>
      <w:r w:rsidR="007A70BA">
        <w:t>b</w:t>
      </w:r>
      <w:r w:rsidR="0067764A">
        <w:t xml:space="preserve">oth opinions </w:t>
      </w:r>
      <w:r>
        <w:t>are the word</w:t>
      </w:r>
      <w:r w:rsidR="0067764A">
        <w:t xml:space="preserve"> </w:t>
      </w:r>
      <w:r>
        <w:t>of the living God.</w:t>
      </w:r>
      <w:r w:rsidR="005114EB">
        <w:t>’</w:t>
      </w:r>
      <w:r>
        <w:t>”</w:t>
      </w:r>
      <w:r w:rsidR="00242839">
        <w:rPr>
          <w:rStyle w:val="FootnoteReference"/>
        </w:rPr>
        <w:footnoteReference w:id="21"/>
      </w:r>
    </w:p>
    <w:p w14:paraId="11E6CDAC" w14:textId="621EA9AA" w:rsidR="00E9456B" w:rsidRDefault="00E9456B" w:rsidP="00D86BAF">
      <w:pPr>
        <w:spacing w:line="360" w:lineRule="auto"/>
        <w:jc w:val="both"/>
      </w:pPr>
      <w:r>
        <w:t xml:space="preserve">In the State of Israel, </w:t>
      </w:r>
      <w:r w:rsidR="009A5DE6">
        <w:rPr>
          <w:i/>
          <w:iCs/>
        </w:rPr>
        <w:t>h</w:t>
      </w:r>
      <w:r w:rsidR="0067764A" w:rsidRPr="0067764A">
        <w:rPr>
          <w:i/>
          <w:iCs/>
        </w:rPr>
        <w:t>alachic</w:t>
      </w:r>
      <w:r>
        <w:t xml:space="preserve"> pluralism </w:t>
      </w:r>
      <w:r w:rsidR="00B67298">
        <w:t xml:space="preserve">was never </w:t>
      </w:r>
      <w:r>
        <w:t>explicit</w:t>
      </w:r>
      <w:r w:rsidR="00B67298">
        <w:t>ly</w:t>
      </w:r>
      <w:r>
        <w:t xml:space="preserve"> express</w:t>
      </w:r>
      <w:r w:rsidR="00B67298">
        <w:t>ed</w:t>
      </w:r>
      <w:r>
        <w:t xml:space="preserve">, but the </w:t>
      </w:r>
      <w:r w:rsidR="00B67298">
        <w:rPr>
          <w:i/>
          <w:iCs/>
        </w:rPr>
        <w:t>h</w:t>
      </w:r>
      <w:r w:rsidR="0067764A" w:rsidRPr="0067764A">
        <w:rPr>
          <w:i/>
          <w:iCs/>
        </w:rPr>
        <w:t>alachic</w:t>
      </w:r>
      <w:r>
        <w:t xml:space="preserve"> principle of </w:t>
      </w:r>
      <w:r w:rsidR="0067764A">
        <w:t xml:space="preserve">the </w:t>
      </w:r>
      <w:r>
        <w:t xml:space="preserve">human </w:t>
      </w:r>
      <w:r w:rsidR="0067764A">
        <w:t xml:space="preserve">relationship of trust </w:t>
      </w:r>
      <w:r>
        <w:t xml:space="preserve">was reflected in the procedures for </w:t>
      </w:r>
      <w:r w:rsidR="00701728">
        <w:t xml:space="preserve">the </w:t>
      </w:r>
      <w:r>
        <w:t>enact</w:t>
      </w:r>
      <w:r w:rsidR="00701728">
        <w:t>ment of</w:t>
      </w:r>
      <w:r>
        <w:t xml:space="preserve"> the </w:t>
      </w:r>
      <w:r w:rsidR="007A70BA">
        <w:t>Laws Prohibiting Fraud in</w:t>
      </w:r>
      <w:r w:rsidR="00B67298" w:rsidRPr="00DF654B">
        <w:t xml:space="preserve"> </w:t>
      </w:r>
      <w:r w:rsidR="00B67298" w:rsidRPr="00DF654B">
        <w:rPr>
          <w:i/>
          <w:iCs/>
        </w:rPr>
        <w:t>Kashrut</w:t>
      </w:r>
      <w:r w:rsidR="00B67298" w:rsidRPr="00DF654B">
        <w:t xml:space="preserve"> </w:t>
      </w:r>
      <w:r w:rsidR="00701728">
        <w:t xml:space="preserve">by </w:t>
      </w:r>
      <w:r>
        <w:t xml:space="preserve">the </w:t>
      </w:r>
      <w:r w:rsidRPr="005C3658">
        <w:t>Knesset</w:t>
      </w:r>
      <w:r w:rsidRPr="005114EB">
        <w:t xml:space="preserve"> </w:t>
      </w:r>
      <w:r w:rsidR="005114EB">
        <w:t xml:space="preserve">(the Israeli parliamentary body) </w:t>
      </w:r>
      <w:r>
        <w:t xml:space="preserve">in the 1970s and 1980s. For example, the explanatory </w:t>
      </w:r>
      <w:r w:rsidR="0067764A">
        <w:t xml:space="preserve">remarks </w:t>
      </w:r>
      <w:r>
        <w:t xml:space="preserve">to one of the </w:t>
      </w:r>
      <w:r w:rsidR="005114EB">
        <w:t>b</w:t>
      </w:r>
      <w:r>
        <w:t xml:space="preserve">ills states: “The matter of </w:t>
      </w:r>
      <w:r w:rsidRPr="0067764A">
        <w:rPr>
          <w:i/>
          <w:iCs/>
        </w:rPr>
        <w:t>kashrut</w:t>
      </w:r>
      <w:r>
        <w:t xml:space="preserve"> is different from other properties of </w:t>
      </w:r>
      <w:r w:rsidR="00701728">
        <w:t>products</w:t>
      </w:r>
      <w:r w:rsidR="0067764A">
        <w:t>,</w:t>
      </w:r>
      <w:r>
        <w:t xml:space="preserve"> in that it has no material expression in the </w:t>
      </w:r>
      <w:r w:rsidR="00701728">
        <w:t xml:space="preserve">essence </w:t>
      </w:r>
      <w:r>
        <w:t xml:space="preserve">of the </w:t>
      </w:r>
      <w:r w:rsidR="00701728">
        <w:t>product</w:t>
      </w:r>
      <w:r w:rsidR="0067764A">
        <w:t>,</w:t>
      </w:r>
      <w:r>
        <w:t xml:space="preserve"> and it is difficult to determine the </w:t>
      </w:r>
      <w:r w:rsidR="00B67298" w:rsidRPr="007E56B5">
        <w:rPr>
          <w:i/>
          <w:iCs/>
        </w:rPr>
        <w:t>kashrut</w:t>
      </w:r>
      <w:r w:rsidR="00B67298">
        <w:t xml:space="preserve"> </w:t>
      </w:r>
      <w:r>
        <w:t xml:space="preserve">of a </w:t>
      </w:r>
      <w:r w:rsidR="0067764A">
        <w:t xml:space="preserve">product </w:t>
      </w:r>
      <w:r>
        <w:t xml:space="preserve">by </w:t>
      </w:r>
      <w:r w:rsidR="0067764A">
        <w:t xml:space="preserve">laboratory </w:t>
      </w:r>
      <w:r>
        <w:t xml:space="preserve">testing or </w:t>
      </w:r>
      <w:r w:rsidR="0067764A">
        <w:t xml:space="preserve">a </w:t>
      </w:r>
      <w:r>
        <w:t>similar process.”</w:t>
      </w:r>
      <w:r w:rsidR="00242839">
        <w:rPr>
          <w:rStyle w:val="FootnoteReference"/>
        </w:rPr>
        <w:footnoteReference w:id="22"/>
      </w:r>
      <w:r>
        <w:t xml:space="preserve"> When presenting the </w:t>
      </w:r>
      <w:r w:rsidR="007A70BA">
        <w:t>b</w:t>
      </w:r>
      <w:r>
        <w:t xml:space="preserve">ill to the </w:t>
      </w:r>
      <w:r w:rsidRPr="005C3658">
        <w:t>Knesset</w:t>
      </w:r>
      <w:r w:rsidRPr="005114EB">
        <w:t xml:space="preserve"> </w:t>
      </w:r>
      <w:r>
        <w:t xml:space="preserve">plenum in 1982, the Minister of Religious Affairs </w:t>
      </w:r>
      <w:r w:rsidR="00701728">
        <w:t xml:space="preserve">at the time </w:t>
      </w:r>
      <w:r>
        <w:t>noted:</w:t>
      </w:r>
      <w:r w:rsidR="00242839">
        <w:rPr>
          <w:rStyle w:val="FootnoteReference"/>
        </w:rPr>
        <w:footnoteReference w:id="23"/>
      </w:r>
    </w:p>
    <w:p w14:paraId="17DE4476" w14:textId="3DA2B243" w:rsidR="00E9456B" w:rsidRPr="005114EB" w:rsidRDefault="00E9456B" w:rsidP="00701728">
      <w:pPr>
        <w:ind w:left="1134" w:right="1134"/>
        <w:jc w:val="both"/>
      </w:pPr>
      <w:r w:rsidRPr="005C3658">
        <w:t>There are things that can be tested external</w:t>
      </w:r>
      <w:r w:rsidR="0067764A" w:rsidRPr="005C3658">
        <w:t>ly</w:t>
      </w:r>
      <w:r w:rsidRPr="005C3658">
        <w:t>...but with meat products</w:t>
      </w:r>
      <w:r w:rsidR="00701728" w:rsidRPr="005C3658">
        <w:t>,</w:t>
      </w:r>
      <w:r w:rsidRPr="005C3658">
        <w:t xml:space="preserve"> you do not know if the meat is from a kosher animal, and you do not know if the slaughter was </w:t>
      </w:r>
      <w:r w:rsidR="00701728" w:rsidRPr="005C3658">
        <w:t xml:space="preserve">performed in accordance with </w:t>
      </w:r>
      <w:r w:rsidR="00701728" w:rsidRPr="003318AE">
        <w:rPr>
          <w:i/>
          <w:iCs/>
        </w:rPr>
        <w:t xml:space="preserve">kashrut </w:t>
      </w:r>
      <w:r w:rsidR="00701728" w:rsidRPr="005C3658">
        <w:t>law</w:t>
      </w:r>
      <w:r w:rsidRPr="005C3658">
        <w:t xml:space="preserve">, </w:t>
      </w:r>
      <w:r w:rsidR="00701728" w:rsidRPr="005C3658">
        <w:t xml:space="preserve">or </w:t>
      </w:r>
      <w:r w:rsidR="0067764A" w:rsidRPr="005C3658">
        <w:t xml:space="preserve">whether </w:t>
      </w:r>
      <w:r w:rsidRPr="005C3658">
        <w:t xml:space="preserve">the </w:t>
      </w:r>
      <w:r w:rsidR="0067764A" w:rsidRPr="005C3658">
        <w:t xml:space="preserve">examination </w:t>
      </w:r>
      <w:r w:rsidRPr="005C3658">
        <w:t xml:space="preserve">of the lungs was as it should be. </w:t>
      </w:r>
      <w:r w:rsidR="0067764A" w:rsidRPr="005C3658">
        <w:t>Therefore</w:t>
      </w:r>
      <w:r w:rsidRPr="005C3658">
        <w:t xml:space="preserve">, </w:t>
      </w:r>
      <w:r w:rsidR="0067764A" w:rsidRPr="005C3658">
        <w:t>with respect to these products</w:t>
      </w:r>
      <w:r w:rsidR="00B67298" w:rsidRPr="005C3658">
        <w:t>,</w:t>
      </w:r>
      <w:r w:rsidR="0067764A" w:rsidRPr="005C3658">
        <w:t xml:space="preserve"> there can be no external examination, b</w:t>
      </w:r>
      <w:r w:rsidRPr="005C3658">
        <w:t xml:space="preserve">ut there should be a significant substantive examination [by a separate human </w:t>
      </w:r>
      <w:r w:rsidR="0067764A" w:rsidRPr="005C3658">
        <w:t>party</w:t>
      </w:r>
      <w:r w:rsidRPr="005C3658">
        <w:t>]</w:t>
      </w:r>
      <w:r w:rsidR="0067764A" w:rsidRPr="005114EB">
        <w:t>”</w:t>
      </w:r>
    </w:p>
    <w:p w14:paraId="2587DD29" w14:textId="52C74CBF" w:rsidR="00B336EE" w:rsidRDefault="00B336EE" w:rsidP="00B61B84">
      <w:pPr>
        <w:spacing w:line="360" w:lineRule="auto"/>
        <w:jc w:val="both"/>
      </w:pPr>
      <w:r w:rsidRPr="00B61B84">
        <w:t xml:space="preserve">A similar approach has been expressed in the </w:t>
      </w:r>
      <w:r w:rsidR="005114EB">
        <w:t xml:space="preserve">scholarly </w:t>
      </w:r>
      <w:r w:rsidRPr="00B61B84">
        <w:t xml:space="preserve">literature. </w:t>
      </w:r>
      <w:r w:rsidR="00361D62">
        <w:t>Engelrad</w:t>
      </w:r>
      <w:r w:rsidRPr="00B61B84">
        <w:t xml:space="preserve"> writes th</w:t>
      </w:r>
      <w:r w:rsidR="005114EB">
        <w:t>at</w:t>
      </w:r>
      <w:r w:rsidRPr="00B61B84">
        <w:t xml:space="preserve">: “...the </w:t>
      </w:r>
      <w:r w:rsidR="00B61B84" w:rsidRPr="00B61B84">
        <w:rPr>
          <w:i/>
          <w:iCs/>
        </w:rPr>
        <w:t>kashrut</w:t>
      </w:r>
      <w:r w:rsidRPr="00B61B84">
        <w:t xml:space="preserve"> of food is not tested solely </w:t>
      </w:r>
      <w:r w:rsidR="00B67298">
        <w:t xml:space="preserve">by </w:t>
      </w:r>
      <w:r w:rsidRPr="00B61B84">
        <w:t xml:space="preserve">fixed objective conditions. </w:t>
      </w:r>
      <w:r w:rsidR="00B61B84" w:rsidRPr="00B61B84">
        <w:rPr>
          <w:i/>
          <w:iCs/>
        </w:rPr>
        <w:t>Kashrut</w:t>
      </w:r>
      <w:r w:rsidR="00B61B84">
        <w:t xml:space="preserve"> </w:t>
      </w:r>
      <w:r w:rsidRPr="00B61B84">
        <w:t>is a normative religious concept. Therefore</w:t>
      </w:r>
      <w:r w:rsidR="00B61B84">
        <w:t>,</w:t>
      </w:r>
      <w:r w:rsidRPr="00B61B84">
        <w:t xml:space="preserve"> the determination of </w:t>
      </w:r>
      <w:r w:rsidR="00B61B84">
        <w:t xml:space="preserve">a </w:t>
      </w:r>
      <w:r w:rsidRPr="00B61B84">
        <w:t xml:space="preserve">religious authority is </w:t>
      </w:r>
      <w:r w:rsidR="00B61B84">
        <w:t xml:space="preserve">the </w:t>
      </w:r>
      <w:r w:rsidRPr="00B61B84">
        <w:t xml:space="preserve">crucial </w:t>
      </w:r>
      <w:r w:rsidR="00B61B84">
        <w:t xml:space="preserve">factor </w:t>
      </w:r>
      <w:r w:rsidRPr="00B61B84">
        <w:t xml:space="preserve">for </w:t>
      </w:r>
      <w:r w:rsidR="00B61B84">
        <w:t xml:space="preserve">a </w:t>
      </w:r>
      <w:r w:rsidRPr="00B61B84">
        <w:t>religious person who considers himself subordinate to it.”</w:t>
      </w:r>
      <w:r w:rsidRPr="00B61B84">
        <w:rPr>
          <w:rStyle w:val="FootnoteReference"/>
        </w:rPr>
        <w:footnoteReference w:id="24"/>
      </w:r>
      <w:r w:rsidR="00B61B84">
        <w:t xml:space="preserve"> </w:t>
      </w:r>
      <w:r>
        <w:t xml:space="preserve">In this chapter, I would like to focus on four legal cases that </w:t>
      </w:r>
      <w:r w:rsidR="00B61B84">
        <w:t>review</w:t>
      </w:r>
      <w:r w:rsidR="00B67298">
        <w:t>ed</w:t>
      </w:r>
      <w:r w:rsidR="00B61B84">
        <w:t xml:space="preserve"> </w:t>
      </w:r>
      <w:r>
        <w:t xml:space="preserve">and </w:t>
      </w:r>
      <w:r w:rsidR="00B61B84">
        <w:t>design</w:t>
      </w:r>
      <w:r w:rsidR="00B67298">
        <w:t xml:space="preserve">ed </w:t>
      </w:r>
      <w:r w:rsidR="00B61B84" w:rsidRPr="00B61B84">
        <w:rPr>
          <w:i/>
          <w:iCs/>
        </w:rPr>
        <w:t>kashrut</w:t>
      </w:r>
      <w:r w:rsidR="00B61B84">
        <w:t xml:space="preserve"> </w:t>
      </w:r>
      <w:r>
        <w:t>laws in the public sphere in Israel</w:t>
      </w:r>
      <w:r w:rsidR="00B61B84">
        <w:t>,</w:t>
      </w:r>
      <w:r>
        <w:t xml:space="preserve"> and the </w:t>
      </w:r>
      <w:r>
        <w:lastRenderedPageBreak/>
        <w:t xml:space="preserve">relationship of </w:t>
      </w:r>
      <w:r w:rsidR="00B61B84">
        <w:t xml:space="preserve">trust </w:t>
      </w:r>
      <w:r>
        <w:t>between the witness and target audience. Through legal-</w:t>
      </w:r>
      <w:r w:rsidR="00B61B84">
        <w:rPr>
          <w:i/>
          <w:iCs/>
        </w:rPr>
        <w:t>h</w:t>
      </w:r>
      <w:r w:rsidRPr="0067764A">
        <w:rPr>
          <w:i/>
          <w:iCs/>
        </w:rPr>
        <w:t>alachic</w:t>
      </w:r>
      <w:r>
        <w:t xml:space="preserve"> analysis, I will seek to </w:t>
      </w:r>
      <w:r w:rsidR="00B61B84">
        <w:t xml:space="preserve">demonstrate </w:t>
      </w:r>
      <w:r>
        <w:t xml:space="preserve">how the </w:t>
      </w:r>
      <w:r w:rsidR="00B67298">
        <w:t>C</w:t>
      </w:r>
      <w:r>
        <w:t xml:space="preserve">ourt’s dealing with fundamental questions from the world of </w:t>
      </w:r>
      <w:r w:rsidRPr="00B61B84">
        <w:rPr>
          <w:i/>
          <w:iCs/>
        </w:rPr>
        <w:t>kashru</w:t>
      </w:r>
      <w:r w:rsidR="007A70BA">
        <w:rPr>
          <w:i/>
          <w:iCs/>
        </w:rPr>
        <w:t>t</w:t>
      </w:r>
      <w:r w:rsidR="00B61B84">
        <w:t>,</w:t>
      </w:r>
      <w:r>
        <w:t xml:space="preserve"> leads to a preference for certain </w:t>
      </w:r>
      <w:r w:rsidR="00B61B84">
        <w:rPr>
          <w:i/>
          <w:iCs/>
        </w:rPr>
        <w:t>h</w:t>
      </w:r>
      <w:r w:rsidRPr="00E9456B">
        <w:rPr>
          <w:i/>
          <w:iCs/>
        </w:rPr>
        <w:t>alacha</w:t>
      </w:r>
      <w:r>
        <w:t>s over others</w:t>
      </w:r>
      <w:r w:rsidR="00B61B84">
        <w:t>,</w:t>
      </w:r>
      <w:r>
        <w:t xml:space="preserve"> and sometimes </w:t>
      </w:r>
      <w:r w:rsidR="00B61B84">
        <w:t xml:space="preserve">even </w:t>
      </w:r>
      <w:r>
        <w:t xml:space="preserve">to the formation of new </w:t>
      </w:r>
      <w:r w:rsidR="005114EB">
        <w:t>“</w:t>
      </w:r>
      <w:r w:rsidR="00B61B84" w:rsidRPr="00B61B84">
        <w:rPr>
          <w:i/>
          <w:iCs/>
        </w:rPr>
        <w:t>Ere</w:t>
      </w:r>
      <w:r w:rsidR="005114EB">
        <w:rPr>
          <w:i/>
          <w:iCs/>
        </w:rPr>
        <w:t xml:space="preserve">tz </w:t>
      </w:r>
      <w:r w:rsidR="00B67298">
        <w:rPr>
          <w:i/>
          <w:iCs/>
        </w:rPr>
        <w:t>Yi</w:t>
      </w:r>
      <w:r w:rsidRPr="00B61B84">
        <w:rPr>
          <w:i/>
          <w:iCs/>
        </w:rPr>
        <w:t>srael</w:t>
      </w:r>
      <w:r w:rsidR="00B61B84" w:rsidRPr="00B61B84">
        <w:rPr>
          <w:i/>
          <w:iCs/>
        </w:rPr>
        <w:t>iot</w:t>
      </w:r>
      <w:r w:rsidR="005114EB">
        <w:rPr>
          <w:i/>
          <w:iCs/>
        </w:rPr>
        <w:t>”</w:t>
      </w:r>
      <w:r>
        <w:t xml:space="preserve"> </w:t>
      </w:r>
      <w:r w:rsidR="00B61B84">
        <w:t xml:space="preserve">[Land of Israel] </w:t>
      </w:r>
      <w:r w:rsidR="00B61B84">
        <w:rPr>
          <w:i/>
          <w:iCs/>
        </w:rPr>
        <w:t>h</w:t>
      </w:r>
      <w:r w:rsidRPr="0067764A">
        <w:rPr>
          <w:i/>
          <w:iCs/>
        </w:rPr>
        <w:t>alachic</w:t>
      </w:r>
      <w:r>
        <w:t xml:space="preserve"> positions, </w:t>
      </w:r>
      <w:r w:rsidR="005114EB">
        <w:t>the result</w:t>
      </w:r>
      <w:r>
        <w:t xml:space="preserve"> of the </w:t>
      </w:r>
      <w:r w:rsidR="005114EB">
        <w:t xml:space="preserve">Israeli </w:t>
      </w:r>
      <w:r>
        <w:t>Supreme Court</w:t>
      </w:r>
      <w:r w:rsidR="007A70BA">
        <w:t xml:space="preserve"> </w:t>
      </w:r>
      <w:r>
        <w:t xml:space="preserve">sitting </w:t>
      </w:r>
      <w:r w:rsidR="00B61B84">
        <w:t xml:space="preserve">as </w:t>
      </w:r>
      <w:r>
        <w:t>the High Court</w:t>
      </w:r>
      <w:r w:rsidR="00B61B84">
        <w:t xml:space="preserve"> of Justice</w:t>
      </w:r>
      <w:r>
        <w:t>.</w:t>
      </w:r>
      <w:r>
        <w:rPr>
          <w:rStyle w:val="FootnoteReference"/>
        </w:rPr>
        <w:footnoteReference w:id="25"/>
      </w:r>
    </w:p>
    <w:p w14:paraId="03DC0C49" w14:textId="2363F738" w:rsidR="00B336EE" w:rsidRDefault="00B336EE" w:rsidP="004E7751">
      <w:pPr>
        <w:spacing w:line="360" w:lineRule="auto"/>
        <w:jc w:val="both"/>
      </w:pPr>
      <w:r>
        <w:t xml:space="preserve">In order to understand the </w:t>
      </w:r>
      <w:r w:rsidR="00336D3D">
        <w:t>C</w:t>
      </w:r>
      <w:r w:rsidR="00B61B84">
        <w:t xml:space="preserve">ourt’s </w:t>
      </w:r>
      <w:r>
        <w:t>role in the phenomenon</w:t>
      </w:r>
      <w:r w:rsidR="00B61B84">
        <w:t>,</w:t>
      </w:r>
      <w:r>
        <w:t xml:space="preserve"> we must first </w:t>
      </w:r>
      <w:r w:rsidR="00B61B84">
        <w:t xml:space="preserve">address the legislature’s </w:t>
      </w:r>
      <w:r>
        <w:t xml:space="preserve">actions. On the face of it, the </w:t>
      </w:r>
      <w:r w:rsidR="004904DB">
        <w:t xml:space="preserve">Law Prohibiting Fraud in </w:t>
      </w:r>
      <w:r w:rsidR="00B61B84" w:rsidRPr="00336D3D">
        <w:rPr>
          <w:i/>
          <w:iCs/>
        </w:rPr>
        <w:t>Kashrut</w:t>
      </w:r>
      <w:r w:rsidR="00B61B84">
        <w:t xml:space="preserve"> </w:t>
      </w:r>
      <w:r w:rsidR="004904DB">
        <w:t>gives</w:t>
      </w:r>
      <w:r w:rsidR="00B61B84">
        <w:t xml:space="preserve"> exclusive </w:t>
      </w:r>
      <w:r>
        <w:t xml:space="preserve">authority to grant </w:t>
      </w:r>
      <w:r w:rsidR="00B61B84" w:rsidRPr="00B61B84">
        <w:rPr>
          <w:i/>
          <w:iCs/>
        </w:rPr>
        <w:t>kashrut</w:t>
      </w:r>
      <w:r w:rsidR="00B61B84">
        <w:t xml:space="preserve"> </w:t>
      </w:r>
      <w:r>
        <w:t xml:space="preserve">certificates to the Chief Rabbinate of Israel </w:t>
      </w:r>
      <w:r w:rsidR="00B61B84">
        <w:t xml:space="preserve">and </w:t>
      </w:r>
      <w:r>
        <w:t xml:space="preserve">its </w:t>
      </w:r>
      <w:r w:rsidR="004904DB">
        <w:t>different branches</w:t>
      </w:r>
      <w:r w:rsidR="004E7751">
        <w:t>.</w:t>
      </w:r>
      <w:r w:rsidR="004E7751">
        <w:rPr>
          <w:rStyle w:val="FootnoteReference"/>
        </w:rPr>
        <w:footnoteReference w:id="26"/>
      </w:r>
      <w:r w:rsidR="004E7751">
        <w:t xml:space="preserve"> </w:t>
      </w:r>
      <w:r w:rsidR="006F007C">
        <w:t>Israel’s Supreme</w:t>
      </w:r>
      <w:r>
        <w:t xml:space="preserve"> Court </w:t>
      </w:r>
      <w:r w:rsidR="006F007C">
        <w:t xml:space="preserve">(the Court) </w:t>
      </w:r>
      <w:r>
        <w:t xml:space="preserve">is often required to </w:t>
      </w:r>
      <w:r w:rsidR="004E7751">
        <w:t xml:space="preserve">address the </w:t>
      </w:r>
      <w:r>
        <w:t xml:space="preserve">issue due to various and diverse disagreements between business owners </w:t>
      </w:r>
      <w:r w:rsidR="0099308D">
        <w:t>needing</w:t>
      </w:r>
      <w:r>
        <w:t xml:space="preserve"> the </w:t>
      </w:r>
      <w:r w:rsidR="004E7751">
        <w:t>R</w:t>
      </w:r>
      <w:r>
        <w:t xml:space="preserve">abbinate’s </w:t>
      </w:r>
      <w:r w:rsidR="004E7751" w:rsidRPr="004E7751">
        <w:rPr>
          <w:i/>
          <w:iCs/>
        </w:rPr>
        <w:t>kashrut</w:t>
      </w:r>
      <w:r w:rsidR="004E7751">
        <w:t xml:space="preserve"> </w:t>
      </w:r>
      <w:r>
        <w:t xml:space="preserve">service and the </w:t>
      </w:r>
      <w:r w:rsidR="004E7751">
        <w:t>R</w:t>
      </w:r>
      <w:r>
        <w:t>abbinate.</w:t>
      </w:r>
      <w:r>
        <w:rPr>
          <w:rStyle w:val="FootnoteReference"/>
        </w:rPr>
        <w:footnoteReference w:id="27"/>
      </w:r>
      <w:r>
        <w:t xml:space="preserve"> The </w:t>
      </w:r>
      <w:r w:rsidR="004E7751">
        <w:t>R</w:t>
      </w:r>
      <w:r>
        <w:t>abbinate’s position is not monolithic in this context</w:t>
      </w:r>
      <w:r w:rsidR="004E7751">
        <w:t>,</w:t>
      </w:r>
      <w:r>
        <w:t xml:space="preserve"> </w:t>
      </w:r>
      <w:r w:rsidR="004E7751">
        <w:t>and two contradictory trends operate within it concurrently</w:t>
      </w:r>
      <w:r w:rsidR="00237590">
        <w:t>.</w:t>
      </w:r>
      <w:r w:rsidR="004E7751">
        <w:t xml:space="preserve"> On the one hand, the</w:t>
      </w:r>
      <w:r w:rsidR="00237590">
        <w:t xml:space="preserve">re is a </w:t>
      </w:r>
      <w:r w:rsidR="004E7751">
        <w:t>decentrali</w:t>
      </w:r>
      <w:r w:rsidR="00237590">
        <w:t>z</w:t>
      </w:r>
      <w:r w:rsidR="004E7751">
        <w:t xml:space="preserve">ed </w:t>
      </w:r>
      <w:r w:rsidR="00237590">
        <w:t>current</w:t>
      </w:r>
      <w:r w:rsidR="004E7751">
        <w:t xml:space="preserve"> of </w:t>
      </w:r>
      <w:r w:rsidR="004E7751" w:rsidRPr="004E7751">
        <w:rPr>
          <w:i/>
          <w:iCs/>
        </w:rPr>
        <w:t>halachic</w:t>
      </w:r>
      <w:r w:rsidR="004E7751">
        <w:t xml:space="preserve"> diversity and autonomy</w:t>
      </w:r>
      <w:r w:rsidR="00237590">
        <w:t xml:space="preserve"> that acknowledges differences arising from</w:t>
      </w:r>
      <w:r>
        <w:t xml:space="preserve"> the place of residence and the approach of the local rabbi</w:t>
      </w:r>
      <w:r w:rsidR="004E7751">
        <w:t>.</w:t>
      </w:r>
      <w:r>
        <w:t xml:space="preserve"> </w:t>
      </w:r>
      <w:r w:rsidR="004E7751">
        <w:t>T</w:t>
      </w:r>
      <w:r>
        <w:t xml:space="preserve">his </w:t>
      </w:r>
      <w:r w:rsidR="00237590">
        <w:t>decentralized current</w:t>
      </w:r>
      <w:r>
        <w:t xml:space="preserve"> is in </w:t>
      </w:r>
      <w:r w:rsidR="004E7751">
        <w:t xml:space="preserve">certain </w:t>
      </w:r>
      <w:r>
        <w:t xml:space="preserve">respects </w:t>
      </w:r>
      <w:r w:rsidR="00237590">
        <w:t xml:space="preserve">enshrined </w:t>
      </w:r>
      <w:r>
        <w:t xml:space="preserve">in the law itself. Thus, </w:t>
      </w:r>
      <w:r w:rsidR="004E7751">
        <w:t>S</w:t>
      </w:r>
      <w:r>
        <w:t xml:space="preserve">ection </w:t>
      </w:r>
      <w:r w:rsidR="004E7751">
        <w:t>2</w:t>
      </w:r>
      <w:r>
        <w:t xml:space="preserve"> of the </w:t>
      </w:r>
      <w:r w:rsidR="004E7751">
        <w:t xml:space="preserve">Act grants </w:t>
      </w:r>
      <w:r w:rsidRPr="005C3658">
        <w:t>parallel</w:t>
      </w:r>
      <w:r w:rsidRPr="00237590">
        <w:t xml:space="preserve"> </w:t>
      </w:r>
      <w:r>
        <w:t xml:space="preserve">authority to </w:t>
      </w:r>
      <w:r w:rsidR="004E7751">
        <w:t xml:space="preserve">issue </w:t>
      </w:r>
      <w:r>
        <w:t xml:space="preserve">a </w:t>
      </w:r>
      <w:r w:rsidR="004E7751" w:rsidRPr="004E7751">
        <w:rPr>
          <w:i/>
          <w:iCs/>
        </w:rPr>
        <w:t>kashrut</w:t>
      </w:r>
      <w:r w:rsidR="004E7751">
        <w:t xml:space="preserve"> </w:t>
      </w:r>
      <w:r>
        <w:t xml:space="preserve">certificate to </w:t>
      </w:r>
      <w:r w:rsidR="004E7751">
        <w:t xml:space="preserve">both </w:t>
      </w:r>
      <w:r>
        <w:t xml:space="preserve">the </w:t>
      </w:r>
      <w:r w:rsidR="004E7751">
        <w:t>Chief Rabbinate</w:t>
      </w:r>
      <w:r>
        <w:t xml:space="preserve"> </w:t>
      </w:r>
      <w:r w:rsidR="004E7751">
        <w:t>and to the rabbi</w:t>
      </w:r>
      <w:r w:rsidR="00336D3D">
        <w:t>s</w:t>
      </w:r>
      <w:r w:rsidR="004E7751">
        <w:t xml:space="preserve"> it </w:t>
      </w:r>
      <w:r w:rsidR="00336D3D">
        <w:t xml:space="preserve">certified </w:t>
      </w:r>
      <w:r w:rsidR="004E7751">
        <w:t>for that purpose, as well as to the rabbis serving the various local authorities.</w:t>
      </w:r>
      <w:r>
        <w:rPr>
          <w:rStyle w:val="FootnoteReference"/>
        </w:rPr>
        <w:footnoteReference w:id="28"/>
      </w:r>
      <w:r w:rsidR="004E7751">
        <w:t xml:space="preserve"> </w:t>
      </w:r>
      <w:r w:rsidR="002D494C">
        <w:t>In contrast, a</w:t>
      </w:r>
      <w:r w:rsidR="004E7751">
        <w:t xml:space="preserve"> central</w:t>
      </w:r>
      <w:r w:rsidR="002D494C">
        <w:t>ized</w:t>
      </w:r>
      <w:r w:rsidR="004E7751">
        <w:t xml:space="preserve"> approach </w:t>
      </w:r>
      <w:r w:rsidR="002D494C">
        <w:t xml:space="preserve">to </w:t>
      </w:r>
      <w:r w:rsidR="002D494C" w:rsidRPr="005C3658">
        <w:rPr>
          <w:i/>
          <w:iCs/>
        </w:rPr>
        <w:t>kashrut</w:t>
      </w:r>
      <w:r w:rsidR="002D494C">
        <w:t xml:space="preserve"> </w:t>
      </w:r>
      <w:r w:rsidR="004E7751">
        <w:t>o</w:t>
      </w:r>
      <w:r w:rsidR="004904DB">
        <w:t>r</w:t>
      </w:r>
      <w:r w:rsidR="004E7751">
        <w:t xml:space="preserve"> </w:t>
      </w:r>
      <w:r w:rsidR="004E7751">
        <w:rPr>
          <w:i/>
          <w:iCs/>
        </w:rPr>
        <w:t>h</w:t>
      </w:r>
      <w:r w:rsidR="004E7751" w:rsidRPr="00E9456B">
        <w:rPr>
          <w:i/>
          <w:iCs/>
        </w:rPr>
        <w:t>alach</w:t>
      </w:r>
      <w:r w:rsidR="004E7751">
        <w:rPr>
          <w:i/>
          <w:iCs/>
        </w:rPr>
        <w:t>ic</w:t>
      </w:r>
      <w:r w:rsidR="004E7751">
        <w:t xml:space="preserve"> </w:t>
      </w:r>
      <w:r>
        <w:t xml:space="preserve">unification </w:t>
      </w:r>
      <w:r w:rsidR="002D494C">
        <w:t xml:space="preserve">has also </w:t>
      </w:r>
      <w:r w:rsidR="002D494C">
        <w:lastRenderedPageBreak/>
        <w:t>been</w:t>
      </w:r>
      <w:r>
        <w:t xml:space="preserve"> recognized in case law</w:t>
      </w:r>
      <w:r w:rsidR="002D494C">
        <w:t xml:space="preserve"> upholding</w:t>
      </w:r>
      <w:r>
        <w:t xml:space="preserve"> the central role of the </w:t>
      </w:r>
      <w:r w:rsidR="004E7751">
        <w:t>R</w:t>
      </w:r>
      <w:r>
        <w:t xml:space="preserve">abbinate, </w:t>
      </w:r>
      <w:r w:rsidR="004E7751">
        <w:t xml:space="preserve">the entity </w:t>
      </w:r>
      <w:r w:rsidR="00B7653D">
        <w:t xml:space="preserve">designated </w:t>
      </w:r>
      <w:r>
        <w:t xml:space="preserve">to create uniform nationwide norms in matters of </w:t>
      </w:r>
      <w:r w:rsidR="004E7751" w:rsidRPr="004E7751">
        <w:rPr>
          <w:i/>
          <w:iCs/>
        </w:rPr>
        <w:t>kashrut</w:t>
      </w:r>
      <w:r>
        <w:t>.</w:t>
      </w:r>
      <w:r>
        <w:rPr>
          <w:rStyle w:val="FootnoteReference"/>
        </w:rPr>
        <w:footnoteReference w:id="29"/>
      </w:r>
    </w:p>
    <w:p w14:paraId="2BD00731" w14:textId="795E8C36" w:rsidR="00B336EE" w:rsidRDefault="004E7751" w:rsidP="00B336EE">
      <w:pPr>
        <w:spacing w:line="360" w:lineRule="auto"/>
        <w:jc w:val="both"/>
      </w:pPr>
      <w:r>
        <w:t xml:space="preserve">Often, the </w:t>
      </w:r>
      <w:r w:rsidR="00B336EE">
        <w:t xml:space="preserve">source of </w:t>
      </w:r>
      <w:r>
        <w:t xml:space="preserve">a </w:t>
      </w:r>
      <w:r w:rsidR="00B336EE">
        <w:t xml:space="preserve">controversy before the </w:t>
      </w:r>
      <w:r w:rsidR="00336D3D">
        <w:t>C</w:t>
      </w:r>
      <w:r w:rsidR="00B336EE">
        <w:t>ourt</w:t>
      </w:r>
      <w:r w:rsidR="00336D3D">
        <w:t xml:space="preserve"> </w:t>
      </w:r>
      <w:r w:rsidR="00B336EE">
        <w:t xml:space="preserve">is the interpretation of </w:t>
      </w:r>
      <w:r>
        <w:t>S</w:t>
      </w:r>
      <w:r w:rsidR="00B336EE">
        <w:t xml:space="preserve">ection 11 of the </w:t>
      </w:r>
      <w:r>
        <w:t xml:space="preserve">Act, </w:t>
      </w:r>
      <w:r w:rsidR="00B336EE">
        <w:t xml:space="preserve">which </w:t>
      </w:r>
      <w:r>
        <w:t>stipulates</w:t>
      </w:r>
      <w:r w:rsidR="00B336EE">
        <w:t xml:space="preserve">: “In issuing a </w:t>
      </w:r>
      <w:r w:rsidRPr="004E7751">
        <w:rPr>
          <w:i/>
          <w:iCs/>
        </w:rPr>
        <w:t>kashrut</w:t>
      </w:r>
      <w:r>
        <w:t xml:space="preserve"> </w:t>
      </w:r>
      <w:r w:rsidR="00B336EE">
        <w:t xml:space="preserve">certificate, the rabbi will consider </w:t>
      </w:r>
      <w:r w:rsidR="00B336EE" w:rsidRPr="004E7751">
        <w:rPr>
          <w:b/>
          <w:bCs/>
        </w:rPr>
        <w:t xml:space="preserve">only </w:t>
      </w:r>
      <w:r w:rsidRPr="00D92915">
        <w:rPr>
          <w:b/>
          <w:bCs/>
        </w:rPr>
        <w:t xml:space="preserve">the </w:t>
      </w:r>
      <w:r w:rsidR="00B336EE" w:rsidRPr="00D92915">
        <w:rPr>
          <w:b/>
          <w:bCs/>
        </w:rPr>
        <w:t>laws</w:t>
      </w:r>
      <w:r w:rsidRPr="00D92915">
        <w:rPr>
          <w:b/>
          <w:bCs/>
        </w:rPr>
        <w:t xml:space="preserve"> of </w:t>
      </w:r>
      <w:r w:rsidRPr="00D92915">
        <w:rPr>
          <w:b/>
          <w:bCs/>
          <w:i/>
          <w:iCs/>
        </w:rPr>
        <w:t>kashrut</w:t>
      </w:r>
      <w:r w:rsidR="00B336EE">
        <w:t xml:space="preserve">.” Whether </w:t>
      </w:r>
      <w:r w:rsidR="00B7653D">
        <w:t>the case involves</w:t>
      </w:r>
      <w:r w:rsidR="00D92915" w:rsidRPr="00D92915">
        <w:t xml:space="preserve"> </w:t>
      </w:r>
      <w:r w:rsidR="0057460E" w:rsidRPr="00D92915">
        <w:rPr>
          <w:i/>
          <w:iCs/>
        </w:rPr>
        <w:t>kashrut</w:t>
      </w:r>
      <w:r w:rsidR="0057460E" w:rsidRPr="00D92915">
        <w:t xml:space="preserve"> </w:t>
      </w:r>
      <w:r w:rsidR="00D92915" w:rsidRPr="00D92915">
        <w:t>law</w:t>
      </w:r>
      <w:r w:rsidR="0057460E">
        <w:t xml:space="preserve">s employed by </w:t>
      </w:r>
      <w:r w:rsidR="00B336EE">
        <w:t>a local rabbi contradict</w:t>
      </w:r>
      <w:r w:rsidR="004904DB">
        <w:t>ing</w:t>
      </w:r>
      <w:r w:rsidR="00B336EE">
        <w:t xml:space="preserve"> the approach of another local rabbi</w:t>
      </w:r>
      <w:r w:rsidR="004904DB">
        <w:t>,</w:t>
      </w:r>
      <w:r w:rsidR="00B336EE">
        <w:t xml:space="preserve"> or the nationwide position of the </w:t>
      </w:r>
      <w:r w:rsidR="00D92915">
        <w:t>Chief Rabbinate</w:t>
      </w:r>
      <w:r w:rsidR="006F007C">
        <w:t>,</w:t>
      </w:r>
      <w:r w:rsidR="00B336EE">
        <w:t xml:space="preserve"> rabbinical </w:t>
      </w:r>
      <w:commentRangeStart w:id="3"/>
      <w:r w:rsidR="00D92915">
        <w:t>entities</w:t>
      </w:r>
      <w:commentRangeEnd w:id="3"/>
      <w:r w:rsidR="006F007C">
        <w:rPr>
          <w:rStyle w:val="CommentReference"/>
        </w:rPr>
        <w:commentReference w:id="3"/>
      </w:r>
      <w:r w:rsidR="00D92915">
        <w:t xml:space="preserve"> </w:t>
      </w:r>
      <w:r w:rsidR="00B336EE">
        <w:t xml:space="preserve">tend to </w:t>
      </w:r>
      <w:r w:rsidR="006F007C">
        <w:t>interpret</w:t>
      </w:r>
      <w:r w:rsidR="00D92915">
        <w:t xml:space="preserve"> </w:t>
      </w:r>
      <w:r w:rsidR="00B336EE">
        <w:t xml:space="preserve">the </w:t>
      </w:r>
      <w:r w:rsidR="00D92915">
        <w:t xml:space="preserve">expression </w:t>
      </w:r>
      <w:r w:rsidR="00B7653D">
        <w:t>“</w:t>
      </w:r>
      <w:r w:rsidR="00B336EE">
        <w:t>only</w:t>
      </w:r>
      <w:r w:rsidR="00D92915">
        <w:t xml:space="preserve"> </w:t>
      </w:r>
      <w:r w:rsidR="00D92915" w:rsidRPr="00D92915">
        <w:t xml:space="preserve">the laws of </w:t>
      </w:r>
      <w:r w:rsidR="00D92915" w:rsidRPr="00D92915">
        <w:rPr>
          <w:i/>
          <w:iCs/>
        </w:rPr>
        <w:t>kashrut</w:t>
      </w:r>
      <w:r w:rsidR="00B7653D">
        <w:rPr>
          <w:i/>
          <w:iCs/>
        </w:rPr>
        <w:t>”</w:t>
      </w:r>
      <w:r w:rsidR="00B336EE">
        <w:t xml:space="preserve"> in </w:t>
      </w:r>
      <w:r w:rsidR="00D92915">
        <w:t>S</w:t>
      </w:r>
      <w:r w:rsidR="00B336EE">
        <w:t xml:space="preserve">ection 11 </w:t>
      </w:r>
      <w:r w:rsidR="006F007C">
        <w:t>as referring to the entire body</w:t>
      </w:r>
      <w:r w:rsidR="00B336EE">
        <w:t xml:space="preserve"> of </w:t>
      </w:r>
      <w:r w:rsidR="00D92915" w:rsidRPr="00D92915">
        <w:rPr>
          <w:i/>
          <w:iCs/>
        </w:rPr>
        <w:t>halachic</w:t>
      </w:r>
      <w:r w:rsidR="00D92915">
        <w:t xml:space="preserve"> </w:t>
      </w:r>
      <w:r w:rsidR="00B336EE">
        <w:t>laws</w:t>
      </w:r>
      <w:r w:rsidR="0057460E">
        <w:t>,</w:t>
      </w:r>
      <w:r w:rsidR="00B336EE">
        <w:t xml:space="preserve"> </w:t>
      </w:r>
      <w:r w:rsidR="00D92915">
        <w:t xml:space="preserve">the satisfaction of all </w:t>
      </w:r>
      <w:r w:rsidR="00B7653D">
        <w:t>of them necessary in order to grant the</w:t>
      </w:r>
      <w:r w:rsidR="0057460E">
        <w:t xml:space="preserve"> </w:t>
      </w:r>
      <w:r w:rsidR="004904DB">
        <w:t>k</w:t>
      </w:r>
      <w:r w:rsidR="00B336EE">
        <w:t xml:space="preserve">osher </w:t>
      </w:r>
      <w:r w:rsidR="00B7653D">
        <w:t>status</w:t>
      </w:r>
      <w:r w:rsidR="00D92915">
        <w:t xml:space="preserve"> to </w:t>
      </w:r>
      <w:r w:rsidR="00B336EE">
        <w:t>a product or business activity.</w:t>
      </w:r>
      <w:r w:rsidR="00B336EE">
        <w:rPr>
          <w:rStyle w:val="FootnoteReference"/>
        </w:rPr>
        <w:footnoteReference w:id="30"/>
      </w:r>
      <w:r w:rsidR="00B336EE">
        <w:t xml:space="preserve"> In contrast to this </w:t>
      </w:r>
      <w:r w:rsidR="006F007C">
        <w:t xml:space="preserve">strict rabbinic </w:t>
      </w:r>
      <w:r w:rsidR="00B336EE">
        <w:t xml:space="preserve">approach, the </w:t>
      </w:r>
      <w:r w:rsidR="0057460E">
        <w:t>C</w:t>
      </w:r>
      <w:r w:rsidR="00B336EE">
        <w:t xml:space="preserve">ourt </w:t>
      </w:r>
      <w:r w:rsidR="006F007C">
        <w:t xml:space="preserve">has </w:t>
      </w:r>
      <w:r w:rsidR="00B336EE">
        <w:t xml:space="preserve">tended to interpret the expression as limiting the </w:t>
      </w:r>
      <w:r w:rsidR="00D92915">
        <w:t xml:space="preserve">entity </w:t>
      </w:r>
      <w:r w:rsidR="00B336EE">
        <w:t xml:space="preserve">granting the </w:t>
      </w:r>
      <w:r w:rsidR="00D92915" w:rsidRPr="00D92915">
        <w:rPr>
          <w:i/>
          <w:iCs/>
        </w:rPr>
        <w:t>kashrut</w:t>
      </w:r>
      <w:r w:rsidR="00D92915">
        <w:t xml:space="preserve"> </w:t>
      </w:r>
      <w:r w:rsidR="00B336EE">
        <w:t xml:space="preserve">certificate </w:t>
      </w:r>
      <w:r w:rsidR="005822CC">
        <w:t>to consideration solely of</w:t>
      </w:r>
      <w:r w:rsidR="00B336EE">
        <w:t xml:space="preserve"> the </w:t>
      </w:r>
      <w:r w:rsidR="00D92915">
        <w:rPr>
          <w:i/>
          <w:iCs/>
        </w:rPr>
        <w:t>h</w:t>
      </w:r>
      <w:r w:rsidR="00B336EE" w:rsidRPr="0067764A">
        <w:rPr>
          <w:i/>
          <w:iCs/>
        </w:rPr>
        <w:t>alachic</w:t>
      </w:r>
      <w:r w:rsidR="00B336EE">
        <w:t xml:space="preserve"> rules pertaining </w:t>
      </w:r>
      <w:r w:rsidR="005822CC">
        <w:t xml:space="preserve">only </w:t>
      </w:r>
      <w:r w:rsidR="00B336EE">
        <w:t xml:space="preserve">to the </w:t>
      </w:r>
      <w:r w:rsidR="00B61B84" w:rsidRPr="00B61B84">
        <w:rPr>
          <w:i/>
          <w:iCs/>
        </w:rPr>
        <w:t>kashrut</w:t>
      </w:r>
      <w:r w:rsidR="00B336EE">
        <w:t xml:space="preserve"> of the food</w:t>
      </w:r>
      <w:r w:rsidR="005822CC">
        <w:t xml:space="preserve"> and not to the whole of the </w:t>
      </w:r>
      <w:r w:rsidR="005822CC" w:rsidRPr="005C3658">
        <w:rPr>
          <w:i/>
          <w:iCs/>
        </w:rPr>
        <w:t>halacha</w:t>
      </w:r>
      <w:r w:rsidR="00B336EE">
        <w:t xml:space="preserve"> </w:t>
      </w:r>
      <w:r w:rsidR="00D92915">
        <w:t>–</w:t>
      </w:r>
      <w:r w:rsidR="00B336EE">
        <w:t xml:space="preserve"> </w:t>
      </w:r>
      <w:r w:rsidR="0057460E">
        <w:t xml:space="preserve">which </w:t>
      </w:r>
      <w:r w:rsidR="00B336EE">
        <w:t xml:space="preserve">has been </w:t>
      </w:r>
      <w:r w:rsidR="00D92915">
        <w:t xml:space="preserve">referred to as </w:t>
      </w:r>
      <w:r w:rsidR="00B336EE">
        <w:t xml:space="preserve">the </w:t>
      </w:r>
      <w:r w:rsidR="008A395E">
        <w:t>solid</w:t>
      </w:r>
      <w:r w:rsidR="00B336EE">
        <w:t xml:space="preserve"> core of </w:t>
      </w:r>
      <w:r w:rsidR="006F007C">
        <w:t>the law</w:t>
      </w:r>
      <w:r w:rsidR="005822CC">
        <w:t xml:space="preserve"> of </w:t>
      </w:r>
      <w:r w:rsidR="00D92915">
        <w:t>prohibited</w:t>
      </w:r>
      <w:r w:rsidR="005822CC">
        <w:t xml:space="preserve"> foods</w:t>
      </w:r>
      <w:commentRangeStart w:id="4"/>
      <w:r w:rsidR="00B336EE">
        <w:t>.</w:t>
      </w:r>
      <w:r w:rsidR="00B336EE">
        <w:rPr>
          <w:rStyle w:val="FootnoteReference"/>
        </w:rPr>
        <w:footnoteReference w:id="31"/>
      </w:r>
      <w:commentRangeEnd w:id="4"/>
      <w:r w:rsidR="00DE019D">
        <w:rPr>
          <w:rStyle w:val="CommentReference"/>
        </w:rPr>
        <w:commentReference w:id="4"/>
      </w:r>
    </w:p>
    <w:p w14:paraId="66B09EE4" w14:textId="0BC0DD40" w:rsidR="00B336EE" w:rsidRPr="005C3658" w:rsidRDefault="00B336EE" w:rsidP="00B336EE">
      <w:pPr>
        <w:jc w:val="both"/>
        <w:rPr>
          <w:b/>
          <w:bCs/>
        </w:rPr>
      </w:pPr>
      <w:r w:rsidRPr="005C3658">
        <w:rPr>
          <w:b/>
          <w:bCs/>
        </w:rPr>
        <w:t xml:space="preserve">The </w:t>
      </w:r>
      <w:r w:rsidR="00D92915" w:rsidRPr="005C3658">
        <w:rPr>
          <w:b/>
          <w:bCs/>
          <w:i/>
          <w:iCs/>
        </w:rPr>
        <w:t>K</w:t>
      </w:r>
      <w:r w:rsidR="00B61B84" w:rsidRPr="005C3658">
        <w:rPr>
          <w:b/>
          <w:bCs/>
          <w:i/>
          <w:iCs/>
        </w:rPr>
        <w:t>ashrut</w:t>
      </w:r>
      <w:r w:rsidRPr="005C3658">
        <w:rPr>
          <w:b/>
          <w:bCs/>
        </w:rPr>
        <w:t xml:space="preserve"> of a </w:t>
      </w:r>
      <w:r w:rsidR="00D92915" w:rsidRPr="005C3658">
        <w:rPr>
          <w:b/>
          <w:bCs/>
        </w:rPr>
        <w:t>Belly Dancer</w:t>
      </w:r>
    </w:p>
    <w:p w14:paraId="20CC8498" w14:textId="3AFDEDAF" w:rsidR="00B336EE" w:rsidRDefault="00B336EE" w:rsidP="00AC7FB8">
      <w:pPr>
        <w:spacing w:line="360" w:lineRule="auto"/>
        <w:jc w:val="both"/>
      </w:pPr>
      <w:r>
        <w:t xml:space="preserve">The issue of the </w:t>
      </w:r>
      <w:r w:rsidR="008A395E">
        <w:t>solid</w:t>
      </w:r>
      <w:r>
        <w:t xml:space="preserve"> core arose in full force in </w:t>
      </w:r>
      <w:r w:rsidR="009A22EE">
        <w:t>what is</w:t>
      </w:r>
      <w:r w:rsidR="0057460E">
        <w:t xml:space="preserve"> </w:t>
      </w:r>
      <w:r>
        <w:t xml:space="preserve">known as the </w:t>
      </w:r>
      <w:r w:rsidRPr="00D92915">
        <w:rPr>
          <w:i/>
          <w:iCs/>
        </w:rPr>
        <w:t>Raskin</w:t>
      </w:r>
      <w:r>
        <w:t xml:space="preserve"> case. In that case, the </w:t>
      </w:r>
      <w:r w:rsidR="00D92915">
        <w:t>R</w:t>
      </w:r>
      <w:r>
        <w:t xml:space="preserve">abbinate </w:t>
      </w:r>
      <w:r w:rsidR="009A22EE">
        <w:t xml:space="preserve">had </w:t>
      </w:r>
      <w:r>
        <w:t xml:space="preserve">refused to grant </w:t>
      </w:r>
      <w:r w:rsidR="00D92915" w:rsidRPr="00D92915">
        <w:rPr>
          <w:i/>
          <w:iCs/>
        </w:rPr>
        <w:t>kashrut</w:t>
      </w:r>
      <w:r w:rsidR="00D92915">
        <w:t xml:space="preserve"> </w:t>
      </w:r>
      <w:r>
        <w:t xml:space="preserve">certificates to places where </w:t>
      </w:r>
      <w:r w:rsidR="009A22EE">
        <w:t>“</w:t>
      </w:r>
      <w:r>
        <w:t>immodest</w:t>
      </w:r>
      <w:r w:rsidR="009A22EE">
        <w:t>”</w:t>
      </w:r>
      <w:r>
        <w:t xml:space="preserve"> performances (belly dancing in wedding halls) took place, claiming that such a </w:t>
      </w:r>
      <w:r w:rsidR="009A22EE">
        <w:t>performance</w:t>
      </w:r>
      <w:r>
        <w:t xml:space="preserve"> violates the </w:t>
      </w:r>
      <w:r w:rsidR="00B61B84" w:rsidRPr="00B61B84">
        <w:rPr>
          <w:i/>
          <w:iCs/>
        </w:rPr>
        <w:t>kashrut</w:t>
      </w:r>
      <w:r>
        <w:t xml:space="preserve"> of the place.</w:t>
      </w:r>
      <w:r>
        <w:rPr>
          <w:rStyle w:val="FootnoteReference"/>
        </w:rPr>
        <w:footnoteReference w:id="32"/>
      </w:r>
      <w:r>
        <w:t xml:space="preserve"> </w:t>
      </w:r>
      <w:r w:rsidR="003320EE">
        <w:t xml:space="preserve">In 1990, </w:t>
      </w:r>
      <w:r w:rsidR="009A22EE">
        <w:t>Ilana Raskin, a</w:t>
      </w:r>
      <w:r>
        <w:t xml:space="preserve"> belly dancer filed a petition </w:t>
      </w:r>
      <w:r w:rsidR="009A22EE">
        <w:t>with</w:t>
      </w:r>
      <w:r w:rsidR="0057460E">
        <w:t xml:space="preserve"> </w:t>
      </w:r>
      <w:r>
        <w:t xml:space="preserve">the Court, claiming that </w:t>
      </w:r>
      <w:r w:rsidR="009A22EE">
        <w:t xml:space="preserve">her freedom of occupation had been violated as a result of </w:t>
      </w:r>
      <w:r w:rsidR="004904DB">
        <w:t>adherence to</w:t>
      </w:r>
      <w:r>
        <w:t xml:space="preserve"> the </w:t>
      </w:r>
      <w:r w:rsidR="00D92915">
        <w:t>R</w:t>
      </w:r>
      <w:r>
        <w:t xml:space="preserve">abbinate’s approach. </w:t>
      </w:r>
      <w:r w:rsidR="00D92915">
        <w:t xml:space="preserve">In its </w:t>
      </w:r>
      <w:r w:rsidR="0057460E">
        <w:t>judgment</w:t>
      </w:r>
      <w:r w:rsidR="00D92915">
        <w:t xml:space="preserve">, the Court </w:t>
      </w:r>
      <w:r w:rsidR="00256A60">
        <w:t>accepted her argument</w:t>
      </w:r>
      <w:r w:rsidR="00D92915">
        <w:t xml:space="preserve"> and rejected the expansive interpretation proffered by the Rabbinate of the expression “</w:t>
      </w:r>
      <w:r w:rsidR="00D92915" w:rsidRPr="00D92915">
        <w:t xml:space="preserve">the laws of </w:t>
      </w:r>
      <w:r w:rsidR="00D92915" w:rsidRPr="00D92915">
        <w:rPr>
          <w:i/>
          <w:iCs/>
        </w:rPr>
        <w:t>kashrut</w:t>
      </w:r>
      <w:r w:rsidR="00D92915">
        <w:t xml:space="preserve"> only” appearing in the Act. </w:t>
      </w:r>
      <w:r w:rsidR="00256A60">
        <w:t>The Court thus</w:t>
      </w:r>
      <w:r w:rsidR="00D92915">
        <w:t xml:space="preserve"> held that the Rabbinate </w:t>
      </w:r>
      <w:r w:rsidR="00256A60">
        <w:t>had exceeded its authority, acting</w:t>
      </w:r>
      <w:r w:rsidR="00D92915">
        <w:t xml:space="preserve"> </w:t>
      </w:r>
      <w:r w:rsidR="00D92915" w:rsidRPr="00D92915">
        <w:rPr>
          <w:i/>
          <w:iCs/>
        </w:rPr>
        <w:t>ultra vires</w:t>
      </w:r>
      <w:r w:rsidR="00256A60">
        <w:t>,</w:t>
      </w:r>
      <w:r w:rsidR="00D92915">
        <w:t xml:space="preserve"> </w:t>
      </w:r>
      <w:r w:rsidR="00256A60">
        <w:t>in</w:t>
      </w:r>
      <w:r w:rsidR="00D92915">
        <w:t xml:space="preserve"> </w:t>
      </w:r>
      <w:r w:rsidR="00256A60">
        <w:t>questioning</w:t>
      </w:r>
      <w:r w:rsidR="00D92915">
        <w:t xml:space="preserve"> the </w:t>
      </w:r>
      <w:r w:rsidR="00D92915" w:rsidRPr="007E56B5">
        <w:rPr>
          <w:i/>
          <w:iCs/>
        </w:rPr>
        <w:t>kashrut</w:t>
      </w:r>
      <w:r w:rsidR="00D92915">
        <w:t xml:space="preserve"> o</w:t>
      </w:r>
      <w:r>
        <w:t>f conditions that d</w:t>
      </w:r>
      <w:r w:rsidR="00D92915">
        <w:t>id</w:t>
      </w:r>
      <w:r>
        <w:t xml:space="preserve"> not relate to the </w:t>
      </w:r>
      <w:r w:rsidR="00B61B84" w:rsidRPr="00B61B84">
        <w:rPr>
          <w:i/>
          <w:iCs/>
        </w:rPr>
        <w:t>kashrut</w:t>
      </w:r>
      <w:r>
        <w:t xml:space="preserve"> of the food itself (the </w:t>
      </w:r>
      <w:r w:rsidR="00256A60">
        <w:lastRenderedPageBreak/>
        <w:t>“</w:t>
      </w:r>
      <w:r w:rsidR="008A395E">
        <w:t xml:space="preserve">solid </w:t>
      </w:r>
      <w:r>
        <w:t>core</w:t>
      </w:r>
      <w:r w:rsidR="00256A60">
        <w:t>”</w:t>
      </w:r>
      <w:r>
        <w:t>)</w:t>
      </w:r>
      <w:r w:rsidR="00D92915">
        <w:t>,</w:t>
      </w:r>
      <w:r>
        <w:t xml:space="preserve"> but to </w:t>
      </w:r>
      <w:r w:rsidR="00D92915">
        <w:t xml:space="preserve">secondary </w:t>
      </w:r>
      <w:r>
        <w:t xml:space="preserve">aspects not at the </w:t>
      </w:r>
      <w:r w:rsidR="00D92915">
        <w:t xml:space="preserve">heart </w:t>
      </w:r>
      <w:r>
        <w:t xml:space="preserve">of the authority granted to it by law. The </w:t>
      </w:r>
      <w:r w:rsidR="00D92915">
        <w:t>C</w:t>
      </w:r>
      <w:r>
        <w:t xml:space="preserve">ourt therefore rejected the </w:t>
      </w:r>
      <w:r w:rsidR="00D92915">
        <w:t>R</w:t>
      </w:r>
      <w:r>
        <w:t xml:space="preserve">abbinate’s position </w:t>
      </w:r>
      <w:r w:rsidR="00256A60">
        <w:t xml:space="preserve">based on a fundamental </w:t>
      </w:r>
      <w:r w:rsidR="00AC7FB8">
        <w:t xml:space="preserve">principle of administrative law that a public body is </w:t>
      </w:r>
      <w:r w:rsidR="0057460E">
        <w:t>en</w:t>
      </w:r>
      <w:r w:rsidR="00AC7FB8">
        <w:t xml:space="preserve">trusted </w:t>
      </w:r>
      <w:r w:rsidR="00256A60">
        <w:t xml:space="preserve">only </w:t>
      </w:r>
      <w:r w:rsidR="00AC7FB8">
        <w:t>with the authorit</w:t>
      </w:r>
      <w:r w:rsidR="004904DB">
        <w:t>y</w:t>
      </w:r>
      <w:r w:rsidR="00AC7FB8">
        <w:t xml:space="preserve"> granted to it expressly by </w:t>
      </w:r>
      <w:r w:rsidR="00256A60">
        <w:t>enacted law or regulation</w:t>
      </w:r>
      <w:r w:rsidR="00AC7FB8">
        <w:t xml:space="preserve">. The </w:t>
      </w:r>
      <w:r w:rsidR="00256A60">
        <w:t>converse of this</w:t>
      </w:r>
      <w:r w:rsidR="00AC7FB8">
        <w:t xml:space="preserve"> principle is</w:t>
      </w:r>
      <w:r w:rsidR="0057460E">
        <w:t xml:space="preserve"> </w:t>
      </w:r>
      <w:r w:rsidR="00AC7FB8">
        <w:t xml:space="preserve">that </w:t>
      </w:r>
      <w:r>
        <w:t xml:space="preserve">anything that is not </w:t>
      </w:r>
      <w:r w:rsidR="00AC7FB8">
        <w:t xml:space="preserve">permitted </w:t>
      </w:r>
      <w:r>
        <w:t xml:space="preserve">is forbidden. </w:t>
      </w:r>
      <w:r w:rsidR="00AC7FB8">
        <w:t xml:space="preserve">Therefore, when the Court held that the Rabbinate </w:t>
      </w:r>
      <w:r w:rsidR="00256A60">
        <w:t xml:space="preserve">had </w:t>
      </w:r>
      <w:r w:rsidR="00AC7FB8">
        <w:t xml:space="preserve">acted </w:t>
      </w:r>
      <w:r w:rsidR="00AC7FB8" w:rsidRPr="00AC7FB8">
        <w:rPr>
          <w:i/>
          <w:iCs/>
        </w:rPr>
        <w:t>ultra vires</w:t>
      </w:r>
      <w:r w:rsidR="00AC7FB8">
        <w:t xml:space="preserve"> in the </w:t>
      </w:r>
      <w:r w:rsidR="00AC7FB8" w:rsidRPr="00AC7FB8">
        <w:rPr>
          <w:i/>
          <w:iCs/>
        </w:rPr>
        <w:t>Raskin</w:t>
      </w:r>
      <w:r w:rsidR="00AC7FB8">
        <w:t xml:space="preserve"> affair, it </w:t>
      </w:r>
      <w:r w:rsidR="00256A60">
        <w:t>essentially determined that, according to modern administrative law, the Rabbinate had acted illegally</w:t>
      </w:r>
      <w:r w:rsidR="00AC7FB8">
        <w:t>. The Court’s determination was grounded o</w:t>
      </w:r>
      <w:r>
        <w:t>n the de</w:t>
      </w:r>
      <w:r w:rsidR="00256A60">
        <w:t>claration</w:t>
      </w:r>
      <w:r>
        <w:t xml:space="preserve"> of the purpose of the </w:t>
      </w:r>
      <w:r w:rsidR="004904DB">
        <w:t xml:space="preserve">Law Prohibiting Fraud in </w:t>
      </w:r>
      <w:r w:rsidR="004904DB" w:rsidRPr="00336D3D">
        <w:rPr>
          <w:i/>
          <w:iCs/>
        </w:rPr>
        <w:t>Kashrut</w:t>
      </w:r>
      <w:r w:rsidR="004904DB">
        <w:t xml:space="preserve"> </w:t>
      </w:r>
      <w:r>
        <w:t>as a non-religious law</w:t>
      </w:r>
      <w:r w:rsidR="00256A60">
        <w:t>. When the law was enacted, it was designated a</w:t>
      </w:r>
      <w:r w:rsidR="004D753D">
        <w:t>s</w:t>
      </w:r>
      <w:r w:rsidR="00256A60">
        <w:t xml:space="preserve"> “</w:t>
      </w:r>
      <w:r>
        <w:t>secular-consumer</w:t>
      </w:r>
      <w:r w:rsidR="00256A60">
        <w:t>”</w:t>
      </w:r>
      <w:r>
        <w:t xml:space="preserve"> law</w:t>
      </w:r>
      <w:r w:rsidR="00AC7FB8">
        <w:t>,</w:t>
      </w:r>
      <w:r>
        <w:t xml:space="preserve"> designed to protect the consumer </w:t>
      </w:r>
      <w:r w:rsidR="004D753D">
        <w:t>–</w:t>
      </w:r>
      <w:r>
        <w:t>any consumer</w:t>
      </w:r>
      <w:r w:rsidR="004D753D">
        <w:t xml:space="preserve"> –</w:t>
      </w:r>
      <w:r>
        <w:t xml:space="preserve"> from </w:t>
      </w:r>
      <w:r w:rsidR="00AC7FB8">
        <w:t xml:space="preserve">being deceived with respect to the </w:t>
      </w:r>
      <w:r>
        <w:t>law</w:t>
      </w:r>
      <w:r w:rsidR="00AC7FB8">
        <w:t>s of food</w:t>
      </w:r>
      <w:r w:rsidR="004D753D">
        <w:t>’s</w:t>
      </w:r>
      <w:r w:rsidR="00AC7FB8">
        <w:t xml:space="preserve"> </w:t>
      </w:r>
      <w:r w:rsidR="00AC7FB8" w:rsidRPr="007E56B5">
        <w:rPr>
          <w:i/>
          <w:iCs/>
        </w:rPr>
        <w:t>kashrut</w:t>
      </w:r>
      <w:r>
        <w:t>.</w:t>
      </w:r>
      <w:r>
        <w:rPr>
          <w:rStyle w:val="FootnoteReference"/>
        </w:rPr>
        <w:footnoteReference w:id="33"/>
      </w:r>
    </w:p>
    <w:p w14:paraId="6107870B" w14:textId="5D696290" w:rsidR="00B336EE" w:rsidRDefault="00B336EE" w:rsidP="00B336EE">
      <w:pPr>
        <w:spacing w:line="360" w:lineRule="auto"/>
        <w:jc w:val="both"/>
      </w:pPr>
      <w:r>
        <w:t xml:space="preserve">Although many saw the </w:t>
      </w:r>
      <w:r w:rsidRPr="00AC7FB8">
        <w:rPr>
          <w:i/>
          <w:iCs/>
        </w:rPr>
        <w:t>Raskin</w:t>
      </w:r>
      <w:r>
        <w:t xml:space="preserve"> </w:t>
      </w:r>
      <w:r w:rsidR="00AC7FB8">
        <w:t xml:space="preserve">affair </w:t>
      </w:r>
      <w:r>
        <w:t xml:space="preserve">as a clash between the </w:t>
      </w:r>
      <w:r w:rsidR="00AC7FB8">
        <w:t xml:space="preserve">values of the </w:t>
      </w:r>
      <w:r>
        <w:t>religious world of rabbis and the secular-modern values ​​of the judiciary,</w:t>
      </w:r>
      <w:r>
        <w:rPr>
          <w:rStyle w:val="FootnoteReference"/>
        </w:rPr>
        <w:footnoteReference w:id="34"/>
      </w:r>
      <w:r>
        <w:t xml:space="preserve"> the argument of this </w:t>
      </w:r>
      <w:r w:rsidR="00AC7FB8">
        <w:t xml:space="preserve">paper </w:t>
      </w:r>
      <w:r>
        <w:t xml:space="preserve">is that it should also be seen as </w:t>
      </w:r>
      <w:r w:rsidR="00AC7FB8">
        <w:t>a</w:t>
      </w:r>
      <w:r w:rsidR="0057460E">
        <w:t xml:space="preserve"> </w:t>
      </w:r>
      <w:r w:rsidR="00AC7FB8">
        <w:rPr>
          <w:i/>
          <w:iCs/>
        </w:rPr>
        <w:t>h</w:t>
      </w:r>
      <w:r w:rsidRPr="0067764A">
        <w:rPr>
          <w:i/>
          <w:iCs/>
        </w:rPr>
        <w:t>alachic</w:t>
      </w:r>
      <w:r>
        <w:t xml:space="preserve"> ruling in </w:t>
      </w:r>
      <w:r w:rsidR="0057460E">
        <w:t xml:space="preserve">and of </w:t>
      </w:r>
      <w:r>
        <w:t xml:space="preserve">itself. </w:t>
      </w:r>
      <w:r w:rsidR="004D753D">
        <w:t>That is, ultimately</w:t>
      </w:r>
      <w:r>
        <w:t xml:space="preserve">, the </w:t>
      </w:r>
      <w:r w:rsidR="00AC7FB8">
        <w:rPr>
          <w:i/>
          <w:iCs/>
        </w:rPr>
        <w:t>h</w:t>
      </w:r>
      <w:r w:rsidRPr="0067764A">
        <w:rPr>
          <w:i/>
          <w:iCs/>
        </w:rPr>
        <w:t>alachic</w:t>
      </w:r>
      <w:r>
        <w:t xml:space="preserve"> experience of the rabbis who sought to link the existence of belly dancing to the </w:t>
      </w:r>
      <w:r w:rsidR="00B61B84" w:rsidRPr="00B61B84">
        <w:rPr>
          <w:i/>
          <w:iCs/>
        </w:rPr>
        <w:t>kashrut</w:t>
      </w:r>
      <w:r>
        <w:t xml:space="preserve"> of food was rejected, </w:t>
      </w:r>
      <w:r w:rsidR="004D753D">
        <w:t>with</w:t>
      </w:r>
      <w:r>
        <w:t xml:space="preserve"> the </w:t>
      </w:r>
      <w:r w:rsidR="00AC7FB8">
        <w:t>C</w:t>
      </w:r>
      <w:r>
        <w:t xml:space="preserve">ourt’s position </w:t>
      </w:r>
      <w:r w:rsidR="004D753D">
        <w:t>having become</w:t>
      </w:r>
      <w:r>
        <w:t xml:space="preserve"> the</w:t>
      </w:r>
      <w:r w:rsidR="00681577">
        <w:t xml:space="preserve"> </w:t>
      </w:r>
      <w:r w:rsidR="004D753D" w:rsidRPr="005C3658">
        <w:rPr>
          <w:i/>
          <w:iCs/>
        </w:rPr>
        <w:t>h</w:t>
      </w:r>
      <w:r w:rsidRPr="0067764A">
        <w:rPr>
          <w:i/>
          <w:iCs/>
        </w:rPr>
        <w:t>alachic</w:t>
      </w:r>
      <w:r>
        <w:t xml:space="preserve"> </w:t>
      </w:r>
      <w:r w:rsidR="00681577">
        <w:rPr>
          <w:i/>
          <w:iCs/>
        </w:rPr>
        <w:t>r</w:t>
      </w:r>
      <w:r w:rsidRPr="00AC7FB8">
        <w:rPr>
          <w:i/>
          <w:iCs/>
        </w:rPr>
        <w:t>uling</w:t>
      </w:r>
      <w:r>
        <w:t xml:space="preserve"> that is currently </w:t>
      </w:r>
      <w:r w:rsidR="00AC7FB8">
        <w:t xml:space="preserve">binding </w:t>
      </w:r>
      <w:r>
        <w:t xml:space="preserve">in Israel. Justice Eliezer Rivlin </w:t>
      </w:r>
      <w:r w:rsidR="00AC7FB8">
        <w:t xml:space="preserve">aptly </w:t>
      </w:r>
      <w:r>
        <w:t>described this conclusion in his remarks in another case:</w:t>
      </w:r>
      <w:r>
        <w:rPr>
          <w:rStyle w:val="FootnoteReference"/>
        </w:rPr>
        <w:footnoteReference w:id="35"/>
      </w:r>
    </w:p>
    <w:p w14:paraId="78D4AA4D" w14:textId="588D147B" w:rsidR="00B336EE" w:rsidRDefault="00AC7FB8" w:rsidP="00B336EE">
      <w:pPr>
        <w:ind w:left="1134" w:right="1134"/>
        <w:jc w:val="both"/>
      </w:pPr>
      <w:r w:rsidRPr="005C3658">
        <w:t>W</w:t>
      </w:r>
      <w:r w:rsidR="00B336EE" w:rsidRPr="005C3658">
        <w:t xml:space="preserve">ere </w:t>
      </w:r>
      <w:r w:rsidRPr="005C3658">
        <w:t xml:space="preserve">it </w:t>
      </w:r>
      <w:r w:rsidR="00B336EE" w:rsidRPr="005C3658">
        <w:t xml:space="preserve">not for the law of the </w:t>
      </w:r>
      <w:r w:rsidRPr="005C3658">
        <w:t>land</w:t>
      </w:r>
      <w:r w:rsidR="00B336EE" w:rsidRPr="005C3658">
        <w:t xml:space="preserve">, </w:t>
      </w:r>
      <w:r w:rsidRPr="005C3658">
        <w:t>ever</w:t>
      </w:r>
      <w:r w:rsidR="00B336EE" w:rsidRPr="005C3658">
        <w:t xml:space="preserve">y rabbi could, </w:t>
      </w:r>
      <w:r w:rsidRPr="005C3658">
        <w:t xml:space="preserve">in accordance with his </w:t>
      </w:r>
      <w:r w:rsidR="00B336EE" w:rsidRPr="005C3658">
        <w:t xml:space="preserve">best understanding and conscience, give or refuse to </w:t>
      </w:r>
      <w:r w:rsidRPr="005C3658">
        <w:t xml:space="preserve">grant kashrut to a </w:t>
      </w:r>
      <w:r w:rsidR="00B336EE" w:rsidRPr="005C3658">
        <w:t>food</w:t>
      </w:r>
      <w:r w:rsidRPr="005C3658">
        <w:t xml:space="preserve"> product</w:t>
      </w:r>
      <w:r w:rsidR="00B336EE" w:rsidRPr="005C3658">
        <w:t>. [...] Once the separation between religion and law has been broken</w:t>
      </w:r>
      <w:r w:rsidRPr="005C3658">
        <w:t xml:space="preserve"> –</w:t>
      </w:r>
      <w:r w:rsidR="00B336EE" w:rsidRPr="005C3658">
        <w:t xml:space="preserve"> </w:t>
      </w:r>
      <w:r w:rsidR="00B336EE" w:rsidRPr="005C3658">
        <w:rPr>
          <w:b/>
          <w:bCs/>
        </w:rPr>
        <w:t xml:space="preserve">the </w:t>
      </w:r>
      <w:r w:rsidRPr="005C3658">
        <w:rPr>
          <w:b/>
          <w:bCs/>
        </w:rPr>
        <w:t xml:space="preserve">law of the </w:t>
      </w:r>
      <w:r w:rsidR="00B336EE" w:rsidRPr="005C3658">
        <w:rPr>
          <w:b/>
          <w:bCs/>
        </w:rPr>
        <w:t xml:space="preserve">state answers the questions of what a </w:t>
      </w:r>
      <w:r w:rsidRPr="003318AE">
        <w:rPr>
          <w:b/>
          <w:bCs/>
          <w:i/>
          <w:iCs/>
        </w:rPr>
        <w:t>kashrut</w:t>
      </w:r>
      <w:r w:rsidRPr="005C3658">
        <w:rPr>
          <w:b/>
          <w:bCs/>
        </w:rPr>
        <w:t xml:space="preserve"> </w:t>
      </w:r>
      <w:r w:rsidR="00B336EE" w:rsidRPr="005C3658">
        <w:rPr>
          <w:b/>
          <w:bCs/>
        </w:rPr>
        <w:t>certificate</w:t>
      </w:r>
      <w:r w:rsidR="0057460E" w:rsidRPr="005C3658">
        <w:rPr>
          <w:b/>
          <w:bCs/>
        </w:rPr>
        <w:t xml:space="preserve"> is</w:t>
      </w:r>
      <w:r w:rsidRPr="005C3658">
        <w:t xml:space="preserve">, when it is to be granted, and when </w:t>
      </w:r>
      <w:commentRangeStart w:id="5"/>
      <w:r w:rsidRPr="005C3658">
        <w:t>refused</w:t>
      </w:r>
      <w:commentRangeEnd w:id="5"/>
      <w:r w:rsidR="004D753D" w:rsidRPr="004D753D">
        <w:rPr>
          <w:rStyle w:val="CommentReference"/>
        </w:rPr>
        <w:commentReference w:id="5"/>
      </w:r>
      <w:r w:rsidR="00B336EE" w:rsidRPr="004D753D">
        <w:t>.</w:t>
      </w:r>
    </w:p>
    <w:p w14:paraId="636BA741" w14:textId="137F7DE1" w:rsidR="00D32B3E" w:rsidRDefault="00B336EE" w:rsidP="006F1B14">
      <w:pPr>
        <w:spacing w:line="360" w:lineRule="auto"/>
        <w:jc w:val="both"/>
      </w:pPr>
      <w:r>
        <w:t xml:space="preserve">In addition to Rivlin’s </w:t>
      </w:r>
      <w:r w:rsidR="00F86D87">
        <w:t xml:space="preserve">very apt comments, there is additional evidence of the current </w:t>
      </w:r>
      <w:r w:rsidR="00F86D87" w:rsidRPr="005C3658">
        <w:rPr>
          <w:i/>
          <w:iCs/>
        </w:rPr>
        <w:t>halachically</w:t>
      </w:r>
      <w:r w:rsidR="00F86D87">
        <w:t xml:space="preserve"> binding nature of the Court ruling.</w:t>
      </w:r>
      <w:r>
        <w:t xml:space="preserve"> </w:t>
      </w:r>
      <w:r w:rsidRPr="006F1B14">
        <w:rPr>
          <w:i/>
          <w:iCs/>
        </w:rPr>
        <w:t>First</w:t>
      </w:r>
      <w:r>
        <w:t xml:space="preserve">, </w:t>
      </w:r>
      <w:r w:rsidR="006F1B14">
        <w:t xml:space="preserve">on a practical level, </w:t>
      </w:r>
      <w:r>
        <w:t xml:space="preserve">the Chief Rabbinical Council </w:t>
      </w:r>
      <w:r w:rsidR="006643A3">
        <w:t xml:space="preserve">has since </w:t>
      </w:r>
      <w:r w:rsidR="006643A3">
        <w:lastRenderedPageBreak/>
        <w:t xml:space="preserve">issued a directive </w:t>
      </w:r>
      <w:r>
        <w:t xml:space="preserve">stating that </w:t>
      </w:r>
      <w:r w:rsidR="006F1B14" w:rsidRPr="007E56B5">
        <w:rPr>
          <w:i/>
          <w:iCs/>
        </w:rPr>
        <w:t>kashrut</w:t>
      </w:r>
      <w:r w:rsidR="006F1B14">
        <w:t xml:space="preserve"> </w:t>
      </w:r>
      <w:r>
        <w:t xml:space="preserve">departments </w:t>
      </w:r>
      <w:r w:rsidR="006F1B14">
        <w:t xml:space="preserve">at </w:t>
      </w:r>
      <w:r>
        <w:t xml:space="preserve">the various </w:t>
      </w:r>
      <w:r w:rsidR="0057460E">
        <w:t xml:space="preserve">local </w:t>
      </w:r>
      <w:r>
        <w:t xml:space="preserve">religious councils are not allowed to consider the </w:t>
      </w:r>
      <w:r w:rsidR="006643A3">
        <w:t>“</w:t>
      </w:r>
      <w:r>
        <w:t>atmosphere</w:t>
      </w:r>
      <w:r w:rsidR="006643A3">
        <w:t>”</w:t>
      </w:r>
      <w:r>
        <w:t xml:space="preserve"> of the </w:t>
      </w:r>
      <w:r w:rsidR="006F1B14">
        <w:t xml:space="preserve">business, </w:t>
      </w:r>
      <w:r w:rsidR="006643A3">
        <w:t xml:space="preserve">but </w:t>
      </w:r>
      <w:r>
        <w:t xml:space="preserve">only the </w:t>
      </w:r>
      <w:r w:rsidR="006F1B14" w:rsidRPr="007E56B5">
        <w:rPr>
          <w:i/>
          <w:iCs/>
        </w:rPr>
        <w:t>kashrut</w:t>
      </w:r>
      <w:r w:rsidR="006F1B14">
        <w:t xml:space="preserve"> of the </w:t>
      </w:r>
      <w:r>
        <w:t>food itself.</w:t>
      </w:r>
      <w:r>
        <w:rPr>
          <w:rStyle w:val="FootnoteReference"/>
        </w:rPr>
        <w:footnoteReference w:id="36"/>
      </w:r>
      <w:r>
        <w:t xml:space="preserve"> </w:t>
      </w:r>
      <w:r w:rsidRPr="006F1B14">
        <w:rPr>
          <w:i/>
          <w:iCs/>
        </w:rPr>
        <w:t>Second</w:t>
      </w:r>
      <w:r>
        <w:t xml:space="preserve">, a </w:t>
      </w:r>
      <w:r w:rsidR="006643A3">
        <w:t>subsequent</w:t>
      </w:r>
      <w:r>
        <w:t xml:space="preserve"> petition on the same subject </w:t>
      </w:r>
      <w:r w:rsidR="006643A3">
        <w:t xml:space="preserve">also </w:t>
      </w:r>
      <w:r>
        <w:t xml:space="preserve">filed by Ilana </w:t>
      </w:r>
      <w:r w:rsidRPr="006F1B14">
        <w:rPr>
          <w:i/>
          <w:iCs/>
        </w:rPr>
        <w:t>Raskin</w:t>
      </w:r>
      <w:r w:rsidR="0057460E">
        <w:rPr>
          <w:i/>
          <w:iCs/>
        </w:rPr>
        <w:t>,</w:t>
      </w:r>
      <w:r>
        <w:t xml:space="preserve"> </w:t>
      </w:r>
      <w:r w:rsidR="006643A3">
        <w:t xml:space="preserve">upon which the Court </w:t>
      </w:r>
      <w:r w:rsidR="004904DB">
        <w:t xml:space="preserve">again </w:t>
      </w:r>
      <w:r w:rsidR="006643A3">
        <w:t>ruled in her favour,</w:t>
      </w:r>
      <w:r>
        <w:t xml:space="preserve"> </w:t>
      </w:r>
      <w:r w:rsidR="006F1B14">
        <w:t xml:space="preserve">highlighted </w:t>
      </w:r>
      <w:r>
        <w:t xml:space="preserve">the prohibition on linking conduct </w:t>
      </w:r>
      <w:r w:rsidR="006F1B14">
        <w:t xml:space="preserve">at </w:t>
      </w:r>
      <w:r>
        <w:t xml:space="preserve">the business to the </w:t>
      </w:r>
      <w:r w:rsidR="006F1B14" w:rsidRPr="007E56B5">
        <w:rPr>
          <w:i/>
          <w:iCs/>
        </w:rPr>
        <w:t>kashrut</w:t>
      </w:r>
      <w:r w:rsidR="006F1B14">
        <w:t xml:space="preserve"> </w:t>
      </w:r>
      <w:r>
        <w:t>of the food.</w:t>
      </w:r>
      <w:r>
        <w:rPr>
          <w:rStyle w:val="FootnoteReference"/>
        </w:rPr>
        <w:footnoteReference w:id="37"/>
      </w:r>
      <w:r>
        <w:t xml:space="preserve"> </w:t>
      </w:r>
      <w:r w:rsidRPr="00242839">
        <w:rPr>
          <w:i/>
          <w:iCs/>
        </w:rPr>
        <w:t>Third</w:t>
      </w:r>
      <w:r>
        <w:t xml:space="preserve">, and perhaps </w:t>
      </w:r>
      <w:r w:rsidR="006643A3">
        <w:t xml:space="preserve">the most important indication of the </w:t>
      </w:r>
      <w:r w:rsidR="006643A3" w:rsidRPr="005C3658">
        <w:rPr>
          <w:i/>
          <w:iCs/>
        </w:rPr>
        <w:t>halachic</w:t>
      </w:r>
      <w:r w:rsidR="006643A3">
        <w:t xml:space="preserve"> nature of the Court’s otherwise secular ruling is that</w:t>
      </w:r>
      <w:r>
        <w:t xml:space="preserve"> the court in </w:t>
      </w:r>
      <w:commentRangeStart w:id="6"/>
      <w:r>
        <w:t>the</w:t>
      </w:r>
      <w:commentRangeEnd w:id="6"/>
      <w:r w:rsidR="00D32B3E">
        <w:rPr>
          <w:rStyle w:val="CommentReference"/>
        </w:rPr>
        <w:commentReference w:id="6"/>
      </w:r>
      <w:r w:rsidR="00D32B3E">
        <w:t xml:space="preserve"> </w:t>
      </w:r>
      <w:r w:rsidRPr="006F1B14">
        <w:rPr>
          <w:i/>
          <w:iCs/>
        </w:rPr>
        <w:t>Raskin</w:t>
      </w:r>
      <w:r>
        <w:t xml:space="preserve"> case also </w:t>
      </w:r>
      <w:r w:rsidR="006F1B14">
        <w:t xml:space="preserve">employed </w:t>
      </w:r>
      <w:r w:rsidR="006F1B14">
        <w:rPr>
          <w:i/>
          <w:iCs/>
        </w:rPr>
        <w:t>h</w:t>
      </w:r>
      <w:r w:rsidRPr="0067764A">
        <w:rPr>
          <w:i/>
          <w:iCs/>
        </w:rPr>
        <w:t>alachic</w:t>
      </w:r>
      <w:r>
        <w:t xml:space="preserve"> rhetoric. </w:t>
      </w:r>
      <w:r w:rsidR="006F1B14">
        <w:t xml:space="preserve">Justice </w:t>
      </w:r>
      <w:r>
        <w:t xml:space="preserve">Gabriel Bach, on his own initiative, </w:t>
      </w:r>
      <w:r w:rsidR="006F1B14">
        <w:t xml:space="preserve">quoted </w:t>
      </w:r>
      <w:r w:rsidR="004904DB">
        <w:t>R</w:t>
      </w:r>
      <w:r>
        <w:t>abbi</w:t>
      </w:r>
      <w:r w:rsidR="006F1B14">
        <w:t>s</w:t>
      </w:r>
      <w:r>
        <w:t xml:space="preserve"> Moshe Feinstein and Ovadia Yosef </w:t>
      </w:r>
      <w:r w:rsidR="006F1B14">
        <w:t xml:space="preserve">in </w:t>
      </w:r>
      <w:r>
        <w:t xml:space="preserve">support </w:t>
      </w:r>
      <w:r w:rsidR="006F1B14">
        <w:t xml:space="preserve">of the </w:t>
      </w:r>
      <w:r>
        <w:t xml:space="preserve">approach that </w:t>
      </w:r>
      <w:r w:rsidR="006F1B14">
        <w:t xml:space="preserve">the </w:t>
      </w:r>
      <w:r w:rsidR="006F1B14" w:rsidRPr="007E56B5">
        <w:rPr>
          <w:i/>
          <w:iCs/>
        </w:rPr>
        <w:t>kashrut</w:t>
      </w:r>
      <w:r w:rsidR="006F1B14">
        <w:t xml:space="preserve"> of the </w:t>
      </w:r>
      <w:r>
        <w:t xml:space="preserve">food and </w:t>
      </w:r>
      <w:r w:rsidR="006F1B14">
        <w:t xml:space="preserve">the </w:t>
      </w:r>
      <w:r w:rsidR="006F1B14" w:rsidRPr="007E56B5">
        <w:rPr>
          <w:i/>
          <w:iCs/>
        </w:rPr>
        <w:t>kashrut</w:t>
      </w:r>
      <w:r w:rsidR="006F1B14">
        <w:t xml:space="preserve"> of </w:t>
      </w:r>
      <w:r w:rsidR="006E1BB6">
        <w:t xml:space="preserve">conduct </w:t>
      </w:r>
      <w:r w:rsidR="006F1B14">
        <w:t>are not to be linked</w:t>
      </w:r>
      <w:r>
        <w:t>.</w:t>
      </w:r>
      <w:r>
        <w:rPr>
          <w:rStyle w:val="FootnoteReference"/>
        </w:rPr>
        <w:footnoteReference w:id="38"/>
      </w:r>
      <w:r>
        <w:t xml:space="preserve"> </w:t>
      </w:r>
      <w:r w:rsidR="006F1B14">
        <w:t>A</w:t>
      </w:r>
      <w:r>
        <w:t>ddition</w:t>
      </w:r>
      <w:r w:rsidR="006F1B14">
        <w:t>ally</w:t>
      </w:r>
      <w:r>
        <w:t xml:space="preserve">, the </w:t>
      </w:r>
      <w:r w:rsidR="006F1B14">
        <w:rPr>
          <w:i/>
          <w:iCs/>
        </w:rPr>
        <w:t>h</w:t>
      </w:r>
      <w:r w:rsidRPr="0067764A">
        <w:rPr>
          <w:i/>
          <w:iCs/>
        </w:rPr>
        <w:t>alachic</w:t>
      </w:r>
      <w:r>
        <w:t xml:space="preserve"> </w:t>
      </w:r>
      <w:r w:rsidR="006F1B14">
        <w:t xml:space="preserve">arguments </w:t>
      </w:r>
      <w:r>
        <w:t xml:space="preserve">presented by the </w:t>
      </w:r>
      <w:r w:rsidR="006F1B14">
        <w:t>R</w:t>
      </w:r>
      <w:r>
        <w:t>abbinate were examined in depth</w:t>
      </w:r>
      <w:r w:rsidR="00D32B3E">
        <w:t xml:space="preserve"> before being rejected</w:t>
      </w:r>
      <w:r>
        <w:t xml:space="preserve">. </w:t>
      </w:r>
      <w:r w:rsidR="006F1B14">
        <w:t xml:space="preserve">Thus, the </w:t>
      </w:r>
      <w:r w:rsidR="006F1B14">
        <w:rPr>
          <w:i/>
          <w:iCs/>
        </w:rPr>
        <w:t>h</w:t>
      </w:r>
      <w:r w:rsidRPr="0067764A">
        <w:rPr>
          <w:i/>
          <w:iCs/>
        </w:rPr>
        <w:t>alachic</w:t>
      </w:r>
      <w:r>
        <w:t xml:space="preserve"> argument </w:t>
      </w:r>
      <w:r w:rsidR="006F1B14">
        <w:t xml:space="preserve">raised </w:t>
      </w:r>
      <w:r>
        <w:t xml:space="preserve">by the </w:t>
      </w:r>
      <w:r w:rsidR="006F1B14">
        <w:t>R</w:t>
      </w:r>
      <w:r>
        <w:t xml:space="preserve">abbinate regarding </w:t>
      </w:r>
      <w:r w:rsidR="00D32B3E">
        <w:t>“</w:t>
      </w:r>
      <w:r>
        <w:t>appearance</w:t>
      </w:r>
      <w:r w:rsidR="006F1B14">
        <w:t>s</w:t>
      </w:r>
      <w:r w:rsidR="00D32B3E">
        <w:t>”</w:t>
      </w:r>
      <w:r>
        <w:t xml:space="preserve"> </w:t>
      </w:r>
      <w:r w:rsidR="006F1B14">
        <w:t>[</w:t>
      </w:r>
      <w:r w:rsidR="006F1B14" w:rsidRPr="006F1B14">
        <w:rPr>
          <w:i/>
          <w:iCs/>
        </w:rPr>
        <w:t>Mar’it Ayin</w:t>
      </w:r>
      <w:r w:rsidR="006F1B14">
        <w:t>]</w:t>
      </w:r>
      <w:r>
        <w:t xml:space="preserve">, which is a </w:t>
      </w:r>
      <w:r w:rsidR="006F1B14">
        <w:rPr>
          <w:i/>
          <w:iCs/>
        </w:rPr>
        <w:t>h</w:t>
      </w:r>
      <w:r w:rsidRPr="0067764A">
        <w:rPr>
          <w:i/>
          <w:iCs/>
        </w:rPr>
        <w:t>alachic</w:t>
      </w:r>
      <w:r>
        <w:t xml:space="preserve"> </w:t>
      </w:r>
      <w:r w:rsidR="006F1B14">
        <w:t xml:space="preserve">extension </w:t>
      </w:r>
      <w:r>
        <w:t>intended to prohibit actions which, in themselves, are not prohibited</w:t>
      </w:r>
      <w:r w:rsidR="006F1B14">
        <w:t>,</w:t>
      </w:r>
      <w:r>
        <w:t xml:space="preserve"> but </w:t>
      </w:r>
      <w:r w:rsidR="006F1B14">
        <w:t xml:space="preserve">could </w:t>
      </w:r>
      <w:r>
        <w:t xml:space="preserve">be </w:t>
      </w:r>
      <w:r w:rsidR="00D32B3E">
        <w:t xml:space="preserve">misleadingly </w:t>
      </w:r>
      <w:r>
        <w:t xml:space="preserve">perceived as </w:t>
      </w:r>
      <w:r w:rsidR="00D32B3E">
        <w:t xml:space="preserve">being </w:t>
      </w:r>
      <w:r>
        <w:t>prohibited</w:t>
      </w:r>
      <w:r w:rsidR="006F1B14">
        <w:t>,</w:t>
      </w:r>
      <w:r>
        <w:t xml:space="preserve"> or create the impression </w:t>
      </w:r>
      <w:r w:rsidR="00D32B3E">
        <w:t>of being</w:t>
      </w:r>
      <w:r>
        <w:t xml:space="preserve"> actions that are clearly prohibited</w:t>
      </w:r>
      <w:r w:rsidR="00D32B3E">
        <w:t xml:space="preserve"> although they are not directly prohibited</w:t>
      </w:r>
      <w:r w:rsidR="005B14BB">
        <w:t>, was not accepted by the court</w:t>
      </w:r>
      <w:r w:rsidR="00D32B3E">
        <w:t>.</w:t>
      </w:r>
      <w:r>
        <w:rPr>
          <w:rStyle w:val="FootnoteReference"/>
        </w:rPr>
        <w:footnoteReference w:id="39"/>
      </w:r>
      <w:r>
        <w:t xml:space="preserve"> According to the </w:t>
      </w:r>
      <w:r w:rsidR="006F1B14">
        <w:t>R</w:t>
      </w:r>
      <w:r>
        <w:t>abbinate (Rabbis Yitzhak Kolitz and Shalom Mashash)</w:t>
      </w:r>
      <w:r w:rsidR="00D32B3E">
        <w:t>:</w:t>
      </w:r>
    </w:p>
    <w:p w14:paraId="5E4A6F98" w14:textId="3861526C" w:rsidR="00D32B3E" w:rsidRDefault="00D32B3E" w:rsidP="00CA2DA6">
      <w:pPr>
        <w:spacing w:line="240" w:lineRule="auto"/>
        <w:ind w:left="1440"/>
        <w:jc w:val="both"/>
      </w:pPr>
      <w:r>
        <w:t>[The diner]</w:t>
      </w:r>
      <w:r w:rsidR="00B336EE">
        <w:t xml:space="preserve">who is served a </w:t>
      </w:r>
      <w:r w:rsidR="006F1B14" w:rsidRPr="006F1B14">
        <w:rPr>
          <w:i/>
          <w:iCs/>
        </w:rPr>
        <w:t>gla</w:t>
      </w:r>
      <w:r w:rsidR="008A395E">
        <w:rPr>
          <w:i/>
          <w:iCs/>
        </w:rPr>
        <w:t>t</w:t>
      </w:r>
      <w:r w:rsidR="006F1B14" w:rsidRPr="006F1B14">
        <w:rPr>
          <w:i/>
          <w:iCs/>
        </w:rPr>
        <w:t xml:space="preserve">t </w:t>
      </w:r>
      <w:r w:rsidR="00B336EE" w:rsidRPr="006F1B14">
        <w:rPr>
          <w:i/>
          <w:iCs/>
        </w:rPr>
        <w:t>kosher</w:t>
      </w:r>
      <w:r w:rsidR="00B336EE">
        <w:t xml:space="preserve"> meal against the background of a</w:t>
      </w:r>
      <w:r w:rsidR="006F1B14">
        <w:t xml:space="preserve"> grossly</w:t>
      </w:r>
      <w:r w:rsidR="00B336EE">
        <w:t xml:space="preserve"> </w:t>
      </w:r>
      <w:r w:rsidR="006F1B14">
        <w:t>indecent performance</w:t>
      </w:r>
      <w:r w:rsidR="00B336EE">
        <w:t xml:space="preserve">...two thoughts may </w:t>
      </w:r>
      <w:r w:rsidR="006F1B14">
        <w:t xml:space="preserve">come to </w:t>
      </w:r>
      <w:r w:rsidR="00B336EE">
        <w:t>his mind...</w:t>
      </w:r>
      <w:r w:rsidR="006F1B14">
        <w:t>the first</w:t>
      </w:r>
      <w:r w:rsidR="00B336EE">
        <w:t xml:space="preserve">, that there </w:t>
      </w:r>
      <w:r w:rsidR="006F1B14">
        <w:t xml:space="preserve">are </w:t>
      </w:r>
      <w:r w:rsidR="00B336EE">
        <w:t>no prohibition</w:t>
      </w:r>
      <w:r w:rsidR="006F1B14">
        <w:t>s,</w:t>
      </w:r>
      <w:r w:rsidR="00B336EE">
        <w:t xml:space="preserve"> and it is permissible to </w:t>
      </w:r>
      <w:r w:rsidR="006F1B14">
        <w:t xml:space="preserve">view such </w:t>
      </w:r>
      <w:r w:rsidR="006E1BB6">
        <w:t xml:space="preserve">a </w:t>
      </w:r>
      <w:r w:rsidR="00B336EE">
        <w:t xml:space="preserve">show, </w:t>
      </w:r>
      <w:r w:rsidR="006F1B14">
        <w:t xml:space="preserve">as </w:t>
      </w:r>
      <w:r w:rsidR="00B336EE">
        <w:t xml:space="preserve">otherwise the rabbis would not </w:t>
      </w:r>
      <w:r w:rsidR="006F1B14">
        <w:t xml:space="preserve">grant </w:t>
      </w:r>
      <w:r w:rsidR="006F1B14" w:rsidRPr="007E56B5">
        <w:rPr>
          <w:i/>
          <w:iCs/>
        </w:rPr>
        <w:t>kashrut</w:t>
      </w:r>
      <w:r w:rsidR="006F1B14">
        <w:t xml:space="preserve">. The </w:t>
      </w:r>
      <w:r w:rsidR="00B336EE">
        <w:t xml:space="preserve">other thought... </w:t>
      </w:r>
      <w:r>
        <w:t xml:space="preserve">is that </w:t>
      </w:r>
      <w:r w:rsidR="006F1B14">
        <w:t>i</w:t>
      </w:r>
      <w:r w:rsidR="00B336EE">
        <w:t xml:space="preserve">t is impossible to </w:t>
      </w:r>
      <w:r w:rsidR="006F1B14">
        <w:t xml:space="preserve">trust </w:t>
      </w:r>
      <w:r w:rsidR="00B336EE">
        <w:t xml:space="preserve">these rabbis, and their </w:t>
      </w:r>
      <w:r w:rsidR="006F1B14">
        <w:t xml:space="preserve">stamp of </w:t>
      </w:r>
      <w:r w:rsidR="006F1B14" w:rsidRPr="007E56B5">
        <w:rPr>
          <w:i/>
          <w:iCs/>
        </w:rPr>
        <w:t>kashrut</w:t>
      </w:r>
      <w:r w:rsidR="006F1B14">
        <w:t xml:space="preserve"> </w:t>
      </w:r>
      <w:r w:rsidR="00B336EE">
        <w:t xml:space="preserve">is </w:t>
      </w:r>
      <w:commentRangeStart w:id="7"/>
      <w:r w:rsidR="006F1B14">
        <w:t>meaningless</w:t>
      </w:r>
      <w:commentRangeEnd w:id="7"/>
      <w:r>
        <w:rPr>
          <w:rStyle w:val="CommentReference"/>
        </w:rPr>
        <w:commentReference w:id="7"/>
      </w:r>
      <w:r>
        <w:t>.</w:t>
      </w:r>
    </w:p>
    <w:p w14:paraId="54F07917" w14:textId="753CA8B9" w:rsidR="00D32B3E" w:rsidRDefault="00D32B3E" w:rsidP="005C3658">
      <w:pPr>
        <w:spacing w:line="360" w:lineRule="auto"/>
        <w:jc w:val="both"/>
      </w:pPr>
      <w:r>
        <w:lastRenderedPageBreak/>
        <w:t>Thus, according to Rabbis Kolish and Mashash</w:t>
      </w:r>
      <w:r w:rsidR="00B336EE">
        <w:t xml:space="preserve">, this </w:t>
      </w:r>
      <w:r w:rsidR="00CD6439">
        <w:t xml:space="preserve">issue </w:t>
      </w:r>
      <w:r w:rsidR="00B336EE">
        <w:t xml:space="preserve">is similar to common </w:t>
      </w:r>
      <w:r w:rsidR="00CD6439">
        <w:t xml:space="preserve">examples of </w:t>
      </w:r>
      <w:r w:rsidR="00B336EE">
        <w:t>appearance</w:t>
      </w:r>
      <w:r w:rsidR="00CD6439">
        <w:t>s</w:t>
      </w:r>
      <w:r>
        <w:t>,</w:t>
      </w:r>
      <w:r w:rsidR="00B336EE">
        <w:t xml:space="preserve"> such as </w:t>
      </w:r>
      <w:r w:rsidR="00CD6439">
        <w:t xml:space="preserve">the </w:t>
      </w:r>
      <w:r w:rsidR="00B336EE">
        <w:t>ban on serving fish blood in a vessel</w:t>
      </w:r>
      <w:r w:rsidR="00CD6439">
        <w:t>,</w:t>
      </w:r>
      <w:r w:rsidR="00B336EE">
        <w:t xml:space="preserve"> or almond milk in meat</w:t>
      </w:r>
      <w:r w:rsidR="00CD6439">
        <w:t>,</w:t>
      </w:r>
      <w:r w:rsidR="00B336EE">
        <w:t xml:space="preserve"> and </w:t>
      </w:r>
      <w:r w:rsidR="00CD6439">
        <w:t xml:space="preserve">can </w:t>
      </w:r>
      <w:r w:rsidR="00B336EE">
        <w:t xml:space="preserve">also </w:t>
      </w:r>
      <w:r w:rsidR="00CD6439">
        <w:t xml:space="preserve">be evidenced </w:t>
      </w:r>
      <w:r w:rsidR="00B336EE">
        <w:t>from the general duty</w:t>
      </w:r>
      <w:r>
        <w:t>:</w:t>
      </w:r>
      <w:r w:rsidR="00B336EE">
        <w:t xml:space="preserve"> </w:t>
      </w:r>
      <w:r>
        <w:t>“</w:t>
      </w:r>
      <w:commentRangeStart w:id="8"/>
      <w:r w:rsidR="00CD6439" w:rsidRPr="00CD6439">
        <w:t>and be guiltless before the Lord, and before Israel</w:t>
      </w:r>
      <w:commentRangeEnd w:id="8"/>
      <w:r w:rsidR="006E1BB6">
        <w:rPr>
          <w:rStyle w:val="CommentReference"/>
        </w:rPr>
        <w:commentReference w:id="8"/>
      </w:r>
      <w:r>
        <w:t>.”</w:t>
      </w:r>
      <w:r w:rsidR="00B336EE">
        <w:rPr>
          <w:rStyle w:val="FootnoteReference"/>
        </w:rPr>
        <w:footnoteReference w:id="40"/>
      </w:r>
      <w:r w:rsidR="00B336EE">
        <w:t xml:space="preserve"> </w:t>
      </w:r>
    </w:p>
    <w:p w14:paraId="11964F1A" w14:textId="0A2E0F37" w:rsidR="00B336EE" w:rsidRDefault="00B336EE" w:rsidP="00D32B3E">
      <w:pPr>
        <w:spacing w:line="360" w:lineRule="auto"/>
        <w:jc w:val="both"/>
      </w:pPr>
      <w:r>
        <w:t xml:space="preserve">The </w:t>
      </w:r>
      <w:r w:rsidR="00CD6439">
        <w:t>C</w:t>
      </w:r>
      <w:r>
        <w:t>ourt rejected this reasoning on the grounds that it is a</w:t>
      </w:r>
      <w:r w:rsidR="00CD6439">
        <w:t>n</w:t>
      </w:r>
      <w:r>
        <w:t xml:space="preserve"> </w:t>
      </w:r>
      <w:r w:rsidR="00CD6439">
        <w:t xml:space="preserve">argument </w:t>
      </w:r>
      <w:r>
        <w:t xml:space="preserve">that “clearly has nothing to do with </w:t>
      </w:r>
      <w:r w:rsidR="00CD6439">
        <w:t xml:space="preserve">the </w:t>
      </w:r>
      <w:r w:rsidR="00CD6439" w:rsidRPr="007E56B5">
        <w:rPr>
          <w:i/>
          <w:iCs/>
        </w:rPr>
        <w:t>kashrut</w:t>
      </w:r>
      <w:r w:rsidR="00CD6439">
        <w:t xml:space="preserve"> of </w:t>
      </w:r>
      <w:r>
        <w:t xml:space="preserve">food” since it is based on a </w:t>
      </w:r>
      <w:r w:rsidRPr="00CD6439">
        <w:rPr>
          <w:i/>
          <w:iCs/>
        </w:rPr>
        <w:t>halachic</w:t>
      </w:r>
      <w:r>
        <w:t xml:space="preserve"> line of </w:t>
      </w:r>
      <w:r w:rsidR="00CD6439">
        <w:t xml:space="preserve">reasoning </w:t>
      </w:r>
      <w:r w:rsidR="00D32B3E">
        <w:t>whereby</w:t>
      </w:r>
      <w:r>
        <w:t xml:space="preserve"> the </w:t>
      </w:r>
      <w:r w:rsidR="00CD6439" w:rsidRPr="007E56B5">
        <w:rPr>
          <w:i/>
          <w:iCs/>
        </w:rPr>
        <w:t>kashrut</w:t>
      </w:r>
      <w:r w:rsidR="00CD6439">
        <w:t xml:space="preserve"> </w:t>
      </w:r>
      <w:r>
        <w:t xml:space="preserve">certificate is </w:t>
      </w:r>
      <w:r w:rsidR="00CD6439">
        <w:t xml:space="preserve">granted </w:t>
      </w:r>
      <w:r>
        <w:t>for the nature of the business</w:t>
      </w:r>
      <w:r w:rsidR="00CD6439">
        <w:t>,</w:t>
      </w:r>
      <w:r>
        <w:t xml:space="preserve"> and </w:t>
      </w:r>
      <w:r w:rsidR="00CD6439">
        <w:t xml:space="preserve">according to </w:t>
      </w:r>
      <w:r>
        <w:t xml:space="preserve">“acts done </w:t>
      </w:r>
      <w:r w:rsidR="00CD6439">
        <w:t xml:space="preserve">at </w:t>
      </w:r>
      <w:r w:rsidR="006E1BB6">
        <w:t xml:space="preserve">the business </w:t>
      </w:r>
      <w:r w:rsidR="00CD6439">
        <w:t xml:space="preserve">over and above the </w:t>
      </w:r>
      <w:r w:rsidR="00CD6439" w:rsidRPr="007E56B5">
        <w:rPr>
          <w:i/>
          <w:iCs/>
        </w:rPr>
        <w:t>kashrut</w:t>
      </w:r>
      <w:r w:rsidR="00CD6439">
        <w:t xml:space="preserve"> of the </w:t>
      </w:r>
      <w:r>
        <w:t>food.”</w:t>
      </w:r>
      <w:r>
        <w:rPr>
          <w:rStyle w:val="FootnoteReference"/>
        </w:rPr>
        <w:footnoteReference w:id="41"/>
      </w:r>
      <w:r>
        <w:t xml:space="preserve"> The </w:t>
      </w:r>
      <w:r w:rsidR="00CD6439">
        <w:t>C</w:t>
      </w:r>
      <w:r>
        <w:t xml:space="preserve">ourt presented an alternative </w:t>
      </w:r>
      <w:r w:rsidR="00CD6439">
        <w:rPr>
          <w:i/>
          <w:iCs/>
        </w:rPr>
        <w:t>h</w:t>
      </w:r>
      <w:r w:rsidRPr="0067764A">
        <w:rPr>
          <w:i/>
          <w:iCs/>
        </w:rPr>
        <w:t>alachic</w:t>
      </w:r>
      <w:r>
        <w:t xml:space="preserve"> </w:t>
      </w:r>
      <w:r w:rsidR="00D32B3E">
        <w:t>interpretation</w:t>
      </w:r>
      <w:r w:rsidR="00CD6439">
        <w:t>,</w:t>
      </w:r>
      <w:r>
        <w:t xml:space="preserve"> </w:t>
      </w:r>
      <w:r w:rsidR="00CD6439">
        <w:t xml:space="preserve">ruling that the claim of </w:t>
      </w:r>
      <w:r w:rsidR="00B13294">
        <w:t>“</w:t>
      </w:r>
      <w:r>
        <w:t>appearance</w:t>
      </w:r>
      <w:r w:rsidR="00CD6439">
        <w:t>s</w:t>
      </w:r>
      <w:r w:rsidR="00B13294">
        <w:t>”</w:t>
      </w:r>
      <w:r>
        <w:t xml:space="preserve"> of the </w:t>
      </w:r>
      <w:r w:rsidR="00CD6439">
        <w:t xml:space="preserve">type submitted </w:t>
      </w:r>
      <w:r>
        <w:t xml:space="preserve">by the </w:t>
      </w:r>
      <w:r w:rsidR="00CD6439">
        <w:t>R</w:t>
      </w:r>
      <w:r>
        <w:t xml:space="preserve">abbinate may </w:t>
      </w:r>
      <w:r w:rsidR="006E1BB6">
        <w:t xml:space="preserve">be </w:t>
      </w:r>
      <w:r w:rsidR="00CD6439">
        <w:t xml:space="preserve">relevant </w:t>
      </w:r>
      <w:r>
        <w:t xml:space="preserve">to a business interested in </w:t>
      </w:r>
      <w:r w:rsidR="00CD6439">
        <w:t xml:space="preserve">a </w:t>
      </w:r>
      <w:r>
        <w:t xml:space="preserve">general </w:t>
      </w:r>
      <w:r w:rsidR="00CD6439" w:rsidRPr="00CD6439">
        <w:rPr>
          <w:i/>
          <w:iCs/>
        </w:rPr>
        <w:t>hechsher</w:t>
      </w:r>
      <w:r w:rsidR="003823C4">
        <w:t xml:space="preserve">, or </w:t>
      </w:r>
      <w:r w:rsidR="003823C4" w:rsidRPr="007E56B5">
        <w:rPr>
          <w:i/>
          <w:iCs/>
        </w:rPr>
        <w:t>kashrut</w:t>
      </w:r>
      <w:r w:rsidR="003823C4">
        <w:t xml:space="preserve"> approval</w:t>
      </w:r>
      <w:r w:rsidR="00CD6439">
        <w:t xml:space="preserve"> </w:t>
      </w:r>
      <w:r>
        <w:t xml:space="preserve">for all its </w:t>
      </w:r>
      <w:r w:rsidR="00CD6439">
        <w:t>activities</w:t>
      </w:r>
      <w:r>
        <w:t xml:space="preserve">, but not to </w:t>
      </w:r>
      <w:r w:rsidR="00CD6439">
        <w:t xml:space="preserve">the </w:t>
      </w:r>
      <w:r w:rsidR="00CD6439" w:rsidRPr="007E56B5">
        <w:rPr>
          <w:i/>
          <w:iCs/>
        </w:rPr>
        <w:t>kashrut</w:t>
      </w:r>
      <w:r w:rsidR="00CD6439">
        <w:t xml:space="preserve"> </w:t>
      </w:r>
      <w:r>
        <w:t>certificate</w:t>
      </w:r>
      <w:r w:rsidR="00CD6439">
        <w:t>,</w:t>
      </w:r>
      <w:r>
        <w:t xml:space="preserve"> </w:t>
      </w:r>
      <w:r w:rsidR="00CD6439">
        <w:t xml:space="preserve">which </w:t>
      </w:r>
      <w:r>
        <w:t>relat</w:t>
      </w:r>
      <w:r w:rsidR="00CD6439">
        <w:t xml:space="preserve">es </w:t>
      </w:r>
      <w:r w:rsidR="005B14BB">
        <w:t>only</w:t>
      </w:r>
      <w:r w:rsidR="005B14BB">
        <w:t xml:space="preserve"> </w:t>
      </w:r>
      <w:r>
        <w:t xml:space="preserve">to the food served </w:t>
      </w:r>
      <w:r w:rsidR="00CD6439">
        <w:t xml:space="preserve">at </w:t>
      </w:r>
      <w:r>
        <w:t xml:space="preserve">the business. </w:t>
      </w:r>
      <w:r w:rsidR="00CD6439">
        <w:t xml:space="preserve">With respect to </w:t>
      </w:r>
      <w:r>
        <w:t xml:space="preserve">another </w:t>
      </w:r>
      <w:r w:rsidR="003823C4">
        <w:t xml:space="preserve">argument of </w:t>
      </w:r>
      <w:r>
        <w:t xml:space="preserve">the </w:t>
      </w:r>
      <w:r w:rsidR="00CD6439">
        <w:t>R</w:t>
      </w:r>
      <w:r>
        <w:t>abbinate</w:t>
      </w:r>
      <w:r w:rsidR="005B14BB">
        <w:t>,</w:t>
      </w:r>
      <w:r>
        <w:t xml:space="preserve"> </w:t>
      </w:r>
      <w:r w:rsidR="003823C4">
        <w:t>that</w:t>
      </w:r>
      <w:r w:rsidR="00CD6439">
        <w:t xml:space="preserve"> the owner of </w:t>
      </w:r>
      <w:r>
        <w:t xml:space="preserve">such a </w:t>
      </w:r>
      <w:r w:rsidR="00CD6439">
        <w:t xml:space="preserve">business </w:t>
      </w:r>
      <w:r>
        <w:t xml:space="preserve">cannot be considered </w:t>
      </w:r>
      <w:r w:rsidR="00CD6439">
        <w:t xml:space="preserve">a </w:t>
      </w:r>
      <w:r w:rsidR="003823C4">
        <w:t>“</w:t>
      </w:r>
      <w:r w:rsidR="006E1BB6">
        <w:t>credible witness</w:t>
      </w:r>
      <w:r w:rsidR="003823C4">
        <w:t>”</w:t>
      </w:r>
      <w:r>
        <w:t xml:space="preserve"> </w:t>
      </w:r>
      <w:r w:rsidR="00CD6439">
        <w:t>since</w:t>
      </w:r>
      <w:r w:rsidR="003823C4">
        <w:t>,</w:t>
      </w:r>
      <w:r w:rsidR="00CD6439">
        <w:t xml:space="preserve"> </w:t>
      </w:r>
      <w:r>
        <w:t xml:space="preserve">“...he </w:t>
      </w:r>
      <w:r w:rsidR="006E1BB6">
        <w:t xml:space="preserve">consents </w:t>
      </w:r>
      <w:r>
        <w:t xml:space="preserve">to </w:t>
      </w:r>
      <w:r w:rsidR="006E1BB6">
        <w:t xml:space="preserve">the </w:t>
      </w:r>
      <w:r w:rsidR="00CD6439">
        <w:t xml:space="preserve">display </w:t>
      </w:r>
      <w:r w:rsidR="006E1BB6">
        <w:t xml:space="preserve">of </w:t>
      </w:r>
      <w:r w:rsidR="00CD6439">
        <w:t xml:space="preserve">gross indecency </w:t>
      </w:r>
      <w:r>
        <w:t>in public in front of a large audience</w:t>
      </w:r>
      <w:r w:rsidR="00CD6439">
        <w:t>,</w:t>
      </w:r>
      <w:r>
        <w:t xml:space="preserve"> and is not afraid to </w:t>
      </w:r>
      <w:r w:rsidR="00CD6439">
        <w:t xml:space="preserve">cause </w:t>
      </w:r>
      <w:r>
        <w:t xml:space="preserve">many </w:t>
      </w:r>
      <w:r w:rsidR="00CD6439">
        <w:t xml:space="preserve">people to </w:t>
      </w:r>
      <w:r w:rsidR="006E1BB6">
        <w:t xml:space="preserve">stumble </w:t>
      </w:r>
      <w:r>
        <w:t>...</w:t>
      </w:r>
      <w:r w:rsidR="00CD6439">
        <w:t xml:space="preserve">thus </w:t>
      </w:r>
      <w:r>
        <w:t xml:space="preserve">surely </w:t>
      </w:r>
      <w:r w:rsidR="00CD6439">
        <w:t xml:space="preserve">he acts in the same manner with respect to </w:t>
      </w:r>
      <w:r w:rsidR="00940D14">
        <w:t xml:space="preserve">non kosher meat, </w:t>
      </w:r>
      <w:r>
        <w:t xml:space="preserve">and will </w:t>
      </w:r>
      <w:r w:rsidR="00940D14">
        <w:t xml:space="preserve">deceive the </w:t>
      </w:r>
      <w:r w:rsidR="006E1BB6">
        <w:t>supervisor</w:t>
      </w:r>
      <w:r w:rsidR="003823C4">
        <w:t>,</w:t>
      </w:r>
      <w:r>
        <w:t>”</w:t>
      </w:r>
      <w:r>
        <w:rPr>
          <w:rStyle w:val="FootnoteReference"/>
        </w:rPr>
        <w:footnoteReference w:id="42"/>
      </w:r>
      <w:r>
        <w:t xml:space="preserve"> </w:t>
      </w:r>
      <w:r w:rsidR="00940D14">
        <w:t>t</w:t>
      </w:r>
      <w:r>
        <w:t xml:space="preserve">he </w:t>
      </w:r>
      <w:r w:rsidR="00940D14">
        <w:t>C</w:t>
      </w:r>
      <w:r>
        <w:t xml:space="preserve">ourt ruled that non-observance of other </w:t>
      </w:r>
      <w:r w:rsidR="00940D14">
        <w:rPr>
          <w:i/>
          <w:iCs/>
        </w:rPr>
        <w:t>h</w:t>
      </w:r>
      <w:r w:rsidRPr="0067764A">
        <w:rPr>
          <w:i/>
          <w:iCs/>
        </w:rPr>
        <w:t>alachic</w:t>
      </w:r>
      <w:r>
        <w:t xml:space="preserve"> laws could not constitute a legitimate </w:t>
      </w:r>
      <w:r w:rsidR="00940D14">
        <w:rPr>
          <w:i/>
          <w:iCs/>
        </w:rPr>
        <w:t>h</w:t>
      </w:r>
      <w:r w:rsidRPr="0067764A">
        <w:rPr>
          <w:i/>
          <w:iCs/>
        </w:rPr>
        <w:t>alachic</w:t>
      </w:r>
      <w:r>
        <w:t xml:space="preserve"> reason for revoking a </w:t>
      </w:r>
      <w:r w:rsidR="00940D14" w:rsidRPr="007E56B5">
        <w:rPr>
          <w:i/>
          <w:iCs/>
        </w:rPr>
        <w:t>kashrut</w:t>
      </w:r>
      <w:r w:rsidR="00940D14">
        <w:t xml:space="preserve"> </w:t>
      </w:r>
      <w:r>
        <w:t>certificate</w:t>
      </w:r>
      <w:r w:rsidR="00940D14">
        <w:t>,</w:t>
      </w:r>
      <w:r>
        <w:t xml:space="preserve"> since </w:t>
      </w:r>
      <w:r w:rsidR="003823C4">
        <w:t>doing so would represent</w:t>
      </w:r>
      <w:r>
        <w:t xml:space="preserve"> an “indirect way of enforcing the obligation to observe all </w:t>
      </w:r>
      <w:r w:rsidR="00940D14">
        <w:rPr>
          <w:i/>
          <w:iCs/>
        </w:rPr>
        <w:t>h</w:t>
      </w:r>
      <w:r w:rsidRPr="0067764A">
        <w:rPr>
          <w:i/>
          <w:iCs/>
        </w:rPr>
        <w:t>alachic</w:t>
      </w:r>
      <w:r>
        <w:t xml:space="preserve"> laws.”</w:t>
      </w:r>
      <w:r>
        <w:rPr>
          <w:rStyle w:val="FootnoteReference"/>
        </w:rPr>
        <w:footnoteReference w:id="43"/>
      </w:r>
    </w:p>
    <w:p w14:paraId="4E654720" w14:textId="3BFB7898" w:rsidR="00B336EE" w:rsidRDefault="003823C4" w:rsidP="00B336EE">
      <w:pPr>
        <w:spacing w:line="360" w:lineRule="auto"/>
        <w:jc w:val="both"/>
      </w:pPr>
      <w:r>
        <w:t>Even if we disregard</w:t>
      </w:r>
      <w:r w:rsidR="00B336EE">
        <w:t xml:space="preserve"> the</w:t>
      </w:r>
      <w:r>
        <w:t xml:space="preserve"> Court’s use of</w:t>
      </w:r>
      <w:r w:rsidR="00940D14">
        <w:t xml:space="preserve"> </w:t>
      </w:r>
      <w:r w:rsidR="00B336EE">
        <w:t xml:space="preserve">language and terminology from the </w:t>
      </w:r>
      <w:r w:rsidR="00940D14">
        <w:t>field</w:t>
      </w:r>
      <w:r w:rsidR="00940D14" w:rsidRPr="0067764A">
        <w:rPr>
          <w:i/>
          <w:iCs/>
        </w:rPr>
        <w:t xml:space="preserve"> </w:t>
      </w:r>
      <w:r w:rsidR="00940D14">
        <w:rPr>
          <w:i/>
          <w:iCs/>
        </w:rPr>
        <w:t>of h</w:t>
      </w:r>
      <w:r w:rsidR="00B336EE" w:rsidRPr="0067764A">
        <w:rPr>
          <w:i/>
          <w:iCs/>
        </w:rPr>
        <w:t>alach</w:t>
      </w:r>
      <w:r w:rsidR="00940D14">
        <w:rPr>
          <w:i/>
          <w:iCs/>
        </w:rPr>
        <w:t>a</w:t>
      </w:r>
      <w:r w:rsidR="00B336EE">
        <w:t xml:space="preserve">, </w:t>
      </w:r>
      <w:r>
        <w:t xml:space="preserve">we can certainly deem </w:t>
      </w:r>
      <w:r w:rsidR="00B336EE">
        <w:t xml:space="preserve">the ruling in the </w:t>
      </w:r>
      <w:r w:rsidR="00B336EE" w:rsidRPr="00940D14">
        <w:rPr>
          <w:i/>
          <w:iCs/>
        </w:rPr>
        <w:t>Raskin</w:t>
      </w:r>
      <w:r w:rsidR="00B336EE">
        <w:t xml:space="preserve"> case</w:t>
      </w:r>
      <w:r>
        <w:t xml:space="preserve"> </w:t>
      </w:r>
      <w:r w:rsidR="00B336EE">
        <w:t xml:space="preserve">as </w:t>
      </w:r>
      <w:r w:rsidR="00940D14">
        <w:t xml:space="preserve">one that </w:t>
      </w:r>
      <w:r w:rsidR="00B336EE">
        <w:t>shap</w:t>
      </w:r>
      <w:r w:rsidR="00940D14">
        <w:t xml:space="preserve">ed </w:t>
      </w:r>
      <w:r w:rsidR="00B336EE">
        <w:t>and chang</w:t>
      </w:r>
      <w:r w:rsidR="00940D14">
        <w:t>ed</w:t>
      </w:r>
      <w:r w:rsidR="00B336EE">
        <w:t xml:space="preserve"> the </w:t>
      </w:r>
      <w:r>
        <w:t xml:space="preserve">scope of </w:t>
      </w:r>
      <w:r>
        <w:lastRenderedPageBreak/>
        <w:t>religious authority</w:t>
      </w:r>
      <w:r w:rsidR="00940D14">
        <w:t xml:space="preserve"> </w:t>
      </w:r>
      <w:r w:rsidR="00B336EE">
        <w:t xml:space="preserve">in Israel in terms of </w:t>
      </w:r>
      <w:r w:rsidR="00B336EE" w:rsidRPr="00940D14">
        <w:rPr>
          <w:i/>
          <w:iCs/>
        </w:rPr>
        <w:t>kashrut</w:t>
      </w:r>
      <w:r w:rsidR="00B336EE">
        <w:t xml:space="preserve">, also (and perhaps mainly) due to the crucial distinction it </w:t>
      </w:r>
      <w:r w:rsidR="00940D14">
        <w:t xml:space="preserve">created between the </w:t>
      </w:r>
      <w:r w:rsidR="008A395E">
        <w:t xml:space="preserve">solid </w:t>
      </w:r>
      <w:r w:rsidR="00940D14">
        <w:t xml:space="preserve">core of the heart of </w:t>
      </w:r>
      <w:r w:rsidR="00940D14" w:rsidRPr="007E56B5">
        <w:rPr>
          <w:i/>
          <w:iCs/>
        </w:rPr>
        <w:t>kashrut</w:t>
      </w:r>
      <w:r w:rsidR="00940D14">
        <w:t xml:space="preserve"> </w:t>
      </w:r>
      <w:r w:rsidR="00B336EE">
        <w:t>laws</w:t>
      </w:r>
      <w:r w:rsidR="00BA4B0D">
        <w:t>,</w:t>
      </w:r>
      <w:r w:rsidR="00B336EE">
        <w:t xml:space="preserve"> versus seemingly </w:t>
      </w:r>
      <w:r>
        <w:t>“</w:t>
      </w:r>
      <w:r w:rsidR="00B336EE">
        <w:t>peripheral</w:t>
      </w:r>
      <w:r>
        <w:t>”</w:t>
      </w:r>
      <w:r w:rsidR="00B336EE">
        <w:t xml:space="preserve"> </w:t>
      </w:r>
      <w:r w:rsidR="00940D14" w:rsidRPr="00940D14">
        <w:rPr>
          <w:i/>
          <w:iCs/>
        </w:rPr>
        <w:t>halach</w:t>
      </w:r>
      <w:r w:rsidR="00940D14">
        <w:rPr>
          <w:i/>
          <w:iCs/>
        </w:rPr>
        <w:t xml:space="preserve">ic </w:t>
      </w:r>
      <w:r w:rsidR="00940D14" w:rsidRPr="00940D14">
        <w:t>law</w:t>
      </w:r>
      <w:r w:rsidR="00B336EE">
        <w:t xml:space="preserve">. This distinction, on the face of it, is not </w:t>
      </w:r>
      <w:r w:rsidR="00AE7627">
        <w:t>intrinsic</w:t>
      </w:r>
      <w:r w:rsidR="00B336EE">
        <w:t xml:space="preserve"> to Jewish law, whose provisions are densely </w:t>
      </w:r>
      <w:r w:rsidR="00940D14">
        <w:t>inter</w:t>
      </w:r>
      <w:r w:rsidR="00B336EE">
        <w:t>woven</w:t>
      </w:r>
      <w:r w:rsidR="00940D14">
        <w:t>,</w:t>
      </w:r>
      <w:r w:rsidR="00B336EE">
        <w:t xml:space="preserve"> and </w:t>
      </w:r>
      <w:r w:rsidR="00FC7759">
        <w:t>which is not distinctly characterized by rigid systemization, although systemization does exist within it</w:t>
      </w:r>
      <w:r w:rsidR="00B336EE">
        <w:t>.</w:t>
      </w:r>
      <w:r w:rsidR="00B336EE">
        <w:rPr>
          <w:rStyle w:val="FootnoteReference"/>
        </w:rPr>
        <w:footnoteReference w:id="44"/>
      </w:r>
      <w:r w:rsidR="00B336EE">
        <w:t xml:space="preserve"> Thus, it can be argued</w:t>
      </w:r>
      <w:r w:rsidR="00940D14">
        <w:t>,</w:t>
      </w:r>
      <w:r w:rsidR="00B336EE">
        <w:t xml:space="preserve"> that in the </w:t>
      </w:r>
      <w:r w:rsidR="00B336EE" w:rsidRPr="00940D14">
        <w:rPr>
          <w:i/>
          <w:iCs/>
        </w:rPr>
        <w:t>Raskin</w:t>
      </w:r>
      <w:r w:rsidR="00B336EE">
        <w:t xml:space="preserve"> case</w:t>
      </w:r>
      <w:r w:rsidR="00FC7759">
        <w:t>,</w:t>
      </w:r>
      <w:r w:rsidR="00B336EE">
        <w:t xml:space="preserve"> the </w:t>
      </w:r>
      <w:r w:rsidR="00940D14">
        <w:t>C</w:t>
      </w:r>
      <w:r w:rsidR="00B336EE">
        <w:t xml:space="preserve">ourt also </w:t>
      </w:r>
      <w:r w:rsidR="00940D14">
        <w:t xml:space="preserve">created </w:t>
      </w:r>
      <w:r w:rsidR="00B336EE">
        <w:t xml:space="preserve">a meaningful determination on the question of </w:t>
      </w:r>
      <w:r w:rsidR="00FC7759">
        <w:t>“</w:t>
      </w:r>
      <w:r w:rsidR="00B336EE">
        <w:t xml:space="preserve">how </w:t>
      </w:r>
      <w:r w:rsidR="00940D14">
        <w:t xml:space="preserve">the </w:t>
      </w:r>
      <w:r w:rsidR="00940D14">
        <w:rPr>
          <w:i/>
          <w:iCs/>
        </w:rPr>
        <w:t>h</w:t>
      </w:r>
      <w:r w:rsidR="00B336EE" w:rsidRPr="00E9456B">
        <w:rPr>
          <w:i/>
          <w:iCs/>
        </w:rPr>
        <w:t>alacha</w:t>
      </w:r>
      <w:r w:rsidR="00B336EE">
        <w:t xml:space="preserve"> works</w:t>
      </w:r>
      <w:r w:rsidR="00FC7759">
        <w:t>”</w:t>
      </w:r>
      <w:r w:rsidR="00B336EE">
        <w:t xml:space="preserve"> or </w:t>
      </w:r>
      <w:r w:rsidR="00FC7759">
        <w:t>“</w:t>
      </w:r>
      <w:r w:rsidR="00B336EE">
        <w:t xml:space="preserve">what is Jewish </w:t>
      </w:r>
      <w:r w:rsidR="00940D14">
        <w:rPr>
          <w:i/>
          <w:iCs/>
        </w:rPr>
        <w:t>h</w:t>
      </w:r>
      <w:r w:rsidR="00B336EE" w:rsidRPr="00E9456B">
        <w:rPr>
          <w:i/>
          <w:iCs/>
        </w:rPr>
        <w:t>alacha</w:t>
      </w:r>
      <w:r w:rsidR="00FC7759">
        <w:rPr>
          <w:i/>
          <w:iCs/>
        </w:rPr>
        <w:t>”</w:t>
      </w:r>
      <w:r w:rsidR="00B336EE">
        <w:t xml:space="preserve"> when </w:t>
      </w:r>
      <w:r w:rsidR="00940D14">
        <w:t xml:space="preserve">it </w:t>
      </w:r>
      <w:r w:rsidR="00FC7759">
        <w:t>differentiated between the core and the</w:t>
      </w:r>
      <w:r w:rsidR="00B336EE">
        <w:t xml:space="preserve"> </w:t>
      </w:r>
      <w:r w:rsidR="00BA4B0D">
        <w:t>periphery</w:t>
      </w:r>
      <w:r w:rsidR="00FC7759">
        <w:t xml:space="preserve"> of Jewish law</w:t>
      </w:r>
      <w:r w:rsidR="00B336EE">
        <w:t xml:space="preserve">. This distinction </w:t>
      </w:r>
      <w:r w:rsidR="00940D14">
        <w:t xml:space="preserve">has </w:t>
      </w:r>
      <w:r w:rsidR="00B336EE">
        <w:t xml:space="preserve">continued to </w:t>
      </w:r>
      <w:r w:rsidR="005B14BB">
        <w:t>characterize</w:t>
      </w:r>
      <w:r w:rsidR="00B336EE">
        <w:t xml:space="preserve"> </w:t>
      </w:r>
      <w:r w:rsidR="00940D14" w:rsidRPr="007E56B5">
        <w:rPr>
          <w:i/>
          <w:iCs/>
        </w:rPr>
        <w:t>kashrut</w:t>
      </w:r>
      <w:r w:rsidR="00940D14">
        <w:t xml:space="preserve"> </w:t>
      </w:r>
      <w:r w:rsidR="00B336EE">
        <w:t>law in Israel</w:t>
      </w:r>
      <w:r w:rsidR="00FC7759">
        <w:t xml:space="preserve"> </w:t>
      </w:r>
      <w:r w:rsidR="003320EE">
        <w:t xml:space="preserve">ever </w:t>
      </w:r>
      <w:r w:rsidR="00FC7759">
        <w:t>since</w:t>
      </w:r>
      <w:r w:rsidR="003320EE">
        <w:t>.</w:t>
      </w:r>
      <w:r w:rsidR="00B336EE">
        <w:rPr>
          <w:rStyle w:val="FootnoteReference"/>
        </w:rPr>
        <w:footnoteReference w:id="45"/>
      </w:r>
    </w:p>
    <w:p w14:paraId="1E6676AF" w14:textId="07465944" w:rsidR="00B336EE" w:rsidRPr="005C3658" w:rsidRDefault="00B336EE" w:rsidP="00B336EE">
      <w:pPr>
        <w:jc w:val="both"/>
        <w:rPr>
          <w:b/>
          <w:bCs/>
        </w:rPr>
      </w:pPr>
      <w:r w:rsidRPr="005C3658">
        <w:rPr>
          <w:b/>
          <w:bCs/>
        </w:rPr>
        <w:t xml:space="preserve">The </w:t>
      </w:r>
      <w:r w:rsidRPr="005C3658">
        <w:rPr>
          <w:b/>
          <w:bCs/>
          <w:i/>
          <w:iCs/>
        </w:rPr>
        <w:t>Asif</w:t>
      </w:r>
      <w:r w:rsidRPr="005C3658">
        <w:rPr>
          <w:b/>
          <w:bCs/>
        </w:rPr>
        <w:t xml:space="preserve"> </w:t>
      </w:r>
      <w:r w:rsidR="00940D14" w:rsidRPr="005C3658">
        <w:rPr>
          <w:b/>
          <w:bCs/>
        </w:rPr>
        <w:t>A</w:t>
      </w:r>
      <w:r w:rsidRPr="005C3658">
        <w:rPr>
          <w:b/>
          <w:bCs/>
        </w:rPr>
        <w:t xml:space="preserve">ffair </w:t>
      </w:r>
      <w:r w:rsidR="00940D14" w:rsidRPr="005C3658">
        <w:rPr>
          <w:b/>
          <w:bCs/>
        </w:rPr>
        <w:t>–</w:t>
      </w:r>
      <w:r w:rsidRPr="005C3658">
        <w:rPr>
          <w:b/>
          <w:bCs/>
        </w:rPr>
        <w:t xml:space="preserve"> </w:t>
      </w:r>
      <w:r w:rsidR="00940D14" w:rsidRPr="005C3658">
        <w:rPr>
          <w:b/>
          <w:bCs/>
        </w:rPr>
        <w:t xml:space="preserve">A National </w:t>
      </w:r>
      <w:r w:rsidR="005B14BB">
        <w:rPr>
          <w:b/>
          <w:bCs/>
        </w:rPr>
        <w:t>“</w:t>
      </w:r>
      <w:r w:rsidR="00940D14" w:rsidRPr="005C3658">
        <w:rPr>
          <w:b/>
          <w:bCs/>
        </w:rPr>
        <w:t>Sales Permit</w:t>
      </w:r>
      <w:r w:rsidR="005B14BB">
        <w:rPr>
          <w:b/>
          <w:bCs/>
        </w:rPr>
        <w:t>”</w:t>
      </w:r>
      <w:r w:rsidR="003B17AC" w:rsidRPr="005C3658">
        <w:rPr>
          <w:b/>
          <w:bCs/>
        </w:rPr>
        <w:t xml:space="preserve"> (</w:t>
      </w:r>
      <w:r w:rsidR="003B17AC" w:rsidRPr="005C3658">
        <w:rPr>
          <w:b/>
          <w:bCs/>
          <w:i/>
          <w:iCs/>
        </w:rPr>
        <w:t>Heter Mechira</w:t>
      </w:r>
      <w:r w:rsidR="003B17AC" w:rsidRPr="005C3658">
        <w:rPr>
          <w:b/>
          <w:bCs/>
        </w:rPr>
        <w:t>)</w:t>
      </w:r>
    </w:p>
    <w:p w14:paraId="5BE3EC2B" w14:textId="73892330" w:rsidR="00B336EE" w:rsidRDefault="003320EE" w:rsidP="003B17AC">
      <w:pPr>
        <w:spacing w:line="360" w:lineRule="auto"/>
        <w:jc w:val="both"/>
      </w:pPr>
      <w:r>
        <w:t xml:space="preserve">Another example of a significant entry of the Court into the issue of </w:t>
      </w:r>
      <w:r w:rsidRPr="003D4E5F">
        <w:rPr>
          <w:i/>
          <w:iCs/>
        </w:rPr>
        <w:t>kashrut</w:t>
      </w:r>
      <w:r w:rsidRPr="003D4E5F">
        <w:t xml:space="preserve"> </w:t>
      </w:r>
      <w:r>
        <w:t xml:space="preserve">involves a ruling it made about the Jewish law of </w:t>
      </w:r>
      <w:r w:rsidRPr="003D4E5F">
        <w:rPr>
          <w:i/>
          <w:iCs/>
        </w:rPr>
        <w:t>shemita</w:t>
      </w:r>
      <w:r>
        <w:t>, mandating that the land lie fallow once every seven years</w:t>
      </w:r>
      <w:r w:rsidR="004E159E">
        <w:t xml:space="preserve">. Once Jews began to settle in the Land of Israel, farmers faced impoverishment if they complied with the laws of </w:t>
      </w:r>
      <w:r w:rsidR="005B14BB" w:rsidRPr="005C3658">
        <w:rPr>
          <w:i/>
          <w:iCs/>
        </w:rPr>
        <w:t>s</w:t>
      </w:r>
      <w:r w:rsidR="004E159E" w:rsidRPr="005C3658">
        <w:rPr>
          <w:i/>
          <w:iCs/>
        </w:rPr>
        <w:t>hemita</w:t>
      </w:r>
      <w:r w:rsidR="004E159E">
        <w:t xml:space="preserve">. In response to this problem, great rabbinical scholars devised the solution of </w:t>
      </w:r>
      <w:r w:rsidR="005B14BB">
        <w:rPr>
          <w:i/>
          <w:iCs/>
        </w:rPr>
        <w:t>he</w:t>
      </w:r>
      <w:r w:rsidR="004E159E" w:rsidRPr="003D4E5F">
        <w:rPr>
          <w:i/>
          <w:iCs/>
        </w:rPr>
        <w:t xml:space="preserve">ter </w:t>
      </w:r>
      <w:r w:rsidR="005B14BB">
        <w:rPr>
          <w:i/>
          <w:iCs/>
        </w:rPr>
        <w:t>m</w:t>
      </w:r>
      <w:r w:rsidR="004E159E" w:rsidRPr="003D4E5F">
        <w:rPr>
          <w:i/>
          <w:iCs/>
        </w:rPr>
        <w:t>echira</w:t>
      </w:r>
      <w:r w:rsidR="004E159E">
        <w:t>,</w:t>
      </w:r>
      <w:r w:rsidR="005B14BB">
        <w:t xml:space="preserve"> or “sales permit,”</w:t>
      </w:r>
      <w:r w:rsidR="004E159E">
        <w:t xml:space="preserve"> whereby farmers could “sell” their property to a non-Jew for the course of the Jewish year, continue to work the land, and receive “wages” from the nominal non-Jewish owner.</w:t>
      </w:r>
      <w:r w:rsidRPr="003D4E5F">
        <w:t xml:space="preserve"> </w:t>
      </w:r>
      <w:r w:rsidR="004E159E">
        <w:t>T</w:t>
      </w:r>
      <w:r>
        <w:t>he Jewish year 5768, which ran from</w:t>
      </w:r>
      <w:r w:rsidR="00B336EE" w:rsidRPr="003D4E5F">
        <w:t xml:space="preserve"> 200</w:t>
      </w:r>
      <w:r w:rsidR="003B17AC" w:rsidRPr="003D4E5F">
        <w:t>7</w:t>
      </w:r>
      <w:r>
        <w:t>–</w:t>
      </w:r>
      <w:r w:rsidR="00B336EE" w:rsidRPr="003D4E5F">
        <w:t>200</w:t>
      </w:r>
      <w:r w:rsidR="003B17AC" w:rsidRPr="003D4E5F">
        <w:t>8</w:t>
      </w:r>
      <w:r w:rsidR="004E159E">
        <w:t xml:space="preserve"> was a </w:t>
      </w:r>
      <w:r w:rsidR="004E159E" w:rsidRPr="003D4E5F">
        <w:rPr>
          <w:i/>
          <w:iCs/>
        </w:rPr>
        <w:t>shemita</w:t>
      </w:r>
      <w:r w:rsidR="004E159E">
        <w:rPr>
          <w:i/>
          <w:iCs/>
        </w:rPr>
        <w:t xml:space="preserve"> </w:t>
      </w:r>
      <w:r w:rsidR="004E159E">
        <w:t>year</w:t>
      </w:r>
      <w:r w:rsidR="005B14BB">
        <w:t>.</w:t>
      </w:r>
      <w:r w:rsidR="004E159E">
        <w:t xml:space="preserve"> </w:t>
      </w:r>
      <w:r w:rsidR="003B17AC" w:rsidRPr="003D4E5F">
        <w:t>Over the course of th</w:t>
      </w:r>
      <w:r w:rsidR="004E159E">
        <w:t xml:space="preserve">at </w:t>
      </w:r>
      <w:r w:rsidR="003B17AC" w:rsidRPr="003D4E5F">
        <w:t>year</w:t>
      </w:r>
      <w:r w:rsidR="00B336EE" w:rsidRPr="003D4E5F">
        <w:t xml:space="preserve">, </w:t>
      </w:r>
      <w:r w:rsidR="004E159E" w:rsidRPr="003D4E5F">
        <w:t>farmers and merchants</w:t>
      </w:r>
      <w:r w:rsidR="004E159E">
        <w:t xml:space="preserve"> brought</w:t>
      </w:r>
      <w:r w:rsidR="004E159E" w:rsidRPr="003D4E5F">
        <w:t xml:space="preserve"> </w:t>
      </w:r>
      <w:r w:rsidR="00B336EE" w:rsidRPr="003D4E5F">
        <w:t>petitions against the Chief Rabbinate before the Supreme Court</w:t>
      </w:r>
      <w:r w:rsidR="00E979B6">
        <w:t>, opposing</w:t>
      </w:r>
      <w:r w:rsidR="003B17AC" w:rsidRPr="003D4E5F">
        <w:t xml:space="preserve"> the </w:t>
      </w:r>
      <w:r w:rsidR="00E979B6">
        <w:t xml:space="preserve">insistence of </w:t>
      </w:r>
      <w:r w:rsidR="003B17AC" w:rsidRPr="003D4E5F">
        <w:t>local rabbis (</w:t>
      </w:r>
      <w:r w:rsidR="00BA4B0D">
        <w:t xml:space="preserve">including </w:t>
      </w:r>
      <w:r w:rsidR="003B17AC" w:rsidRPr="003D4E5F">
        <w:t xml:space="preserve">the rabbis of Herzliya and Jerusalem) </w:t>
      </w:r>
      <w:r w:rsidR="00E979B6">
        <w:t>that</w:t>
      </w:r>
      <w:r w:rsidR="003B17AC" w:rsidRPr="003D4E5F">
        <w:t xml:space="preserve"> the grant of </w:t>
      </w:r>
      <w:r w:rsidR="003B17AC" w:rsidRPr="003D4E5F">
        <w:rPr>
          <w:i/>
          <w:iCs/>
        </w:rPr>
        <w:t>kashrut</w:t>
      </w:r>
      <w:r w:rsidR="003B17AC" w:rsidRPr="003D4E5F">
        <w:t xml:space="preserve"> certification </w:t>
      </w:r>
      <w:r w:rsidR="00E979B6">
        <w:t xml:space="preserve">was </w:t>
      </w:r>
      <w:r w:rsidR="004E159E" w:rsidRPr="003D4E5F">
        <w:t xml:space="preserve">conditional </w:t>
      </w:r>
      <w:r w:rsidR="004E159E">
        <w:t>upon the farmers</w:t>
      </w:r>
      <w:r w:rsidR="003B17AC" w:rsidRPr="003D4E5F">
        <w:t xml:space="preserve"> refraining from </w:t>
      </w:r>
      <w:r w:rsidR="00E979B6" w:rsidRPr="005C3658">
        <w:rPr>
          <w:i/>
          <w:iCs/>
        </w:rPr>
        <w:t>h</w:t>
      </w:r>
      <w:r w:rsidR="003B17AC" w:rsidRPr="003D4E5F">
        <w:rPr>
          <w:i/>
          <w:iCs/>
        </w:rPr>
        <w:t xml:space="preserve">eter </w:t>
      </w:r>
      <w:r w:rsidR="00E979B6">
        <w:rPr>
          <w:i/>
          <w:iCs/>
        </w:rPr>
        <w:t>m</w:t>
      </w:r>
      <w:r w:rsidR="003B17AC" w:rsidRPr="003D4E5F">
        <w:rPr>
          <w:i/>
          <w:iCs/>
        </w:rPr>
        <w:t>echira</w:t>
      </w:r>
      <w:r w:rsidR="00E979B6">
        <w:t>, and arguing that the rabbis’ right to make such a condition</w:t>
      </w:r>
      <w:r w:rsidR="00E979B6">
        <w:rPr>
          <w:i/>
          <w:iCs/>
        </w:rPr>
        <w:t xml:space="preserve"> </w:t>
      </w:r>
      <w:r w:rsidR="003B17AC" w:rsidRPr="003D4E5F">
        <w:t xml:space="preserve">should </w:t>
      </w:r>
      <w:r w:rsidR="003B17AC" w:rsidRPr="003D4E5F">
        <w:lastRenderedPageBreak/>
        <w:t>be abolished</w:t>
      </w:r>
      <w:r w:rsidR="00E979B6">
        <w:t>.</w:t>
      </w:r>
      <w:r w:rsidR="003B17AC" w:rsidRPr="003D4E5F">
        <w:rPr>
          <w:rStyle w:val="FootnoteReference"/>
        </w:rPr>
        <w:footnoteReference w:id="46"/>
      </w:r>
      <w:r w:rsidR="00B336EE" w:rsidRPr="003D4E5F">
        <w:t xml:space="preserve"> </w:t>
      </w:r>
      <w:r w:rsidR="00E979B6">
        <w:t xml:space="preserve">The various petitioners also wanted </w:t>
      </w:r>
      <w:r w:rsidR="00B336EE" w:rsidRPr="003D4E5F">
        <w:t xml:space="preserve">the Chief Rabbinate </w:t>
      </w:r>
      <w:r w:rsidR="00E979B6">
        <w:t>to</w:t>
      </w:r>
      <w:r w:rsidR="00B336EE" w:rsidRPr="003D4E5F">
        <w:t xml:space="preserve"> be instructed to require the local rabbinates to rely on a </w:t>
      </w:r>
      <w:r w:rsidR="005B14BB">
        <w:t>s</w:t>
      </w:r>
      <w:r w:rsidR="003B17AC" w:rsidRPr="003D4E5F">
        <w:t xml:space="preserve">ale </w:t>
      </w:r>
      <w:r w:rsidR="005B14BB">
        <w:t>p</w:t>
      </w:r>
      <w:r w:rsidR="00B336EE" w:rsidRPr="003D4E5F">
        <w:t>ermit</w:t>
      </w:r>
      <w:r w:rsidR="005B14BB">
        <w:t xml:space="preserve"> for granting </w:t>
      </w:r>
      <w:r w:rsidR="005B14BB" w:rsidRPr="005C3658">
        <w:rPr>
          <w:i/>
          <w:iCs/>
        </w:rPr>
        <w:t>kashrut</w:t>
      </w:r>
      <w:r w:rsidR="005B14BB">
        <w:t xml:space="preserve"> to their enterprises</w:t>
      </w:r>
      <w:r w:rsidR="00E979B6">
        <w:t>.</w:t>
      </w:r>
      <w:r w:rsidR="00B336EE" w:rsidRPr="003D4E5F">
        <w:t xml:space="preserve"> The Chief Rabbinate</w:t>
      </w:r>
      <w:r w:rsidR="005B14BB">
        <w:t xml:space="preserve"> </w:t>
      </w:r>
      <w:r w:rsidR="00B336EE" w:rsidRPr="003D4E5F">
        <w:t xml:space="preserve">argued that the decision should be </w:t>
      </w:r>
      <w:r w:rsidR="003B17AC" w:rsidRPr="003D4E5F">
        <w:t xml:space="preserve">left </w:t>
      </w:r>
      <w:r w:rsidR="00B336EE" w:rsidRPr="003D4E5F">
        <w:t xml:space="preserve">to each </w:t>
      </w:r>
      <w:r w:rsidR="003B17AC" w:rsidRPr="003D4E5F">
        <w:t xml:space="preserve">and every </w:t>
      </w:r>
      <w:r w:rsidR="00BA4B0D">
        <w:t xml:space="preserve">local </w:t>
      </w:r>
      <w:r w:rsidR="00B336EE" w:rsidRPr="003D4E5F">
        <w:t xml:space="preserve">rabbi according to his </w:t>
      </w:r>
      <w:r w:rsidR="003B17AC" w:rsidRPr="003D4E5F">
        <w:t xml:space="preserve">location </w:t>
      </w:r>
      <w:r w:rsidR="00B336EE" w:rsidRPr="003D4E5F">
        <w:t xml:space="preserve">and </w:t>
      </w:r>
      <w:r w:rsidR="003B17AC" w:rsidRPr="003D4E5F">
        <w:t>ideology</w:t>
      </w:r>
      <w:r w:rsidR="00B336EE" w:rsidRPr="003D4E5F">
        <w:t>.</w:t>
      </w:r>
      <w:r w:rsidR="00842040">
        <w:t xml:space="preserve"> The lead opinion in t</w:t>
      </w:r>
      <w:r w:rsidR="00E979B6">
        <w:t>he case, which</w:t>
      </w:r>
      <w:r w:rsidR="003B17AC" w:rsidRPr="003D4E5F">
        <w:t xml:space="preserve"> came to be known as the </w:t>
      </w:r>
      <w:r w:rsidR="003B17AC" w:rsidRPr="003D4E5F">
        <w:rPr>
          <w:b/>
          <w:bCs/>
          <w:i/>
          <w:iCs/>
        </w:rPr>
        <w:t>Asif</w:t>
      </w:r>
      <w:r w:rsidR="003B17AC" w:rsidRPr="003D4E5F">
        <w:t xml:space="preserve"> affair</w:t>
      </w:r>
      <w:r w:rsidR="00842040">
        <w:t xml:space="preserve">, was composed by the President of the Court, </w:t>
      </w:r>
      <w:r w:rsidR="003B17AC" w:rsidRPr="003D4E5F">
        <w:t xml:space="preserve">Justice </w:t>
      </w:r>
      <w:r w:rsidR="00B336EE" w:rsidRPr="003D4E5F">
        <w:t>Eliakim Rubinstein</w:t>
      </w:r>
      <w:r w:rsidR="003B17AC" w:rsidRPr="003D4E5F">
        <w:t xml:space="preserve">, </w:t>
      </w:r>
      <w:r w:rsidR="00B336EE" w:rsidRPr="003D4E5F">
        <w:t xml:space="preserve">and his </w:t>
      </w:r>
      <w:r w:rsidR="00842040">
        <w:t>reliance on</w:t>
      </w:r>
      <w:r w:rsidR="00B336EE" w:rsidRPr="003D4E5F">
        <w:t xml:space="preserve"> </w:t>
      </w:r>
      <w:r w:rsidR="00C113EA" w:rsidRPr="003D4E5F">
        <w:t xml:space="preserve">Jewish </w:t>
      </w:r>
      <w:r w:rsidR="00B336EE" w:rsidRPr="003D4E5F">
        <w:t xml:space="preserve">sources is evident </w:t>
      </w:r>
      <w:r w:rsidR="00842040">
        <w:t>in the</w:t>
      </w:r>
      <w:r w:rsidR="00B336EE" w:rsidRPr="003D4E5F">
        <w:t xml:space="preserve"> many pages in which he extensively expand</w:t>
      </w:r>
      <w:r w:rsidR="00BA4B0D">
        <w:t>ed</w:t>
      </w:r>
      <w:r w:rsidR="00B336EE" w:rsidRPr="003D4E5F">
        <w:t xml:space="preserve"> on the </w:t>
      </w:r>
      <w:r w:rsidR="00C113EA" w:rsidRPr="003D4E5F">
        <w:rPr>
          <w:i/>
          <w:iCs/>
        </w:rPr>
        <w:t>h</w:t>
      </w:r>
      <w:r w:rsidR="00B336EE" w:rsidRPr="003D4E5F">
        <w:rPr>
          <w:i/>
          <w:iCs/>
        </w:rPr>
        <w:t>alachic</w:t>
      </w:r>
      <w:r w:rsidR="00B336EE" w:rsidRPr="003D4E5F">
        <w:t xml:space="preserve"> issue known as the “</w:t>
      </w:r>
      <w:r w:rsidR="005B14BB">
        <w:rPr>
          <w:i/>
          <w:iCs/>
        </w:rPr>
        <w:t>s</w:t>
      </w:r>
      <w:r w:rsidR="00B336EE" w:rsidRPr="003D4E5F">
        <w:rPr>
          <w:i/>
          <w:iCs/>
        </w:rPr>
        <w:t>hemita</w:t>
      </w:r>
      <w:r w:rsidR="00B336EE" w:rsidRPr="003D4E5F">
        <w:t xml:space="preserve"> </w:t>
      </w:r>
      <w:r w:rsidR="005B14BB">
        <w:t>c</w:t>
      </w:r>
      <w:r w:rsidR="00B336EE" w:rsidRPr="003D4E5F">
        <w:t>ontroversy.”</w:t>
      </w:r>
      <w:r w:rsidR="00B336EE" w:rsidRPr="003D4E5F">
        <w:rPr>
          <w:rStyle w:val="FootnoteReference"/>
        </w:rPr>
        <w:footnoteReference w:id="47"/>
      </w:r>
      <w:r w:rsidR="00B336EE" w:rsidRPr="003D4E5F">
        <w:t xml:space="preserve"> </w:t>
      </w:r>
      <w:r w:rsidR="00842040">
        <w:t>Justice</w:t>
      </w:r>
      <w:r w:rsidR="00842040" w:rsidRPr="00842040">
        <w:t xml:space="preserve"> </w:t>
      </w:r>
      <w:r w:rsidR="00842040" w:rsidRPr="003D4E5F">
        <w:t>Rubinstei</w:t>
      </w:r>
      <w:r w:rsidR="00842040">
        <w:t>n, of course, emphasized</w:t>
      </w:r>
      <w:r w:rsidR="00C113EA" w:rsidRPr="003D4E5F">
        <w:t xml:space="preserve"> that the Court was not in any way a </w:t>
      </w:r>
      <w:r w:rsidR="00C113EA" w:rsidRPr="003D4E5F">
        <w:rPr>
          <w:i/>
          <w:iCs/>
        </w:rPr>
        <w:t>halachic</w:t>
      </w:r>
      <w:r w:rsidR="00C113EA" w:rsidRPr="003D4E5F">
        <w:t xml:space="preserve"> authority</w:t>
      </w:r>
      <w:r w:rsidR="00842040">
        <w:t xml:space="preserve"> before undertaking his thorough review of </w:t>
      </w:r>
      <w:r w:rsidR="00842040" w:rsidRPr="005C3658">
        <w:rPr>
          <w:i/>
          <w:iCs/>
        </w:rPr>
        <w:t>halachic</w:t>
      </w:r>
      <w:r w:rsidR="00842040">
        <w:t xml:space="preserve"> sources</w:t>
      </w:r>
      <w:r w:rsidR="00C113EA" w:rsidRPr="003D4E5F">
        <w:t>.</w:t>
      </w:r>
      <w:r w:rsidR="00C113EA" w:rsidRPr="003D4E5F">
        <w:rPr>
          <w:rStyle w:val="FootnoteReference"/>
        </w:rPr>
        <w:footnoteReference w:id="48"/>
      </w:r>
      <w:r w:rsidR="00C113EA" w:rsidRPr="003D4E5F">
        <w:t xml:space="preserve"> </w:t>
      </w:r>
      <w:r w:rsidR="00842040">
        <w:t>For the purposes of this analysis, Justice Rubinstein could be considered to be paying “lip service” with his disclaimer, not because he actually</w:t>
      </w:r>
      <w:r w:rsidR="00B336EE" w:rsidRPr="003D4E5F">
        <w:t xml:space="preserve"> </w:t>
      </w:r>
      <w:r w:rsidR="00BA4B0D">
        <w:t>sought</w:t>
      </w:r>
      <w:r w:rsidR="00B336EE" w:rsidRPr="003D4E5F">
        <w:t xml:space="preserve"> to </w:t>
      </w:r>
      <w:r w:rsidR="00C113EA" w:rsidRPr="003D4E5F">
        <w:t xml:space="preserve">issue a </w:t>
      </w:r>
      <w:r w:rsidR="00C113EA" w:rsidRPr="003D4E5F">
        <w:rPr>
          <w:i/>
          <w:iCs/>
        </w:rPr>
        <w:t>h</w:t>
      </w:r>
      <w:r w:rsidR="00B336EE" w:rsidRPr="003D4E5F">
        <w:rPr>
          <w:i/>
          <w:iCs/>
        </w:rPr>
        <w:t>alachic</w:t>
      </w:r>
      <w:r w:rsidR="00B336EE" w:rsidRPr="003D4E5F">
        <w:t xml:space="preserve"> ruling, but because</w:t>
      </w:r>
      <w:r w:rsidR="00842040">
        <w:t>,</w:t>
      </w:r>
      <w:r w:rsidR="00C113EA" w:rsidRPr="003D4E5F">
        <w:t xml:space="preserve"> that is exactly what he </w:t>
      </w:r>
      <w:r w:rsidR="00842040">
        <w:t>did de facto</w:t>
      </w:r>
      <w:r w:rsidR="00B336EE" w:rsidRPr="003D4E5F">
        <w:t>.</w:t>
      </w:r>
      <w:r w:rsidR="00B336EE" w:rsidRPr="003D4E5F">
        <w:rPr>
          <w:rStyle w:val="FootnoteReference"/>
        </w:rPr>
        <w:footnoteReference w:id="49"/>
      </w:r>
      <w:r w:rsidR="00B336EE" w:rsidRPr="003D4E5F">
        <w:t xml:space="preserve"> </w:t>
      </w:r>
      <w:r w:rsidR="00C113EA" w:rsidRPr="003D4E5F">
        <w:t>It should be noted</w:t>
      </w:r>
      <w:r w:rsidR="00842040">
        <w:t xml:space="preserve"> that the mere making of the statement already</w:t>
      </w:r>
      <w:r w:rsidR="00C113EA" w:rsidRPr="003D4E5F">
        <w:t xml:space="preserve"> raises the suspicion that the </w:t>
      </w:r>
      <w:r w:rsidR="00842040">
        <w:t>decision of the Court did not purely reflect secular law, but that</w:t>
      </w:r>
      <w:r w:rsidR="00C113EA" w:rsidRPr="003D4E5F">
        <w:t xml:space="preserve"> the rules of </w:t>
      </w:r>
      <w:r w:rsidR="00C113EA" w:rsidRPr="00BA4B0D">
        <w:rPr>
          <w:i/>
          <w:iCs/>
        </w:rPr>
        <w:t>halacha</w:t>
      </w:r>
      <w:r w:rsidR="00C113EA" w:rsidRPr="003D4E5F">
        <w:t xml:space="preserve"> are intertwined in it without any possibility of separating the two, e</w:t>
      </w:r>
      <w:r w:rsidR="00B336EE" w:rsidRPr="003D4E5F">
        <w:t xml:space="preserve">ven in the </w:t>
      </w:r>
      <w:r w:rsidR="00C113EA" w:rsidRPr="003D4E5F">
        <w:t xml:space="preserve">mind </w:t>
      </w:r>
      <w:r w:rsidR="00B336EE" w:rsidRPr="003D4E5F">
        <w:t xml:space="preserve">of the judge </w:t>
      </w:r>
      <w:commentRangeStart w:id="9"/>
      <w:r w:rsidR="00B336EE" w:rsidRPr="003D4E5F">
        <w:t>himself</w:t>
      </w:r>
      <w:commentRangeEnd w:id="9"/>
      <w:r w:rsidR="005B14BB">
        <w:rPr>
          <w:rStyle w:val="CommentReference"/>
        </w:rPr>
        <w:commentReference w:id="9"/>
      </w:r>
      <w:r w:rsidR="00B336EE" w:rsidRPr="003D4E5F">
        <w:t>.</w:t>
      </w:r>
    </w:p>
    <w:p w14:paraId="4B45FB05" w14:textId="44353AB2" w:rsidR="005845F7" w:rsidRDefault="00842040" w:rsidP="000F09BB">
      <w:pPr>
        <w:spacing w:line="360" w:lineRule="auto"/>
        <w:jc w:val="both"/>
      </w:pPr>
      <w:r>
        <w:t>In his decision, a</w:t>
      </w:r>
      <w:r w:rsidR="00B336EE">
        <w:t xml:space="preserve">fter </w:t>
      </w:r>
      <w:r w:rsidR="00C113EA">
        <w:t xml:space="preserve">fully </w:t>
      </w:r>
      <w:r w:rsidR="00B336EE">
        <w:t>present</w:t>
      </w:r>
      <w:r w:rsidR="00C113EA">
        <w:t xml:space="preserve">ing </w:t>
      </w:r>
      <w:r w:rsidR="00B336EE">
        <w:t xml:space="preserve">the </w:t>
      </w:r>
      <w:r w:rsidR="00C113EA">
        <w:rPr>
          <w:i/>
          <w:iCs/>
        </w:rPr>
        <w:t>h</w:t>
      </w:r>
      <w:r w:rsidR="00B336EE" w:rsidRPr="0067764A">
        <w:rPr>
          <w:i/>
          <w:iCs/>
        </w:rPr>
        <w:t>alachic</w:t>
      </w:r>
      <w:r w:rsidR="00B336EE">
        <w:t xml:space="preserve"> </w:t>
      </w:r>
      <w:r w:rsidR="00C113EA">
        <w:t xml:space="preserve">debate </w:t>
      </w:r>
      <w:r w:rsidR="00B336EE">
        <w:t xml:space="preserve">regarding </w:t>
      </w:r>
      <w:r w:rsidR="00B336EE" w:rsidRPr="00C113EA">
        <w:rPr>
          <w:i/>
          <w:iCs/>
        </w:rPr>
        <w:t>shemita</w:t>
      </w:r>
      <w:r w:rsidR="00B336EE">
        <w:t>, Ju</w:t>
      </w:r>
      <w:r w:rsidR="005B14BB">
        <w:t>stice</w:t>
      </w:r>
      <w:r w:rsidR="00B336EE">
        <w:t xml:space="preserve">e Rubinstein rejected the </w:t>
      </w:r>
      <w:r w:rsidR="00C113EA">
        <w:t xml:space="preserve">Chief Rabbinate’s </w:t>
      </w:r>
      <w:r w:rsidR="00B336EE">
        <w:t>position</w:t>
      </w:r>
      <w:r w:rsidR="00C113EA">
        <w:t>,</w:t>
      </w:r>
      <w:r w:rsidR="00B336EE">
        <w:t xml:space="preserve"> </w:t>
      </w:r>
      <w:r w:rsidR="008C444B">
        <w:t>ruling</w:t>
      </w:r>
      <w:r w:rsidR="00B336EE">
        <w:t xml:space="preserve"> that </w:t>
      </w:r>
      <w:r w:rsidR="00BA4B0D">
        <w:t xml:space="preserve">the </w:t>
      </w:r>
      <w:r w:rsidR="00B336EE">
        <w:t xml:space="preserve">issue must be resolved at the national level. In contrast to the pluralistic model of </w:t>
      </w:r>
      <w:r w:rsidR="002C1EF1">
        <w:t>“each one according to his own opinion,”</w:t>
      </w:r>
      <w:r w:rsidR="00B336EE">
        <w:t xml:space="preserve"> which Rubinstein saw as a “local </w:t>
      </w:r>
      <w:r w:rsidR="00C113EA">
        <w:t xml:space="preserve">diminishment of the </w:t>
      </w:r>
      <w:r w:rsidR="00B336EE">
        <w:t>institution of the national sales permit</w:t>
      </w:r>
      <w:r w:rsidR="008F5E72">
        <w:t>,</w:t>
      </w:r>
      <w:r w:rsidR="00B336EE">
        <w:t>”</w:t>
      </w:r>
      <w:r w:rsidR="00B336EE">
        <w:rPr>
          <w:rStyle w:val="FootnoteReference"/>
        </w:rPr>
        <w:footnoteReference w:id="50"/>
      </w:r>
      <w:r w:rsidR="00B336EE">
        <w:t xml:space="preserve"> he preferred a centralist model</w:t>
      </w:r>
      <w:r w:rsidR="00C113EA">
        <w:t>,</w:t>
      </w:r>
      <w:r w:rsidR="00B336EE">
        <w:t xml:space="preserve"> and </w:t>
      </w:r>
      <w:r w:rsidR="00C113EA">
        <w:t xml:space="preserve">held </w:t>
      </w:r>
      <w:r w:rsidR="00B336EE">
        <w:t xml:space="preserve">that the </w:t>
      </w:r>
      <w:r w:rsidR="00C113EA">
        <w:t>R</w:t>
      </w:r>
      <w:r w:rsidR="00B336EE">
        <w:t xml:space="preserve">abbinate should not </w:t>
      </w:r>
      <w:r w:rsidR="00C113EA">
        <w:t xml:space="preserve">shy away from </w:t>
      </w:r>
      <w:r w:rsidR="00B336EE">
        <w:t xml:space="preserve">a </w:t>
      </w:r>
      <w:r w:rsidR="00C113EA">
        <w:rPr>
          <w:i/>
          <w:iCs/>
        </w:rPr>
        <w:t>h</w:t>
      </w:r>
      <w:r w:rsidR="00B336EE" w:rsidRPr="0067764A">
        <w:rPr>
          <w:i/>
          <w:iCs/>
        </w:rPr>
        <w:t>alachic</w:t>
      </w:r>
      <w:r w:rsidR="00B336EE">
        <w:t xml:space="preserve"> decision on</w:t>
      </w:r>
      <w:r w:rsidR="005845F7">
        <w:t>:</w:t>
      </w:r>
    </w:p>
    <w:p w14:paraId="7E69770D" w14:textId="45525B60" w:rsidR="005845F7" w:rsidRDefault="005845F7" w:rsidP="005C3658">
      <w:pPr>
        <w:spacing w:line="240" w:lineRule="auto"/>
        <w:ind w:left="720"/>
        <w:jc w:val="both"/>
      </w:pPr>
      <w:r>
        <w:t>[A]</w:t>
      </w:r>
      <w:r w:rsidR="00B336EE">
        <w:t xml:space="preserve">very </w:t>
      </w:r>
      <w:r w:rsidR="00C113EA">
        <w:t xml:space="preserve">serious </w:t>
      </w:r>
      <w:r w:rsidR="00B336EE">
        <w:t>issue</w:t>
      </w:r>
      <w:r w:rsidR="00C113EA">
        <w:t xml:space="preserve">… a matter that the greatest rabbis </w:t>
      </w:r>
      <w:r w:rsidR="000F09BB">
        <w:t>throughout</w:t>
      </w:r>
      <w:r w:rsidR="00C113EA">
        <w:t xml:space="preserve"> the generations dealt with</w:t>
      </w:r>
      <w:r w:rsidR="008F5E72">
        <w:t>,</w:t>
      </w:r>
      <w:r w:rsidR="00C113EA">
        <w:t xml:space="preserve"> f</w:t>
      </w:r>
      <w:r w:rsidR="00B336EE">
        <w:t xml:space="preserve">rom Rabbi Yitzchak Elchanan Spector </w:t>
      </w:r>
      <w:r w:rsidR="00C113EA">
        <w:t xml:space="preserve">of </w:t>
      </w:r>
      <w:r w:rsidR="00B336EE">
        <w:t xml:space="preserve">Kaunas in the nineteenth century, to Rabbi Kook and all his successors in the Chief Rabbinate in the twentieth century, and on the </w:t>
      </w:r>
      <w:r w:rsidR="00B336EE">
        <w:lastRenderedPageBreak/>
        <w:t>other hand,</w:t>
      </w:r>
      <w:r w:rsidR="000F09BB" w:rsidRPr="000F09BB">
        <w:t xml:space="preserve"> </w:t>
      </w:r>
      <w:r w:rsidR="000F09BB">
        <w:t xml:space="preserve">Rabbi </w:t>
      </w:r>
      <w:r w:rsidR="000F09BB" w:rsidRPr="000F09BB">
        <w:t>Yaakov Dovid Wilovsky</w:t>
      </w:r>
      <w:r w:rsidR="00B336EE">
        <w:t xml:space="preserve"> </w:t>
      </w:r>
      <w:r w:rsidR="000F09BB">
        <w:t xml:space="preserve">and </w:t>
      </w:r>
      <w:r w:rsidR="000F09BB" w:rsidRPr="000F09BB">
        <w:t>Avrohom Yeshaya Karelitz</w:t>
      </w:r>
      <w:r w:rsidR="000F09BB" w:rsidRPr="000F09BB">
        <w:rPr>
          <w:rStyle w:val="FootnoteReference"/>
          <w:vertAlign w:val="baseline"/>
        </w:rPr>
        <w:t xml:space="preserve"> </w:t>
      </w:r>
      <w:r w:rsidR="000F09BB">
        <w:t>(</w:t>
      </w:r>
      <w:r w:rsidR="000F09BB" w:rsidRPr="000F09BB">
        <w:rPr>
          <w:i/>
          <w:iCs/>
        </w:rPr>
        <w:t>Chazon Ish</w:t>
      </w:r>
      <w:r w:rsidR="000F09BB">
        <w:t>)</w:t>
      </w:r>
      <w:r w:rsidR="000F09BB" w:rsidRPr="000F09BB">
        <w:rPr>
          <w:rStyle w:val="FootnoteReference"/>
          <w:vertAlign w:val="baseline"/>
        </w:rPr>
        <w:t xml:space="preserve"> </w:t>
      </w:r>
      <w:r w:rsidR="000F09BB">
        <w:t xml:space="preserve">– could such a grave matter be handed over to the determination of every individual local rabbi, respected as he may </w:t>
      </w:r>
      <w:commentRangeStart w:id="10"/>
      <w:r w:rsidR="000F09BB">
        <w:t>be</w:t>
      </w:r>
      <w:commentRangeEnd w:id="10"/>
      <w:r>
        <w:rPr>
          <w:rStyle w:val="CommentReference"/>
        </w:rPr>
        <w:commentReference w:id="10"/>
      </w:r>
      <w:r w:rsidR="000F09BB">
        <w:t>?</w:t>
      </w:r>
      <w:r w:rsidR="000F09BB">
        <w:rPr>
          <w:rStyle w:val="FootnoteReference"/>
        </w:rPr>
        <w:footnoteReference w:id="51"/>
      </w:r>
      <w:r w:rsidR="000F09BB">
        <w:t xml:space="preserve"> </w:t>
      </w:r>
    </w:p>
    <w:p w14:paraId="0E254F92" w14:textId="77777777" w:rsidR="005845F7" w:rsidRDefault="005845F7" w:rsidP="000F09BB">
      <w:pPr>
        <w:spacing w:line="360" w:lineRule="auto"/>
        <w:jc w:val="both"/>
      </w:pPr>
    </w:p>
    <w:p w14:paraId="7F601E5B" w14:textId="4E4B1353" w:rsidR="009027AE" w:rsidRDefault="00B336EE" w:rsidP="000F09BB">
      <w:pPr>
        <w:spacing w:line="360" w:lineRule="auto"/>
        <w:jc w:val="both"/>
      </w:pPr>
      <w:r>
        <w:t xml:space="preserve">The </w:t>
      </w:r>
      <w:r w:rsidR="005845F7">
        <w:t xml:space="preserve">Court’s </w:t>
      </w:r>
      <w:r>
        <w:t xml:space="preserve">solution to the </w:t>
      </w:r>
      <w:r w:rsidR="000F09BB">
        <w:rPr>
          <w:i/>
          <w:iCs/>
        </w:rPr>
        <w:t>h</w:t>
      </w:r>
      <w:r w:rsidRPr="0067764A">
        <w:rPr>
          <w:i/>
          <w:iCs/>
        </w:rPr>
        <w:t>alachic</w:t>
      </w:r>
      <w:r>
        <w:t xml:space="preserve"> difficulty presented by </w:t>
      </w:r>
      <w:r w:rsidR="005845F7">
        <w:t xml:space="preserve">local </w:t>
      </w:r>
      <w:r>
        <w:t xml:space="preserve">rabbis who </w:t>
      </w:r>
      <w:r w:rsidR="005845F7">
        <w:t>would not sanction</w:t>
      </w:r>
      <w:r>
        <w:t xml:space="preserve"> the use of a </w:t>
      </w:r>
      <w:r w:rsidR="005845F7">
        <w:t>“</w:t>
      </w:r>
      <w:r>
        <w:t>sales permit</w:t>
      </w:r>
      <w:r w:rsidR="005845F7">
        <w:t>”</w:t>
      </w:r>
      <w:r>
        <w:t xml:space="preserve"> </w:t>
      </w:r>
      <w:r w:rsidR="005845F7">
        <w:t xml:space="preserve">in accordance with the </w:t>
      </w:r>
      <w:r w:rsidR="005845F7" w:rsidRPr="00B340FF">
        <w:rPr>
          <w:i/>
          <w:iCs/>
        </w:rPr>
        <w:t>h</w:t>
      </w:r>
      <w:r w:rsidR="005845F7" w:rsidRPr="003D4E5F">
        <w:rPr>
          <w:i/>
          <w:iCs/>
        </w:rPr>
        <w:t xml:space="preserve">eter </w:t>
      </w:r>
      <w:r w:rsidR="005845F7">
        <w:rPr>
          <w:i/>
          <w:iCs/>
        </w:rPr>
        <w:t>m</w:t>
      </w:r>
      <w:r w:rsidR="005845F7" w:rsidRPr="003D4E5F">
        <w:rPr>
          <w:i/>
          <w:iCs/>
        </w:rPr>
        <w:t>echira</w:t>
      </w:r>
      <w:r w:rsidR="005845F7">
        <w:t xml:space="preserve"> approach was simply </w:t>
      </w:r>
      <w:r w:rsidR="005B14BB">
        <w:t xml:space="preserve">dismissing </w:t>
      </w:r>
      <w:r w:rsidR="00BA4B0D">
        <w:t>the local rabbi who refused for that year</w:t>
      </w:r>
      <w:r w:rsidR="005B14BB">
        <w:t>.</w:t>
      </w:r>
      <w:r>
        <w:t xml:space="preserve"> Rubinstein rejected the claim that this would be a serious violation of the </w:t>
      </w:r>
      <w:r w:rsidR="00BA4B0D">
        <w:t>city rabbi’s</w:t>
      </w:r>
      <w:r w:rsidR="00BA4B0D">
        <w:rPr>
          <w:i/>
          <w:iCs/>
        </w:rPr>
        <w:t xml:space="preserve"> </w:t>
      </w:r>
      <w:r w:rsidR="000F09BB">
        <w:rPr>
          <w:i/>
          <w:iCs/>
        </w:rPr>
        <w:t>h</w:t>
      </w:r>
      <w:r w:rsidRPr="0067764A">
        <w:rPr>
          <w:i/>
          <w:iCs/>
        </w:rPr>
        <w:t>alachic</w:t>
      </w:r>
      <w:r>
        <w:t xml:space="preserve"> </w:t>
      </w:r>
      <w:r w:rsidR="00BA4B0D">
        <w:t xml:space="preserve">standing, </w:t>
      </w:r>
      <w:r w:rsidR="005845F7">
        <w:t>arguing that,</w:t>
      </w:r>
      <w:r>
        <w:t xml:space="preserve"> “in the circumstances [such a</w:t>
      </w:r>
      <w:r w:rsidR="00BA4B0D">
        <w:t>n</w:t>
      </w:r>
      <w:r>
        <w:t xml:space="preserve"> </w:t>
      </w:r>
      <w:r w:rsidR="00BA4B0D">
        <w:t>infringement</w:t>
      </w:r>
      <w:r>
        <w:t xml:space="preserve">] is </w:t>
      </w:r>
      <w:r w:rsidR="000F09BB">
        <w:t>a necessity</w:t>
      </w:r>
      <w:r>
        <w:t>.”</w:t>
      </w:r>
      <w:r>
        <w:rPr>
          <w:rStyle w:val="FootnoteReference"/>
        </w:rPr>
        <w:footnoteReference w:id="52"/>
      </w:r>
      <w:r>
        <w:t xml:space="preserve"> His ruling reveals, quite openly, his personal </w:t>
      </w:r>
      <w:r w:rsidR="000F09BB">
        <w:rPr>
          <w:i/>
          <w:iCs/>
        </w:rPr>
        <w:t>h</w:t>
      </w:r>
      <w:r w:rsidRPr="0067764A">
        <w:rPr>
          <w:i/>
          <w:iCs/>
        </w:rPr>
        <w:t>alachic</w:t>
      </w:r>
      <w:r>
        <w:t xml:space="preserve"> </w:t>
      </w:r>
      <w:r w:rsidR="00BA4B0D">
        <w:t>ideology</w:t>
      </w:r>
      <w:r w:rsidR="000F09BB">
        <w:t>,</w:t>
      </w:r>
      <w:r>
        <w:t xml:space="preserve"> rooted in </w:t>
      </w:r>
      <w:r w:rsidR="0077077D">
        <w:t>what he considered a</w:t>
      </w:r>
      <w:r>
        <w:t xml:space="preserve"> duty to assist Israeli agriculture in the State of Israel</w:t>
      </w:r>
      <w:r w:rsidR="000F09BB">
        <w:t>,</w:t>
      </w:r>
      <w:r>
        <w:t xml:space="preserve"> </w:t>
      </w:r>
      <w:r w:rsidR="0077077D">
        <w:t>in which he found</w:t>
      </w:r>
      <w:r>
        <w:t xml:space="preserve"> a clear dimension of</w:t>
      </w:r>
      <w:r w:rsidR="0077077D">
        <w:t xml:space="preserve"> a </w:t>
      </w:r>
      <w:r w:rsidR="000F09BB">
        <w:rPr>
          <w:i/>
          <w:iCs/>
        </w:rPr>
        <w:t>h</w:t>
      </w:r>
      <w:r w:rsidRPr="00E9456B">
        <w:rPr>
          <w:i/>
          <w:iCs/>
        </w:rPr>
        <w:t>alacha</w:t>
      </w:r>
      <w:r w:rsidR="0077077D">
        <w:t xml:space="preserve"> of Eretz Israel – the Land of Israel</w:t>
      </w:r>
      <w:r>
        <w:t>. For Rubinstein</w:t>
      </w:r>
      <w:r w:rsidR="000F09BB">
        <w:t>’s part</w:t>
      </w:r>
      <w:r>
        <w:t xml:space="preserve">, the </w:t>
      </w:r>
      <w:r w:rsidR="000F09BB">
        <w:rPr>
          <w:i/>
          <w:iCs/>
        </w:rPr>
        <w:t>h</w:t>
      </w:r>
      <w:r w:rsidRPr="0067764A">
        <w:rPr>
          <w:i/>
          <w:iCs/>
        </w:rPr>
        <w:t>alachic</w:t>
      </w:r>
      <w:r>
        <w:t xml:space="preserve"> need for a sales permit </w:t>
      </w:r>
      <w:r w:rsidR="000F09BB">
        <w:t>wa</w:t>
      </w:r>
      <w:r>
        <w:t xml:space="preserve">s necessary and </w:t>
      </w:r>
      <w:r w:rsidR="00F00FB2">
        <w:t>mandated</w:t>
      </w:r>
      <w:r w:rsidR="000F09BB">
        <w:t>,</w:t>
      </w:r>
      <w:r>
        <w:t xml:space="preserve"> </w:t>
      </w:r>
      <w:r w:rsidR="000F09BB">
        <w:t xml:space="preserve">since </w:t>
      </w:r>
      <w:r>
        <w:t>“the controversy falls on the back</w:t>
      </w:r>
      <w:r w:rsidR="000F09BB">
        <w:t xml:space="preserve"> </w:t>
      </w:r>
      <w:r>
        <w:t xml:space="preserve">of agriculture. Agriculture is the </w:t>
      </w:r>
      <w:r w:rsidR="000F09BB">
        <w:t xml:space="preserve">very </w:t>
      </w:r>
      <w:r>
        <w:t xml:space="preserve">issue of </w:t>
      </w:r>
      <w:r w:rsidRPr="000F09BB">
        <w:rPr>
          <w:i/>
          <w:iCs/>
        </w:rPr>
        <w:t>shemita</w:t>
      </w:r>
      <w:r>
        <w:t xml:space="preserve">; to </w:t>
      </w:r>
      <w:r w:rsidR="0077077D">
        <w:t>the land</w:t>
      </w:r>
      <w:r>
        <w:t>, to work</w:t>
      </w:r>
      <w:r w:rsidR="000F09BB">
        <w:t xml:space="preserve">ing </w:t>
      </w:r>
      <w:r>
        <w:t xml:space="preserve">the land, the </w:t>
      </w:r>
      <w:r w:rsidRPr="000F09BB">
        <w:rPr>
          <w:i/>
          <w:iCs/>
        </w:rPr>
        <w:t>shemita</w:t>
      </w:r>
      <w:r>
        <w:t xml:space="preserve"> is directed.</w:t>
      </w:r>
      <w:r w:rsidR="000F09BB">
        <w:t xml:space="preserve"> … the </w:t>
      </w:r>
      <w:r w:rsidR="0077077D">
        <w:t xml:space="preserve">spirit of </w:t>
      </w:r>
      <w:r w:rsidR="000F09BB">
        <w:t xml:space="preserve">fulfilling the </w:t>
      </w:r>
      <w:r w:rsidR="000F09BB" w:rsidRPr="00F00FB2">
        <w:rPr>
          <w:i/>
          <w:iCs/>
        </w:rPr>
        <w:t>mitzvah</w:t>
      </w:r>
      <w:r w:rsidR="000F09BB">
        <w:t xml:space="preserve"> of </w:t>
      </w:r>
      <w:r w:rsidR="000F09BB" w:rsidRPr="000F09BB">
        <w:rPr>
          <w:i/>
          <w:iCs/>
        </w:rPr>
        <w:t>sh</w:t>
      </w:r>
      <w:r w:rsidR="000F09BB">
        <w:rPr>
          <w:i/>
          <w:iCs/>
        </w:rPr>
        <w:t>e</w:t>
      </w:r>
      <w:r w:rsidR="000F09BB" w:rsidRPr="000F09BB">
        <w:rPr>
          <w:i/>
          <w:iCs/>
        </w:rPr>
        <w:t>mita</w:t>
      </w:r>
      <w:r w:rsidR="000F09BB">
        <w:t xml:space="preserve"> cannot ignore agriculture’s interests.”</w:t>
      </w:r>
      <w:r>
        <w:rPr>
          <w:rStyle w:val="FootnoteReference"/>
        </w:rPr>
        <w:footnoteReference w:id="53"/>
      </w:r>
      <w:r w:rsidR="000F09BB">
        <w:t xml:space="preserve"> </w:t>
      </w:r>
      <w:r w:rsidR="005B14BB">
        <w:t>Particularly revealing are</w:t>
      </w:r>
      <w:r>
        <w:t xml:space="preserve"> his remarks in which he </w:t>
      </w:r>
      <w:r w:rsidR="0077077D">
        <w:t>draws on</w:t>
      </w:r>
      <w:r>
        <w:t xml:space="preserve"> the </w:t>
      </w:r>
      <w:r w:rsidR="000F09BB">
        <w:rPr>
          <w:i/>
          <w:iCs/>
        </w:rPr>
        <w:t>h</w:t>
      </w:r>
      <w:r w:rsidRPr="0067764A">
        <w:rPr>
          <w:i/>
          <w:iCs/>
        </w:rPr>
        <w:t>alachic</w:t>
      </w:r>
      <w:r>
        <w:t xml:space="preserve"> knowledge of the farmers alongside </w:t>
      </w:r>
      <w:r w:rsidR="0077077D">
        <w:t xml:space="preserve">his discussion of </w:t>
      </w:r>
      <w:r>
        <w:t>the sale</w:t>
      </w:r>
      <w:r w:rsidR="0077077D">
        <w:t>s</w:t>
      </w:r>
      <w:r>
        <w:t xml:space="preserve"> permit</w:t>
      </w:r>
      <w:r w:rsidR="009027AE">
        <w:t xml:space="preserve">: </w:t>
      </w:r>
    </w:p>
    <w:p w14:paraId="51E80A3B" w14:textId="28E9B04A" w:rsidR="00B336EE" w:rsidRDefault="009027AE" w:rsidP="005C3658">
      <w:pPr>
        <w:spacing w:line="240" w:lineRule="auto"/>
        <w:ind w:left="1440"/>
        <w:jc w:val="both"/>
      </w:pPr>
      <w:r w:rsidRPr="00B340FF">
        <w:t xml:space="preserve">Jewish farmers, who cultivate their fields, are called in halachic literature, </w:t>
      </w:r>
      <w:r w:rsidR="005B14BB">
        <w:t>“</w:t>
      </w:r>
      <w:r w:rsidRPr="00B340FF">
        <w:t>His angels, those mighty in strength, who perform His word, to hearken to the voice of His word</w:t>
      </w:r>
      <w:r w:rsidR="005B14BB">
        <w:t>”</w:t>
      </w:r>
      <w:r w:rsidRPr="00B340FF">
        <w:t xml:space="preserve"> (Psalms: 103:20); This is explained by Midrash Tanchuma (from Buber and Leviticus 1) in the name of R. Yitzchak Nafha, </w:t>
      </w:r>
      <w:r w:rsidR="005B14BB">
        <w:t>“</w:t>
      </w:r>
      <w:r w:rsidRPr="00B340FF">
        <w:t>And why were they termed his angels, since he sees his field abandoned, and his trees abandoned, and the fences broken, and his fruit e</w:t>
      </w:r>
      <w:r w:rsidR="005B14BB">
        <w:t>a</w:t>
      </w:r>
      <w:r w:rsidRPr="00B340FF">
        <w:t>ten, yet he masters his passions and says nothing.</w:t>
      </w:r>
      <w:r w:rsidR="005B14BB">
        <w:t>”</w:t>
      </w:r>
      <w:r w:rsidRPr="00B340FF">
        <w:t xml:space="preserve"> And also Midrash Tehilim (Buber) 103, according to R. Yitzchak: </w:t>
      </w:r>
      <w:r w:rsidR="005B14BB">
        <w:t>“</w:t>
      </w:r>
      <w:r w:rsidRPr="00B340FF">
        <w:t xml:space="preserve">It is the custom of the world that a person does a mitzvah for an hour or a day, but for a year? And Israel shall do for a year, and this is the matter of </w:t>
      </w:r>
      <w:r w:rsidRPr="005C3658">
        <w:rPr>
          <w:i/>
          <w:iCs/>
        </w:rPr>
        <w:t>shemita</w:t>
      </w:r>
      <w:r w:rsidRPr="00B340FF">
        <w:t xml:space="preserve"> (Deuteronomy 15: 2), this in </w:t>
      </w:r>
      <w:commentRangeStart w:id="12"/>
      <w:r w:rsidRPr="00B340FF">
        <w:t xml:space="preserve">Gimatria </w:t>
      </w:r>
      <w:commentRangeEnd w:id="12"/>
      <w:r w:rsidRPr="0077077D">
        <w:rPr>
          <w:rStyle w:val="CommentReference"/>
        </w:rPr>
        <w:commentReference w:id="12"/>
      </w:r>
      <w:r w:rsidRPr="00B340FF">
        <w:t>is twelve, like the months of the year.</w:t>
      </w:r>
      <w:r w:rsidR="00343934">
        <w:t>”</w:t>
      </w:r>
      <w:r w:rsidRPr="00B340FF">
        <w:t xml:space="preserve"> The heroism is thus in the face of the state of the field for a whole year. These farmers, these heroic angels, are entitled to follow the path of their own conscience, and their own halachic </w:t>
      </w:r>
      <w:commentRangeStart w:id="13"/>
      <w:r w:rsidRPr="00B340FF">
        <w:t>understanding</w:t>
      </w:r>
      <w:commentRangeEnd w:id="13"/>
      <w:r w:rsidRPr="0077077D">
        <w:rPr>
          <w:rStyle w:val="CommentReference"/>
        </w:rPr>
        <w:commentReference w:id="13"/>
      </w:r>
      <w:r w:rsidRPr="00B340FF">
        <w:t>...</w:t>
      </w:r>
      <w:r w:rsidR="00B336EE">
        <w:t>:</w:t>
      </w:r>
      <w:r w:rsidR="00B336EE">
        <w:rPr>
          <w:rStyle w:val="FootnoteReference"/>
        </w:rPr>
        <w:footnoteReference w:id="54"/>
      </w:r>
    </w:p>
    <w:p w14:paraId="4DDD66C1" w14:textId="27A65E06" w:rsidR="00B336EE" w:rsidRPr="0077077D" w:rsidRDefault="00B336EE" w:rsidP="00B336EE">
      <w:pPr>
        <w:ind w:left="1134" w:right="1134"/>
        <w:jc w:val="both"/>
      </w:pPr>
    </w:p>
    <w:p w14:paraId="41BBD47A" w14:textId="137C32AF" w:rsidR="00B336EE" w:rsidRDefault="007F5DDC" w:rsidP="00B336EE">
      <w:pPr>
        <w:spacing w:line="360" w:lineRule="auto"/>
        <w:jc w:val="both"/>
      </w:pPr>
      <w:r>
        <w:t>Given this article’s analysis,</w:t>
      </w:r>
      <w:r w:rsidR="00837324">
        <w:t xml:space="preserve"> it is arguable that</w:t>
      </w:r>
      <w:r w:rsidR="00B336EE">
        <w:t xml:space="preserve"> this ruling </w:t>
      </w:r>
      <w:r w:rsidR="00837324">
        <w:t>i</w:t>
      </w:r>
      <w:r w:rsidR="00B336EE">
        <w:t xml:space="preserve">s a real </w:t>
      </w:r>
      <w:r w:rsidR="009B6BB4">
        <w:rPr>
          <w:i/>
          <w:iCs/>
        </w:rPr>
        <w:t>h</w:t>
      </w:r>
      <w:r w:rsidR="00B336EE" w:rsidRPr="0067764A">
        <w:rPr>
          <w:i/>
          <w:iCs/>
        </w:rPr>
        <w:t>alachic</w:t>
      </w:r>
      <w:r w:rsidR="00B336EE">
        <w:t xml:space="preserve"> ruling</w:t>
      </w:r>
      <w:r w:rsidR="00F00FB2">
        <w:t>,</w:t>
      </w:r>
      <w:r w:rsidR="00B336EE">
        <w:t xml:space="preserve"> preferr</w:t>
      </w:r>
      <w:r w:rsidR="00F00FB2">
        <w:t>ing</w:t>
      </w:r>
      <w:r w:rsidR="00B336EE">
        <w:t xml:space="preserve"> one tradition </w:t>
      </w:r>
      <w:r w:rsidR="009B6BB4">
        <w:t xml:space="preserve">over </w:t>
      </w:r>
      <w:r w:rsidR="00B336EE">
        <w:t>another</w:t>
      </w:r>
      <w:r w:rsidR="00837324">
        <w:t xml:space="preserve">, and in the context of </w:t>
      </w:r>
      <w:r w:rsidR="009B6BB4">
        <w:t xml:space="preserve">an </w:t>
      </w:r>
      <w:r w:rsidR="00B336EE">
        <w:t>issue that is at the core of the law</w:t>
      </w:r>
      <w:r w:rsidR="009B6BB4">
        <w:t>s</w:t>
      </w:r>
      <w:r w:rsidR="00B336EE">
        <w:t xml:space="preserve"> of </w:t>
      </w:r>
      <w:r w:rsidR="00B336EE" w:rsidRPr="009B6BB4">
        <w:rPr>
          <w:i/>
          <w:iCs/>
        </w:rPr>
        <w:t>shemita</w:t>
      </w:r>
      <w:r w:rsidR="00F00FB2">
        <w:rPr>
          <w:i/>
          <w:iCs/>
        </w:rPr>
        <w:t>,</w:t>
      </w:r>
      <w:r w:rsidR="00B336EE">
        <w:t xml:space="preserve"> and at the core </w:t>
      </w:r>
      <w:r w:rsidR="009B6BB4">
        <w:t xml:space="preserve">of a </w:t>
      </w:r>
      <w:r w:rsidR="009B6BB4" w:rsidRPr="009B6BB4">
        <w:rPr>
          <w:i/>
          <w:iCs/>
        </w:rPr>
        <w:t>halachic</w:t>
      </w:r>
      <w:r w:rsidR="009B6BB4">
        <w:t xml:space="preserve"> </w:t>
      </w:r>
      <w:r w:rsidR="00B336EE">
        <w:t xml:space="preserve">controversy </w:t>
      </w:r>
      <w:r w:rsidR="009B6BB4">
        <w:t xml:space="preserve">that is </w:t>
      </w:r>
      <w:r w:rsidR="00F00FB2">
        <w:t xml:space="preserve">both </w:t>
      </w:r>
      <w:r w:rsidR="00B336EE">
        <w:t>weight</w:t>
      </w:r>
      <w:r w:rsidR="00F00FB2">
        <w:t>y</w:t>
      </w:r>
      <w:r w:rsidR="00B336EE">
        <w:t xml:space="preserve"> and </w:t>
      </w:r>
      <w:r w:rsidR="00F00FB2">
        <w:t xml:space="preserve">has significant </w:t>
      </w:r>
      <w:r w:rsidR="00B336EE">
        <w:t>implications. From ent</w:t>
      </w:r>
      <w:r w:rsidR="00F00FB2">
        <w:t>e</w:t>
      </w:r>
      <w:r w:rsidR="00B336EE">
        <w:t>r</w:t>
      </w:r>
      <w:r w:rsidR="00F00FB2">
        <w:t>ing</w:t>
      </w:r>
      <w:r w:rsidR="00B336EE">
        <w:t xml:space="preserve"> into the thick</w:t>
      </w:r>
      <w:r w:rsidR="00881ACF">
        <w:t xml:space="preserve"> </w:t>
      </w:r>
      <w:r w:rsidR="00B336EE">
        <w:t xml:space="preserve">of the </w:t>
      </w:r>
      <w:r w:rsidR="00881ACF">
        <w:rPr>
          <w:i/>
          <w:iCs/>
        </w:rPr>
        <w:t>h</w:t>
      </w:r>
      <w:r w:rsidR="00B336EE" w:rsidRPr="0067764A">
        <w:rPr>
          <w:i/>
          <w:iCs/>
        </w:rPr>
        <w:t>alach</w:t>
      </w:r>
      <w:r w:rsidR="00881ACF">
        <w:rPr>
          <w:i/>
          <w:iCs/>
        </w:rPr>
        <w:t>a</w:t>
      </w:r>
      <w:r w:rsidR="00B336EE">
        <w:t xml:space="preserve">, </w:t>
      </w:r>
      <w:r w:rsidR="00881ACF">
        <w:t xml:space="preserve">through </w:t>
      </w:r>
      <w:r w:rsidR="00B336EE">
        <w:t xml:space="preserve">focusing on the main issue </w:t>
      </w:r>
      <w:r w:rsidR="00837324">
        <w:t xml:space="preserve">of agricultural farming, </w:t>
      </w:r>
      <w:r w:rsidR="00881ACF">
        <w:t xml:space="preserve">according to </w:t>
      </w:r>
      <w:r w:rsidR="00B336EE">
        <w:t>Rubinstein</w:t>
      </w:r>
      <w:r w:rsidR="00837324">
        <w:t>,</w:t>
      </w:r>
      <w:r w:rsidR="00B336EE">
        <w:t xml:space="preserve"> </w:t>
      </w:r>
      <w:r w:rsidR="00881ACF">
        <w:t>and finally</w:t>
      </w:r>
      <w:r w:rsidR="00837324">
        <w:t>,</w:t>
      </w:r>
      <w:r w:rsidR="00881ACF">
        <w:t xml:space="preserve"> to </w:t>
      </w:r>
      <w:r w:rsidR="00B336EE">
        <w:t xml:space="preserve">the coercive power of </w:t>
      </w:r>
      <w:r w:rsidR="00881ACF">
        <w:t xml:space="preserve">a </w:t>
      </w:r>
      <w:r w:rsidR="00B336EE">
        <w:t xml:space="preserve">legal </w:t>
      </w:r>
      <w:r w:rsidR="00881ACF">
        <w:t xml:space="preserve">injunction </w:t>
      </w:r>
      <w:r w:rsidR="00B336EE">
        <w:t>that oblige</w:t>
      </w:r>
      <w:r w:rsidR="00881ACF">
        <w:t>d the</w:t>
      </w:r>
      <w:r w:rsidR="00B336EE">
        <w:t xml:space="preserve"> rabbis to use their authority and grant </w:t>
      </w:r>
      <w:r w:rsidR="00881ACF" w:rsidRPr="007E56B5">
        <w:rPr>
          <w:i/>
          <w:iCs/>
        </w:rPr>
        <w:t>kashrut</w:t>
      </w:r>
      <w:r w:rsidR="00881ACF">
        <w:t xml:space="preserve"> </w:t>
      </w:r>
      <w:r w:rsidR="00B336EE">
        <w:t>certificates based on sales permit</w:t>
      </w:r>
      <w:r w:rsidR="00881ACF">
        <w:t>s</w:t>
      </w:r>
      <w:r w:rsidR="00837324">
        <w:t>,</w:t>
      </w:r>
      <w:r w:rsidR="00B336EE">
        <w:t xml:space="preserve"> </w:t>
      </w:r>
      <w:r w:rsidR="00837324">
        <w:t>this Israeli Supreme Court decision actually represents</w:t>
      </w:r>
      <w:r w:rsidR="00881ACF">
        <w:t xml:space="preserve"> a </w:t>
      </w:r>
      <w:r w:rsidR="00881ACF">
        <w:rPr>
          <w:i/>
          <w:iCs/>
        </w:rPr>
        <w:t>h</w:t>
      </w:r>
      <w:r w:rsidR="00881ACF" w:rsidRPr="0067764A">
        <w:rPr>
          <w:i/>
          <w:iCs/>
        </w:rPr>
        <w:t>alachic</w:t>
      </w:r>
      <w:r w:rsidR="00881ACF">
        <w:t xml:space="preserve"> decision that is </w:t>
      </w:r>
      <w:r w:rsidR="00837324">
        <w:t xml:space="preserve">comprehensively </w:t>
      </w:r>
      <w:r w:rsidR="00B336EE">
        <w:t>binding</w:t>
      </w:r>
      <w:r w:rsidR="00881ACF">
        <w:t xml:space="preserve"> </w:t>
      </w:r>
      <w:r w:rsidR="00837324">
        <w:t>on</w:t>
      </w:r>
      <w:r w:rsidR="00881ACF">
        <w:t xml:space="preserve"> the entire Israeli public</w:t>
      </w:r>
      <w:r w:rsidR="00B336EE">
        <w:t>.</w:t>
      </w:r>
    </w:p>
    <w:p w14:paraId="0216062A" w14:textId="0D5D81E9" w:rsidR="00837324" w:rsidRDefault="00B336EE" w:rsidP="00881ACF">
      <w:pPr>
        <w:spacing w:line="360" w:lineRule="auto"/>
        <w:jc w:val="both"/>
      </w:pPr>
      <w:r w:rsidRPr="00225173">
        <w:t xml:space="preserve">However, the </w:t>
      </w:r>
      <w:r w:rsidR="00225173">
        <w:t xml:space="preserve">judgment </w:t>
      </w:r>
      <w:r w:rsidRPr="00225173">
        <w:t xml:space="preserve">in the </w:t>
      </w:r>
      <w:r w:rsidRPr="00225173">
        <w:rPr>
          <w:i/>
          <w:iCs/>
        </w:rPr>
        <w:t>Asif</w:t>
      </w:r>
      <w:r w:rsidRPr="00225173">
        <w:t xml:space="preserve"> case is interesting not only due to the </w:t>
      </w:r>
      <w:r w:rsidR="00881ACF" w:rsidRPr="00225173">
        <w:rPr>
          <w:i/>
          <w:iCs/>
        </w:rPr>
        <w:t>h</w:t>
      </w:r>
      <w:r w:rsidRPr="00225173">
        <w:rPr>
          <w:i/>
          <w:iCs/>
        </w:rPr>
        <w:t>alachic</w:t>
      </w:r>
      <w:r w:rsidRPr="00225173">
        <w:t xml:space="preserve"> position of Justice Rubinstein</w:t>
      </w:r>
      <w:r w:rsidR="00881ACF" w:rsidRPr="00225173">
        <w:t>,</w:t>
      </w:r>
      <w:r w:rsidRPr="00225173">
        <w:t xml:space="preserve"> but also due to the </w:t>
      </w:r>
      <w:r w:rsidR="00881ACF" w:rsidRPr="00225173">
        <w:rPr>
          <w:i/>
          <w:iCs/>
        </w:rPr>
        <w:t>h</w:t>
      </w:r>
      <w:r w:rsidRPr="00225173">
        <w:rPr>
          <w:i/>
          <w:iCs/>
        </w:rPr>
        <w:t>alachic</w:t>
      </w:r>
      <w:r w:rsidRPr="00225173">
        <w:t xml:space="preserve"> position </w:t>
      </w:r>
      <w:r w:rsidR="00881ACF" w:rsidRPr="00225173">
        <w:t xml:space="preserve">expressed by Chief Justice </w:t>
      </w:r>
      <w:r w:rsidRPr="00225173">
        <w:t>Beinisch</w:t>
      </w:r>
      <w:r w:rsidR="00881ACF" w:rsidRPr="00225173">
        <w:t>,</w:t>
      </w:r>
      <w:r w:rsidRPr="00225173">
        <w:t xml:space="preserve"> who joined </w:t>
      </w:r>
      <w:r w:rsidR="00225173">
        <w:t xml:space="preserve">in </w:t>
      </w:r>
      <w:r w:rsidRPr="00225173">
        <w:t xml:space="preserve">his opinion. Beinisch also believed that the </w:t>
      </w:r>
      <w:r w:rsidR="00881ACF" w:rsidRPr="00225173">
        <w:t>R</w:t>
      </w:r>
      <w:r w:rsidRPr="00225173">
        <w:t xml:space="preserve">abbinate’s view of the laws of </w:t>
      </w:r>
      <w:r w:rsidRPr="00225173">
        <w:rPr>
          <w:i/>
          <w:iCs/>
        </w:rPr>
        <w:t>shemita</w:t>
      </w:r>
      <w:r w:rsidRPr="00225173">
        <w:t xml:space="preserve"> was lacking</w:t>
      </w:r>
      <w:r w:rsidR="00881ACF" w:rsidRPr="00225173">
        <w:t>,</w:t>
      </w:r>
      <w:r w:rsidRPr="00225173">
        <w:t xml:space="preserve"> and chose to express an alternative religious position: </w:t>
      </w:r>
    </w:p>
    <w:p w14:paraId="2125E95D" w14:textId="574D8E27" w:rsidR="00837324" w:rsidRDefault="00837324" w:rsidP="005C3658">
      <w:pPr>
        <w:spacing w:line="240" w:lineRule="auto"/>
        <w:ind w:firstLine="720"/>
        <w:jc w:val="both"/>
      </w:pPr>
      <w:r>
        <w:t>T</w:t>
      </w:r>
      <w:r w:rsidR="00881ACF" w:rsidRPr="00225173">
        <w:t xml:space="preserve">he Rabbinate missed one of the most lofty purposes underlying the idea of </w:t>
      </w:r>
      <w:r w:rsidR="00881ACF" w:rsidRPr="00225173">
        <w:rPr>
          <w:i/>
          <w:iCs/>
        </w:rPr>
        <w:t>shemita</w:t>
      </w:r>
      <w:r w:rsidR="00881ACF" w:rsidRPr="00225173">
        <w:t>, w</w:t>
      </w:r>
      <w:r w:rsidR="00B336EE" w:rsidRPr="00225173">
        <w:t xml:space="preserve">hich </w:t>
      </w:r>
      <w:r w:rsidR="00881ACF" w:rsidRPr="00225173">
        <w:t>was to give the poor and needy</w:t>
      </w:r>
      <w:r w:rsidR="00225173">
        <w:t>,</w:t>
      </w:r>
      <w:r w:rsidR="00881ACF" w:rsidRPr="00225173">
        <w:t xml:space="preserve"> as they were described in the Torah, </w:t>
      </w:r>
      <w:r w:rsidR="00225173">
        <w:t xml:space="preserve">all </w:t>
      </w:r>
      <w:r w:rsidR="00881ACF" w:rsidRPr="00225173">
        <w:t xml:space="preserve">the fruit growing in the field – which is the social design which </w:t>
      </w:r>
      <w:r w:rsidR="00B336EE" w:rsidRPr="00225173">
        <w:t xml:space="preserve">originates in the commandments of the Torah: </w:t>
      </w:r>
      <w:r w:rsidR="00881ACF" w:rsidRPr="00225173">
        <w:t>“</w:t>
      </w:r>
      <w:r w:rsidR="00225173" w:rsidRPr="00225173">
        <w:t>And [the produce of] the Sabbath of the land shall be yours to eat for you, for your male and female slaves, and for your hired worker and resident who live with you, And all of its produce may be eaten [also] by your domestic animals and by the beasts that are in your land</w:t>
      </w:r>
      <w:r w:rsidR="00881ACF" w:rsidRPr="00225173">
        <w:t xml:space="preserve">.” </w:t>
      </w:r>
      <w:r w:rsidR="00B336EE" w:rsidRPr="00225173">
        <w:t>(Leviticus</w:t>
      </w:r>
      <w:r w:rsidR="00881ACF" w:rsidRPr="00225173">
        <w:t>:</w:t>
      </w:r>
      <w:r w:rsidR="00B336EE" w:rsidRPr="00225173">
        <w:t xml:space="preserve"> </w:t>
      </w:r>
      <w:r w:rsidR="00881ACF" w:rsidRPr="00225173">
        <w:t>25, 6-</w:t>
      </w:r>
      <w:r w:rsidR="00B336EE" w:rsidRPr="00225173">
        <w:t>7).</w:t>
      </w:r>
      <w:r w:rsidR="00B336EE" w:rsidRPr="00225173">
        <w:rPr>
          <w:rStyle w:val="FootnoteReference"/>
        </w:rPr>
        <w:footnoteReference w:id="55"/>
      </w:r>
      <w:r w:rsidR="00B336EE" w:rsidRPr="00225173">
        <w:t xml:space="preserve"> </w:t>
      </w:r>
    </w:p>
    <w:p w14:paraId="750C88B8" w14:textId="77777777" w:rsidR="00837324" w:rsidRDefault="00837324" w:rsidP="00837324">
      <w:pPr>
        <w:spacing w:line="360" w:lineRule="auto"/>
        <w:jc w:val="both"/>
      </w:pPr>
    </w:p>
    <w:p w14:paraId="08C200B1" w14:textId="0511A9CB" w:rsidR="00B336EE" w:rsidRDefault="00B336EE" w:rsidP="003318AE">
      <w:pPr>
        <w:spacing w:line="360" w:lineRule="auto"/>
        <w:jc w:val="both"/>
      </w:pPr>
      <w:r w:rsidRPr="00225173">
        <w:t>Whether intentionally</w:t>
      </w:r>
      <w:r w:rsidR="00837324">
        <w:t xml:space="preserve"> or not</w:t>
      </w:r>
      <w:r w:rsidRPr="00225173">
        <w:t xml:space="preserve">, Beinisch used here a </w:t>
      </w:r>
      <w:r w:rsidR="00881ACF" w:rsidRPr="00225173">
        <w:rPr>
          <w:i/>
          <w:iCs/>
        </w:rPr>
        <w:t>h</w:t>
      </w:r>
      <w:r w:rsidRPr="00225173">
        <w:rPr>
          <w:i/>
          <w:iCs/>
        </w:rPr>
        <w:t>alachic</w:t>
      </w:r>
      <w:r w:rsidRPr="00225173">
        <w:t xml:space="preserve"> technique of </w:t>
      </w:r>
      <w:r w:rsidR="003E12BD" w:rsidRPr="00225173">
        <w:t xml:space="preserve">employing the </w:t>
      </w:r>
      <w:r w:rsidRPr="00225173">
        <w:t>Bibl</w:t>
      </w:r>
      <w:r w:rsidR="003E12BD" w:rsidRPr="00225173">
        <w:t xml:space="preserve">ical </w:t>
      </w:r>
      <w:r w:rsidR="00625894">
        <w:t>cantillation mar</w:t>
      </w:r>
      <w:r w:rsidR="002C1EF1">
        <w:t>kings (</w:t>
      </w:r>
      <w:r w:rsidR="003E12BD" w:rsidRPr="00225173">
        <w:t>punctuation</w:t>
      </w:r>
      <w:r w:rsidR="00625894">
        <w:t xml:space="preserve"> for intonation</w:t>
      </w:r>
      <w:r w:rsidR="002C1EF1">
        <w:t>)</w:t>
      </w:r>
      <w:r w:rsidRPr="00225173">
        <w:t xml:space="preserve"> (</w:t>
      </w:r>
      <w:r w:rsidRPr="00225173">
        <w:rPr>
          <w:i/>
          <w:iCs/>
        </w:rPr>
        <w:t>Ta</w:t>
      </w:r>
      <w:r w:rsidR="003E12BD" w:rsidRPr="00225173">
        <w:rPr>
          <w:i/>
          <w:iCs/>
        </w:rPr>
        <w:t>’a</w:t>
      </w:r>
      <w:r w:rsidRPr="00225173">
        <w:rPr>
          <w:i/>
          <w:iCs/>
        </w:rPr>
        <w:t xml:space="preserve">ma </w:t>
      </w:r>
      <w:commentRangeStart w:id="14"/>
      <w:r w:rsidRPr="00225173">
        <w:rPr>
          <w:i/>
          <w:iCs/>
        </w:rPr>
        <w:t>D</w:t>
      </w:r>
      <w:r w:rsidR="003E12BD" w:rsidRPr="00225173">
        <w:rPr>
          <w:i/>
          <w:iCs/>
        </w:rPr>
        <w:t>e’</w:t>
      </w:r>
      <w:r w:rsidRPr="00225173">
        <w:rPr>
          <w:i/>
          <w:iCs/>
        </w:rPr>
        <w:t>k</w:t>
      </w:r>
      <w:r w:rsidR="003E12BD" w:rsidRPr="00225173">
        <w:rPr>
          <w:i/>
          <w:iCs/>
        </w:rPr>
        <w:t>a</w:t>
      </w:r>
      <w:r w:rsidRPr="00225173">
        <w:rPr>
          <w:i/>
          <w:iCs/>
        </w:rPr>
        <w:t>ra</w:t>
      </w:r>
      <w:commentRangeEnd w:id="14"/>
      <w:r w:rsidR="00837324">
        <w:rPr>
          <w:rStyle w:val="CommentReference"/>
        </w:rPr>
        <w:commentReference w:id="14"/>
      </w:r>
      <w:r w:rsidRPr="00225173">
        <w:t>)</w:t>
      </w:r>
      <w:r w:rsidR="00225173">
        <w:t>,</w:t>
      </w:r>
      <w:r w:rsidRPr="00225173">
        <w:t xml:space="preserve"> and used it to draw a conclusion with religious-practical implications.</w:t>
      </w:r>
      <w:r w:rsidRPr="00225173">
        <w:rPr>
          <w:rStyle w:val="FootnoteReference"/>
        </w:rPr>
        <w:footnoteReference w:id="56"/>
      </w:r>
      <w:r w:rsidR="00343934">
        <w:t xml:space="preserve"> </w:t>
      </w:r>
      <w:r w:rsidRPr="00365DFF">
        <w:t xml:space="preserve">Moreover, </w:t>
      </w:r>
      <w:r w:rsidR="00365DFF">
        <w:t>Beinisch</w:t>
      </w:r>
      <w:r w:rsidR="00837324">
        <w:t xml:space="preserve"> clearly </w:t>
      </w:r>
      <w:r w:rsidRPr="00365DFF">
        <w:t>presents the position, which ha</w:t>
      </w:r>
      <w:r w:rsidR="00365DFF">
        <w:t>d</w:t>
      </w:r>
      <w:r w:rsidRPr="00365DFF">
        <w:t xml:space="preserve"> already been </w:t>
      </w:r>
      <w:r w:rsidR="00365DFF">
        <w:t xml:space="preserve">expressed </w:t>
      </w:r>
      <w:r w:rsidRPr="00365DFF">
        <w:t xml:space="preserve">in several previous </w:t>
      </w:r>
      <w:r w:rsidR="00365DFF">
        <w:t>judgments</w:t>
      </w:r>
      <w:r w:rsidRPr="00365DFF">
        <w:t>,</w:t>
      </w:r>
      <w:r w:rsidRPr="00365DFF">
        <w:rPr>
          <w:rStyle w:val="FootnoteReference"/>
        </w:rPr>
        <w:footnoteReference w:id="57"/>
      </w:r>
      <w:r w:rsidRPr="00365DFF">
        <w:t xml:space="preserve"> that when the </w:t>
      </w:r>
      <w:r w:rsidR="00365DFF">
        <w:lastRenderedPageBreak/>
        <w:t>R</w:t>
      </w:r>
      <w:r w:rsidRPr="00365DFF">
        <w:t xml:space="preserve">abbinate is faced with a </w:t>
      </w:r>
      <w:r w:rsidR="00365DFF">
        <w:rPr>
          <w:i/>
          <w:iCs/>
        </w:rPr>
        <w:t>h</w:t>
      </w:r>
      <w:r w:rsidRPr="00365DFF">
        <w:rPr>
          <w:i/>
          <w:iCs/>
        </w:rPr>
        <w:t>alachic</w:t>
      </w:r>
      <w:r w:rsidRPr="00365DFF">
        <w:t xml:space="preserve"> dilemma, it must choose the </w:t>
      </w:r>
      <w:r w:rsidR="00365DFF" w:rsidRPr="00225173">
        <w:rPr>
          <w:i/>
          <w:iCs/>
        </w:rPr>
        <w:t>h</w:t>
      </w:r>
      <w:r w:rsidRPr="00365DFF">
        <w:rPr>
          <w:i/>
          <w:iCs/>
        </w:rPr>
        <w:t>alachic</w:t>
      </w:r>
      <w:r w:rsidRPr="00365DFF">
        <w:t xml:space="preserve"> solution that will minimally violate the fundamental rights recogni</w:t>
      </w:r>
      <w:r w:rsidR="00625894">
        <w:t>z</w:t>
      </w:r>
      <w:r w:rsidRPr="00365DFF">
        <w:t xml:space="preserve">ed </w:t>
      </w:r>
      <w:r w:rsidR="00225173">
        <w:t xml:space="preserve">by </w:t>
      </w:r>
      <w:r w:rsidRPr="00365DFF">
        <w:t xml:space="preserve">the </w:t>
      </w:r>
      <w:r w:rsidR="00365DFF" w:rsidRPr="00365DFF">
        <w:t>Israel</w:t>
      </w:r>
      <w:r w:rsidR="00365DFF">
        <w:t>i</w:t>
      </w:r>
      <w:r w:rsidR="00365DFF" w:rsidRPr="00365DFF">
        <w:t xml:space="preserve"> </w:t>
      </w:r>
      <w:r w:rsidRPr="00365DFF">
        <w:t>constitutional legal system:</w:t>
      </w:r>
    </w:p>
    <w:p w14:paraId="15A130CA" w14:textId="2B00B16B" w:rsidR="00B336EE" w:rsidRDefault="00B336EE" w:rsidP="00B336EE">
      <w:pPr>
        <w:ind w:left="1134" w:right="1134"/>
        <w:jc w:val="both"/>
      </w:pPr>
      <w:r w:rsidRPr="005C3658">
        <w:t xml:space="preserve">When there is a </w:t>
      </w:r>
      <w:r w:rsidR="00365DFF" w:rsidRPr="00625894">
        <w:rPr>
          <w:i/>
          <w:iCs/>
        </w:rPr>
        <w:t>h</w:t>
      </w:r>
      <w:r w:rsidRPr="00625894">
        <w:rPr>
          <w:i/>
          <w:iCs/>
        </w:rPr>
        <w:t>alachic</w:t>
      </w:r>
      <w:r w:rsidRPr="005C3658">
        <w:t xml:space="preserve"> solution to the fundamental issue of maintaining </w:t>
      </w:r>
      <w:r w:rsidR="00365DFF" w:rsidRPr="005C3658">
        <w:t xml:space="preserve">kashrut </w:t>
      </w:r>
      <w:r w:rsidRPr="005C3658">
        <w:t>law</w:t>
      </w:r>
      <w:r w:rsidR="00225173" w:rsidRPr="005C3658">
        <w:t>s</w:t>
      </w:r>
      <w:r w:rsidRPr="005C3658">
        <w:t>, the Rabbinical Council is not authori</w:t>
      </w:r>
      <w:r w:rsidR="00625894">
        <w:t>z</w:t>
      </w:r>
      <w:r w:rsidRPr="005C3658">
        <w:t xml:space="preserve">ed to expand </w:t>
      </w:r>
      <w:r w:rsidR="00365DFF" w:rsidRPr="005C3658">
        <w:t xml:space="preserve">its </w:t>
      </w:r>
      <w:r w:rsidR="00365DFF" w:rsidRPr="003318AE">
        <w:rPr>
          <w:i/>
          <w:iCs/>
        </w:rPr>
        <w:t>halachic</w:t>
      </w:r>
      <w:r w:rsidR="00365DFF" w:rsidRPr="005C3658">
        <w:t xml:space="preserve"> policy </w:t>
      </w:r>
      <w:r w:rsidRPr="005C3658">
        <w:t>and</w:t>
      </w:r>
      <w:r w:rsidR="00365DFF" w:rsidRPr="005C3658">
        <w:t xml:space="preserve"> </w:t>
      </w:r>
      <w:r w:rsidR="00225173" w:rsidRPr="005C3658">
        <w:t xml:space="preserve">alter </w:t>
      </w:r>
      <w:r w:rsidR="00365DFF" w:rsidRPr="005C3658">
        <w:t xml:space="preserve">it to a </w:t>
      </w:r>
      <w:r w:rsidR="00225173" w:rsidRPr="005C3658">
        <w:t xml:space="preserve">stricter </w:t>
      </w:r>
      <w:r w:rsidR="00365DFF" w:rsidRPr="005C3658">
        <w:t xml:space="preserve">position, thus intensifying </w:t>
      </w:r>
      <w:r w:rsidRPr="005C3658">
        <w:t>the violation of human rights</w:t>
      </w:r>
      <w:r w:rsidR="00225173" w:rsidRPr="005C3658">
        <w:t>,</w:t>
      </w:r>
      <w:r w:rsidRPr="005C3658">
        <w:t xml:space="preserve"> </w:t>
      </w:r>
      <w:r w:rsidR="00365DFF" w:rsidRPr="005C3658">
        <w:t xml:space="preserve">when doing so is not for </w:t>
      </w:r>
      <w:r w:rsidRPr="005C3658">
        <w:t xml:space="preserve">the clear purpose for which it was </w:t>
      </w:r>
      <w:r w:rsidR="00365DFF" w:rsidRPr="005C3658">
        <w:t xml:space="preserve">granted the </w:t>
      </w:r>
      <w:r w:rsidRPr="005C3658">
        <w:t>legal authority</w:t>
      </w:r>
      <w:r w:rsidRPr="00625894">
        <w:t>.</w:t>
      </w:r>
      <w:r w:rsidRPr="00625894">
        <w:rPr>
          <w:rStyle w:val="FootnoteReference"/>
        </w:rPr>
        <w:footnoteReference w:id="58"/>
      </w:r>
    </w:p>
    <w:p w14:paraId="63D9687B" w14:textId="7388911A" w:rsidR="00B336EE" w:rsidRDefault="00B336EE" w:rsidP="00B336EE">
      <w:pPr>
        <w:spacing w:line="360" w:lineRule="auto"/>
        <w:jc w:val="both"/>
      </w:pPr>
      <w:r>
        <w:t xml:space="preserve">Indeed, this is the </w:t>
      </w:r>
      <w:r w:rsidR="00CA6B7A">
        <w:t xml:space="preserve">official </w:t>
      </w:r>
      <w:r>
        <w:t xml:space="preserve">position of Israeli constitutional </w:t>
      </w:r>
      <w:commentRangeStart w:id="15"/>
      <w:r>
        <w:t>law</w:t>
      </w:r>
      <w:commentRangeEnd w:id="15"/>
      <w:r w:rsidR="00CA6B7A">
        <w:rPr>
          <w:rStyle w:val="CommentReference"/>
        </w:rPr>
        <w:commentReference w:id="15"/>
      </w:r>
      <w:r>
        <w:t xml:space="preserve"> regarding the effect of constitutional principles on religious law. </w:t>
      </w:r>
      <w:r w:rsidRPr="00365DFF">
        <w:rPr>
          <w:b/>
          <w:bCs/>
        </w:rPr>
        <w:t xml:space="preserve">But this is also an explicit directive in </w:t>
      </w:r>
      <w:r w:rsidR="00365DFF" w:rsidRPr="00365DFF">
        <w:rPr>
          <w:b/>
          <w:bCs/>
        </w:rPr>
        <w:t xml:space="preserve">religious law </w:t>
      </w:r>
      <w:r w:rsidRPr="00365DFF">
        <w:rPr>
          <w:b/>
          <w:bCs/>
        </w:rPr>
        <w:t>ruling</w:t>
      </w:r>
      <w:r w:rsidR="00365DFF">
        <w:rPr>
          <w:b/>
          <w:bCs/>
        </w:rPr>
        <w:t xml:space="preserve">s </w:t>
      </w:r>
      <w:r w:rsidRPr="00365DFF">
        <w:rPr>
          <w:b/>
          <w:bCs/>
        </w:rPr>
        <w:t>for the Israeli public</w:t>
      </w:r>
      <w:r>
        <w:t xml:space="preserve">. A serious </w:t>
      </w:r>
      <w:r w:rsidR="00365DFF">
        <w:t xml:space="preserve">study of </w:t>
      </w:r>
      <w:r>
        <w:t xml:space="preserve">its meaning </w:t>
      </w:r>
      <w:r w:rsidR="00225173">
        <w:t xml:space="preserve">demonstrates </w:t>
      </w:r>
      <w:r>
        <w:t xml:space="preserve">that it </w:t>
      </w:r>
      <w:r w:rsidR="002C1EF1">
        <w:t>mandates that</w:t>
      </w:r>
      <w:r>
        <w:t xml:space="preserve"> the religious arbiter include </w:t>
      </w:r>
      <w:r w:rsidR="002C1EF1">
        <w:t xml:space="preserve">among his many </w:t>
      </w:r>
      <w:r>
        <w:t>considerations</w:t>
      </w:r>
      <w:r w:rsidR="002C1EF1">
        <w:t xml:space="preserve"> that of</w:t>
      </w:r>
      <w:r>
        <w:t xml:space="preserve"> </w:t>
      </w:r>
      <w:r w:rsidR="00365DFF">
        <w:t xml:space="preserve">human rights </w:t>
      </w:r>
      <w:r>
        <w:t>doctrine</w:t>
      </w:r>
      <w:r w:rsidR="002C1EF1">
        <w:t>, and treat is</w:t>
      </w:r>
      <w:r>
        <w:t xml:space="preserve"> as a binding</w:t>
      </w:r>
      <w:r w:rsidR="00365DFF">
        <w:t>,</w:t>
      </w:r>
      <w:r>
        <w:t xml:space="preserve"> even decisive</w:t>
      </w:r>
      <w:r w:rsidR="00365DFF">
        <w:t>,</w:t>
      </w:r>
      <w:r>
        <w:t xml:space="preserve"> </w:t>
      </w:r>
      <w:r w:rsidR="00365DFF">
        <w:t>factor</w:t>
      </w:r>
      <w:r>
        <w:t xml:space="preserve">. This approach </w:t>
      </w:r>
      <w:r w:rsidR="00F14C65">
        <w:t>has profound implications</w:t>
      </w:r>
      <w:r w:rsidR="00225173">
        <w:t>,</w:t>
      </w:r>
      <w:r>
        <w:t xml:space="preserve"> since, ostensibly, </w:t>
      </w:r>
      <w:r w:rsidR="00F14C65">
        <w:t>when it is applied</w:t>
      </w:r>
      <w:r w:rsidR="00343934">
        <w:t>,</w:t>
      </w:r>
      <w:r>
        <w:t xml:space="preserve"> </w:t>
      </w:r>
      <w:r w:rsidR="00343934">
        <w:t xml:space="preserve">traditional </w:t>
      </w:r>
      <w:r>
        <w:t>institutionali</w:t>
      </w:r>
      <w:r w:rsidR="00F14C65">
        <w:t>z</w:t>
      </w:r>
      <w:r>
        <w:t xml:space="preserve">ed Jewish law </w:t>
      </w:r>
      <w:r w:rsidR="00F14C65">
        <w:t>becomes</w:t>
      </w:r>
      <w:r>
        <w:t xml:space="preserve"> subject to modern-liberal constitutional jurisprudence.</w:t>
      </w:r>
      <w:r>
        <w:rPr>
          <w:rStyle w:val="FootnoteReference"/>
        </w:rPr>
        <w:footnoteReference w:id="59"/>
      </w:r>
      <w:r>
        <w:t xml:space="preserve"> </w:t>
      </w:r>
      <w:r w:rsidR="00F14C65">
        <w:t>Thus, as long as a competent institution makes a decision</w:t>
      </w:r>
      <w:r w:rsidR="00F14C65" w:rsidRPr="00F14C65">
        <w:t xml:space="preserve"> </w:t>
      </w:r>
      <w:r w:rsidR="00F14C65">
        <w:t>in a relevant area, this</w:t>
      </w:r>
      <w:r>
        <w:t xml:space="preserve"> new </w:t>
      </w:r>
      <w:r w:rsidR="00225173" w:rsidRPr="00225173">
        <w:rPr>
          <w:i/>
          <w:iCs/>
        </w:rPr>
        <w:t>Ere</w:t>
      </w:r>
      <w:r w:rsidR="00F14C65">
        <w:rPr>
          <w:i/>
          <w:iCs/>
        </w:rPr>
        <w:t>tz</w:t>
      </w:r>
      <w:r w:rsidR="00225173" w:rsidRPr="00225173">
        <w:rPr>
          <w:i/>
          <w:iCs/>
        </w:rPr>
        <w:t xml:space="preserve"> Yisraeli</w:t>
      </w:r>
      <w:r>
        <w:t xml:space="preserve"> </w:t>
      </w:r>
      <w:r w:rsidR="00365DFF">
        <w:rPr>
          <w:i/>
          <w:iCs/>
        </w:rPr>
        <w:t>h</w:t>
      </w:r>
      <w:r w:rsidRPr="00E9456B">
        <w:rPr>
          <w:i/>
          <w:iCs/>
        </w:rPr>
        <w:t>alacha</w:t>
      </w:r>
      <w:r>
        <w:t xml:space="preserve"> </w:t>
      </w:r>
      <w:r w:rsidR="00F14C65">
        <w:t>becomes</w:t>
      </w:r>
      <w:r>
        <w:t xml:space="preserve"> committed to </w:t>
      </w:r>
      <w:r w:rsidR="00365DFF">
        <w:t>extra-</w:t>
      </w:r>
      <w:r w:rsidR="00365DFF">
        <w:rPr>
          <w:i/>
          <w:iCs/>
        </w:rPr>
        <w:t>h</w:t>
      </w:r>
      <w:r w:rsidRPr="0067764A">
        <w:rPr>
          <w:i/>
          <w:iCs/>
        </w:rPr>
        <w:t>alachic</w:t>
      </w:r>
      <w:r w:rsidR="00225173">
        <w:rPr>
          <w:i/>
          <w:iCs/>
        </w:rPr>
        <w:t>,</w:t>
      </w:r>
      <w:r>
        <w:t xml:space="preserve"> or secular values. Even if it </w:t>
      </w:r>
      <w:r w:rsidR="00365DFF">
        <w:t xml:space="preserve">transpires </w:t>
      </w:r>
      <w:r>
        <w:t xml:space="preserve">that </w:t>
      </w:r>
      <w:r w:rsidR="00225173">
        <w:t xml:space="preserve">such </w:t>
      </w:r>
      <w:r>
        <w:t xml:space="preserve">values can </w:t>
      </w:r>
      <w:r w:rsidR="00F14C65">
        <w:t xml:space="preserve">in any case </w:t>
      </w:r>
      <w:r>
        <w:t xml:space="preserve">be deduced from Jewish law (such as equality, dignity, individual liberty, distributive justice), the competent </w:t>
      </w:r>
      <w:r w:rsidR="00365DFF">
        <w:rPr>
          <w:i/>
          <w:iCs/>
        </w:rPr>
        <w:t>h</w:t>
      </w:r>
      <w:r w:rsidRPr="0067764A">
        <w:rPr>
          <w:i/>
          <w:iCs/>
        </w:rPr>
        <w:t>alachic</w:t>
      </w:r>
      <w:r>
        <w:t xml:space="preserve"> </w:t>
      </w:r>
      <w:r w:rsidR="00365DFF">
        <w:t xml:space="preserve">arbiter </w:t>
      </w:r>
      <w:r>
        <w:t xml:space="preserve">may not ignore </w:t>
      </w:r>
      <w:r w:rsidR="00F14C65">
        <w:t>these secular principles when</w:t>
      </w:r>
      <w:r>
        <w:t xml:space="preserve"> ruling.</w:t>
      </w:r>
      <w:r>
        <w:rPr>
          <w:rStyle w:val="FootnoteReference"/>
        </w:rPr>
        <w:footnoteReference w:id="60"/>
      </w:r>
    </w:p>
    <w:p w14:paraId="268A323E" w14:textId="6461820C" w:rsidR="00B336EE" w:rsidRDefault="00F14C65" w:rsidP="00B336EE">
      <w:pPr>
        <w:spacing w:line="360" w:lineRule="auto"/>
        <w:jc w:val="both"/>
      </w:pPr>
      <w:r>
        <w:t xml:space="preserve">Although this </w:t>
      </w:r>
      <w:r w:rsidR="00DA5304">
        <w:t>practice</w:t>
      </w:r>
      <w:r w:rsidR="00B336EE">
        <w:t xml:space="preserve"> may be construed as creating a legal hierarchy, in which ancient religious law is subordinated to modern secular law</w:t>
      </w:r>
      <w:r w:rsidR="00365DFF">
        <w:t xml:space="preserve">, </w:t>
      </w:r>
      <w:r w:rsidR="00B336EE">
        <w:t>thereby los</w:t>
      </w:r>
      <w:r w:rsidR="00365DFF">
        <w:t>ing</w:t>
      </w:r>
      <w:r w:rsidR="00B336EE">
        <w:t xml:space="preserve"> its vitality, </w:t>
      </w:r>
      <w:r w:rsidR="00365DFF">
        <w:t>even becoming seculari</w:t>
      </w:r>
      <w:r w:rsidR="00DA5304">
        <w:t>z</w:t>
      </w:r>
      <w:r w:rsidR="00365DFF">
        <w:t xml:space="preserve">ed, </w:t>
      </w:r>
      <w:r w:rsidR="00B336EE">
        <w:t xml:space="preserve">my </w:t>
      </w:r>
      <w:r w:rsidR="00343934">
        <w:t>position</w:t>
      </w:r>
      <w:r w:rsidR="00B336EE">
        <w:t xml:space="preserve"> is that it is actually an open statement about the </w:t>
      </w:r>
      <w:r w:rsidR="00365DFF">
        <w:t xml:space="preserve">symbiotic system underlying the </w:t>
      </w:r>
      <w:r w:rsidR="00B336EE">
        <w:t>state, of which the sales permit</w:t>
      </w:r>
      <w:r w:rsidR="00343934">
        <w:t xml:space="preserve"> case</w:t>
      </w:r>
      <w:r w:rsidR="00B336EE">
        <w:t xml:space="preserve"> is just one </w:t>
      </w:r>
      <w:r w:rsidR="00DA5304">
        <w:t xml:space="preserve">of many </w:t>
      </w:r>
      <w:r w:rsidR="00B336EE">
        <w:t>example</w:t>
      </w:r>
      <w:r w:rsidR="00DA5304">
        <w:t>s</w:t>
      </w:r>
      <w:r w:rsidR="00B336EE">
        <w:t xml:space="preserve">. It seems that where </w:t>
      </w:r>
      <w:r w:rsidR="00DA5304">
        <w:t xml:space="preserve">a decision must be made at the national judicial level about an issue involving </w:t>
      </w:r>
      <w:r w:rsidR="00585821" w:rsidRPr="005C3658">
        <w:t>halach</w:t>
      </w:r>
      <w:r w:rsidR="00DA5304" w:rsidRPr="005C3658">
        <w:t>a</w:t>
      </w:r>
      <w:r w:rsidR="00343934">
        <w:t>,</w:t>
      </w:r>
      <w:r w:rsidR="00DA5304">
        <w:t xml:space="preserve"> the </w:t>
      </w:r>
      <w:r w:rsidR="00DA5304" w:rsidRPr="005C3658">
        <w:rPr>
          <w:i/>
          <w:iCs/>
        </w:rPr>
        <w:t>halacha</w:t>
      </w:r>
      <w:r w:rsidR="00DA5304">
        <w:t xml:space="preserve"> must </w:t>
      </w:r>
      <w:r w:rsidR="00DA5304">
        <w:lastRenderedPageBreak/>
        <w:t>enter into a dialogue of sorts</w:t>
      </w:r>
      <w:r w:rsidR="00B336EE">
        <w:t xml:space="preserve"> with modern constitutional values, </w:t>
      </w:r>
      <w:r w:rsidR="00DA5304">
        <w:t xml:space="preserve">and </w:t>
      </w:r>
      <w:r w:rsidR="00585821">
        <w:t xml:space="preserve">both </w:t>
      </w:r>
      <w:r w:rsidR="00DA5304">
        <w:t xml:space="preserve">become transformed, merging </w:t>
      </w:r>
      <w:r w:rsidR="00B336EE">
        <w:t>into a unified Jewish-Israeli law.</w:t>
      </w:r>
    </w:p>
    <w:p w14:paraId="1EB63C28" w14:textId="77777777" w:rsidR="00B336EE" w:rsidRDefault="00B336EE" w:rsidP="00B336EE">
      <w:pPr>
        <w:jc w:val="both"/>
      </w:pPr>
    </w:p>
    <w:p w14:paraId="502E96E2" w14:textId="0BC6EA8B" w:rsidR="00B336EE" w:rsidRPr="005C3658" w:rsidRDefault="00585821" w:rsidP="00B336EE">
      <w:pPr>
        <w:jc w:val="both"/>
        <w:rPr>
          <w:b/>
          <w:bCs/>
        </w:rPr>
      </w:pPr>
      <w:r w:rsidRPr="005C3658">
        <w:rPr>
          <w:b/>
          <w:bCs/>
        </w:rPr>
        <w:t xml:space="preserve">The </w:t>
      </w:r>
      <w:r w:rsidR="00B336EE" w:rsidRPr="005C3658">
        <w:rPr>
          <w:b/>
          <w:bCs/>
        </w:rPr>
        <w:t>M</w:t>
      </w:r>
      <w:r w:rsidRPr="005C3658">
        <w:rPr>
          <w:b/>
          <w:bCs/>
        </w:rPr>
        <w:t>a</w:t>
      </w:r>
      <w:r w:rsidR="00B336EE" w:rsidRPr="005C3658">
        <w:rPr>
          <w:b/>
          <w:bCs/>
        </w:rPr>
        <w:t>r</w:t>
      </w:r>
      <w:r w:rsidRPr="005C3658">
        <w:rPr>
          <w:b/>
          <w:bCs/>
        </w:rPr>
        <w:t>b</w:t>
      </w:r>
      <w:r w:rsidR="00B336EE" w:rsidRPr="005C3658">
        <w:rPr>
          <w:b/>
          <w:bCs/>
        </w:rPr>
        <w:t xml:space="preserve">ak </w:t>
      </w:r>
      <w:r w:rsidR="00343934">
        <w:rPr>
          <w:b/>
          <w:bCs/>
        </w:rPr>
        <w:t>Case</w:t>
      </w:r>
      <w:r w:rsidRPr="005C3658">
        <w:rPr>
          <w:b/>
          <w:bCs/>
        </w:rPr>
        <w:t xml:space="preserve"> –</w:t>
      </w:r>
      <w:r w:rsidR="00B336EE" w:rsidRPr="005C3658">
        <w:rPr>
          <w:b/>
          <w:bCs/>
        </w:rPr>
        <w:t xml:space="preserve"> Marketing </w:t>
      </w:r>
      <w:r w:rsidRPr="005C3658">
        <w:rPr>
          <w:b/>
          <w:bCs/>
        </w:rPr>
        <w:t>Unkosher M</w:t>
      </w:r>
      <w:r w:rsidR="00B336EE" w:rsidRPr="005C3658">
        <w:rPr>
          <w:b/>
          <w:bCs/>
        </w:rPr>
        <w:t>eat to Jews</w:t>
      </w:r>
    </w:p>
    <w:p w14:paraId="265F3977" w14:textId="040A305C" w:rsidR="00B336EE" w:rsidRDefault="00B336EE" w:rsidP="00B336EE">
      <w:pPr>
        <w:spacing w:line="360" w:lineRule="auto"/>
        <w:jc w:val="both"/>
      </w:pPr>
      <w:r w:rsidRPr="00974C33">
        <w:t xml:space="preserve">A third case </w:t>
      </w:r>
      <w:r w:rsidR="00DA5304">
        <w:t>providing</w:t>
      </w:r>
      <w:r w:rsidRPr="00974C33">
        <w:t xml:space="preserve"> background to the phenomenon of changing </w:t>
      </w:r>
      <w:r w:rsidR="00DA5304">
        <w:t xml:space="preserve">the law of </w:t>
      </w:r>
      <w:r w:rsidR="00585821" w:rsidRPr="00974C33">
        <w:rPr>
          <w:i/>
          <w:iCs/>
        </w:rPr>
        <w:t>kashrut</w:t>
      </w:r>
      <w:r w:rsidR="00585821" w:rsidRPr="00974C33">
        <w:t xml:space="preserve"> </w:t>
      </w:r>
      <w:r w:rsidRPr="00974C33">
        <w:t xml:space="preserve">under the auspices of the state is the Supreme Court’s decision regarding the treatment of </w:t>
      </w:r>
      <w:r w:rsidR="00585821" w:rsidRPr="00974C33">
        <w:t xml:space="preserve">unkosher </w:t>
      </w:r>
      <w:r w:rsidRPr="00974C33">
        <w:t xml:space="preserve">meat and the marketing of kosher meat only to </w:t>
      </w:r>
      <w:r w:rsidR="00585821" w:rsidRPr="00974C33">
        <w:rPr>
          <w:i/>
          <w:iCs/>
        </w:rPr>
        <w:t>kashrut</w:t>
      </w:r>
      <w:r w:rsidR="00585821" w:rsidRPr="00974C33">
        <w:t xml:space="preserve"> </w:t>
      </w:r>
      <w:r w:rsidRPr="00974C33">
        <w:t xml:space="preserve">observers, which </w:t>
      </w:r>
      <w:r w:rsidR="00343934">
        <w:t>embodied i</w:t>
      </w:r>
      <w:r w:rsidRPr="00974C33">
        <w:t xml:space="preserve">n the </w:t>
      </w:r>
      <w:r w:rsidR="00DA5304">
        <w:t xml:space="preserve">1964 </w:t>
      </w:r>
      <w:r w:rsidRPr="00974C33">
        <w:rPr>
          <w:b/>
          <w:bCs/>
        </w:rPr>
        <w:t>Marbak</w:t>
      </w:r>
      <w:r w:rsidRPr="00974C33">
        <w:t xml:space="preserve"> case.</w:t>
      </w:r>
      <w:r w:rsidRPr="00974C33">
        <w:rPr>
          <w:rStyle w:val="FootnoteReference"/>
        </w:rPr>
        <w:footnoteReference w:id="61"/>
      </w:r>
      <w:r w:rsidRPr="00974C33">
        <w:t xml:space="preserve"> Even </w:t>
      </w:r>
      <w:r w:rsidR="00585821" w:rsidRPr="00974C33">
        <w:t xml:space="preserve">prior to </w:t>
      </w:r>
      <w:r w:rsidRPr="00974C33">
        <w:t xml:space="preserve">the enactment of the </w:t>
      </w:r>
      <w:r w:rsidR="00343934">
        <w:t xml:space="preserve">Law Prohibiting Fraud in </w:t>
      </w:r>
      <w:r w:rsidR="00974C33" w:rsidRPr="00DF654B">
        <w:rPr>
          <w:i/>
          <w:iCs/>
        </w:rPr>
        <w:t>Kashrut</w:t>
      </w:r>
      <w:r w:rsidR="00974C33" w:rsidRPr="00DF654B">
        <w:t xml:space="preserve"> </w:t>
      </w:r>
      <w:r w:rsidRPr="00974C33">
        <w:t xml:space="preserve">of 1983, in the 1960s, a dispute arose </w:t>
      </w:r>
      <w:r w:rsidR="00DA5304" w:rsidRPr="00974C33">
        <w:t xml:space="preserve">between the Chief Rabbinate </w:t>
      </w:r>
      <w:r w:rsidR="00DA5304">
        <w:t xml:space="preserve">and </w:t>
      </w:r>
      <w:r w:rsidRPr="00974C33">
        <w:t xml:space="preserve">two slaughterhouses regarding the </w:t>
      </w:r>
      <w:r w:rsidR="00585821" w:rsidRPr="00974C33">
        <w:rPr>
          <w:i/>
          <w:iCs/>
        </w:rPr>
        <w:t>kashrut</w:t>
      </w:r>
      <w:r w:rsidR="00585821" w:rsidRPr="00974C33">
        <w:t xml:space="preserve"> </w:t>
      </w:r>
      <w:r w:rsidRPr="00974C33">
        <w:t xml:space="preserve">certificates </w:t>
      </w:r>
      <w:r w:rsidR="00DA5304">
        <w:t>for which they had applied</w:t>
      </w:r>
      <w:r w:rsidRPr="00974C33">
        <w:t xml:space="preserve">. The </w:t>
      </w:r>
      <w:r w:rsidR="00585821" w:rsidRPr="00974C33">
        <w:t>R</w:t>
      </w:r>
      <w:r w:rsidRPr="00974C33">
        <w:t xml:space="preserve">abbinate, which at that time </w:t>
      </w:r>
      <w:r w:rsidR="00585821" w:rsidRPr="00974C33">
        <w:t xml:space="preserve">acted </w:t>
      </w:r>
      <w:r w:rsidRPr="00974C33">
        <w:t xml:space="preserve">mainly by virtue of </w:t>
      </w:r>
      <w:r w:rsidR="00585821" w:rsidRPr="00974C33">
        <w:t>British M</w:t>
      </w:r>
      <w:r w:rsidRPr="00974C33">
        <w:t xml:space="preserve">andatory arrangements that </w:t>
      </w:r>
      <w:r w:rsidR="00343934">
        <w:t xml:space="preserve">still </w:t>
      </w:r>
      <w:r w:rsidRPr="00974C33">
        <w:t>remained in force,</w:t>
      </w:r>
      <w:r w:rsidRPr="00974C33">
        <w:rPr>
          <w:rStyle w:val="FootnoteReference"/>
        </w:rPr>
        <w:footnoteReference w:id="62"/>
      </w:r>
      <w:r w:rsidRPr="00974C33">
        <w:t xml:space="preserve"> refused to grant the certificates </w:t>
      </w:r>
      <w:r w:rsidR="00585821" w:rsidRPr="00974C33">
        <w:t xml:space="preserve">until </w:t>
      </w:r>
      <w:r w:rsidRPr="00974C33">
        <w:t xml:space="preserve">two conditions </w:t>
      </w:r>
      <w:r w:rsidR="00585821" w:rsidRPr="00974C33">
        <w:t>were satisfied</w:t>
      </w:r>
      <w:r w:rsidR="00343934">
        <w:t xml:space="preserve">. These conditions </w:t>
      </w:r>
      <w:r w:rsidRPr="00974C33">
        <w:t>were at the cent</w:t>
      </w:r>
      <w:r w:rsidR="00DA5304">
        <w:t>er</w:t>
      </w:r>
      <w:r w:rsidRPr="00974C33">
        <w:t xml:space="preserve"> of the dispute: </w:t>
      </w:r>
      <w:r w:rsidR="00343934">
        <w:t xml:space="preserve">first, </w:t>
      </w:r>
      <w:r w:rsidR="00363A41">
        <w:t>t</w:t>
      </w:r>
      <w:r w:rsidR="00585821" w:rsidRPr="00974C33">
        <w:t xml:space="preserve">hat the slaughtered meat would be marketed </w:t>
      </w:r>
      <w:r w:rsidR="00363A41" w:rsidRPr="00974C33">
        <w:t xml:space="preserve">only </w:t>
      </w:r>
      <w:r w:rsidR="00585821" w:rsidRPr="00974C33">
        <w:t xml:space="preserve">to butchers </w:t>
      </w:r>
      <w:r w:rsidR="00974C33">
        <w:t xml:space="preserve">holding </w:t>
      </w:r>
      <w:r w:rsidR="00585821" w:rsidRPr="00974C33">
        <w:rPr>
          <w:i/>
          <w:iCs/>
        </w:rPr>
        <w:t>kashrut</w:t>
      </w:r>
      <w:r w:rsidR="00585821" w:rsidRPr="00974C33">
        <w:t xml:space="preserve"> certificates </w:t>
      </w:r>
      <w:r w:rsidR="00363A41">
        <w:t>from</w:t>
      </w:r>
      <w:r w:rsidR="00585821" w:rsidRPr="00974C33">
        <w:t xml:space="preserve"> the </w:t>
      </w:r>
      <w:r w:rsidR="00363A41">
        <w:t xml:space="preserve">Chief </w:t>
      </w:r>
      <w:r w:rsidR="00585821" w:rsidRPr="00974C33">
        <w:t>Rabbinate (</w:t>
      </w:r>
      <w:r w:rsidR="00363A41">
        <w:t>i.e.,</w:t>
      </w:r>
      <w:r w:rsidR="00585821" w:rsidRPr="00974C33">
        <w:t xml:space="preserve"> it could not be marketed to a butcher who did not hold a Rabbinate</w:t>
      </w:r>
      <w:r w:rsidR="00363A41">
        <w:t>-</w:t>
      </w:r>
      <w:r w:rsidR="00585821" w:rsidRPr="00974C33">
        <w:t xml:space="preserve">issued </w:t>
      </w:r>
      <w:r w:rsidR="00585821" w:rsidRPr="00974C33">
        <w:rPr>
          <w:i/>
          <w:iCs/>
        </w:rPr>
        <w:t>kashrut</w:t>
      </w:r>
      <w:r w:rsidR="00585821" w:rsidRPr="00974C33">
        <w:t xml:space="preserve"> certificate)</w:t>
      </w:r>
      <w:r w:rsidRPr="00974C33">
        <w:t xml:space="preserve">; </w:t>
      </w:r>
      <w:r w:rsidR="00363A41">
        <w:t>and</w:t>
      </w:r>
      <w:r w:rsidR="00343934">
        <w:t xml:space="preserve">, second, </w:t>
      </w:r>
      <w:r w:rsidR="00363A41">
        <w:t xml:space="preserve"> that</w:t>
      </w:r>
      <w:r w:rsidRPr="00974C33">
        <w:t xml:space="preserve"> the parts of the meat that remain after the slaughter</w:t>
      </w:r>
      <w:r w:rsidR="00974C33">
        <w:t>,</w:t>
      </w:r>
      <w:r w:rsidRPr="00974C33">
        <w:t xml:space="preserve"> and are </w:t>
      </w:r>
      <w:r w:rsidR="00585821" w:rsidRPr="00974C33">
        <w:t>presumed unkosher</w:t>
      </w:r>
      <w:r w:rsidR="00974C33">
        <w:t>,</w:t>
      </w:r>
      <w:r w:rsidRPr="00974C33">
        <w:t xml:space="preserve"> </w:t>
      </w:r>
      <w:r w:rsidR="00585821" w:rsidRPr="00974C33">
        <w:t xml:space="preserve">would </w:t>
      </w:r>
      <w:r w:rsidRPr="00974C33">
        <w:t>not be marketed to Jewish merchants or butchers</w:t>
      </w:r>
      <w:r w:rsidR="00585821" w:rsidRPr="00974C33">
        <w:t>,</w:t>
      </w:r>
      <w:r w:rsidRPr="00974C33">
        <w:t xml:space="preserve"> but only to non-Jews</w:t>
      </w:r>
      <w:r w:rsidR="00585821" w:rsidRPr="00974C33">
        <w:t>,</w:t>
      </w:r>
      <w:r w:rsidRPr="00974C33">
        <w:t xml:space="preserve"> even </w:t>
      </w:r>
      <w:r w:rsidR="00585821" w:rsidRPr="00974C33">
        <w:t xml:space="preserve">to the extent of obtaining </w:t>
      </w:r>
      <w:r w:rsidRPr="00974C33">
        <w:t xml:space="preserve">guarantees from the latter that they </w:t>
      </w:r>
      <w:r w:rsidR="00585821" w:rsidRPr="00974C33">
        <w:t xml:space="preserve">would </w:t>
      </w:r>
      <w:r w:rsidRPr="00974C33">
        <w:t xml:space="preserve">not resell the </w:t>
      </w:r>
      <w:r w:rsidR="00585821" w:rsidRPr="00974C33">
        <w:t xml:space="preserve">produce </w:t>
      </w:r>
      <w:r w:rsidRPr="00974C33">
        <w:t xml:space="preserve">to Jews. The </w:t>
      </w:r>
      <w:r w:rsidR="00363A41">
        <w:t xml:space="preserve">dispute </w:t>
      </w:r>
      <w:r w:rsidRPr="00974C33">
        <w:t xml:space="preserve">was brought before the </w:t>
      </w:r>
      <w:r w:rsidR="00363A41">
        <w:t xml:space="preserve">Supreme </w:t>
      </w:r>
      <w:r w:rsidRPr="00974C33">
        <w:t xml:space="preserve">Court. The </w:t>
      </w:r>
      <w:r w:rsidR="00585821" w:rsidRPr="00974C33">
        <w:t>R</w:t>
      </w:r>
      <w:r w:rsidRPr="00974C33">
        <w:t xml:space="preserve">abbinate’s position was that these conditions </w:t>
      </w:r>
      <w:r w:rsidR="00363A41">
        <w:t>were</w:t>
      </w:r>
      <w:r w:rsidRPr="00974C33">
        <w:t xml:space="preserve"> integral part</w:t>
      </w:r>
      <w:r w:rsidR="00974C33">
        <w:t>s</w:t>
      </w:r>
      <w:r w:rsidRPr="00974C33">
        <w:t xml:space="preserve"> of </w:t>
      </w:r>
      <w:r w:rsidR="00585821" w:rsidRPr="00974C33">
        <w:rPr>
          <w:i/>
          <w:iCs/>
        </w:rPr>
        <w:t>halachic</w:t>
      </w:r>
      <w:r w:rsidR="00585821" w:rsidRPr="00974C33">
        <w:t xml:space="preserve"> </w:t>
      </w:r>
      <w:r w:rsidRPr="00974C33">
        <w:t>requirements</w:t>
      </w:r>
      <w:r w:rsidR="00585821" w:rsidRPr="00974C33">
        <w:t>,</w:t>
      </w:r>
      <w:r w:rsidRPr="00974C33">
        <w:t xml:space="preserve"> and that “according to </w:t>
      </w:r>
      <w:r w:rsidR="00585821" w:rsidRPr="00974C33">
        <w:rPr>
          <w:i/>
          <w:iCs/>
        </w:rPr>
        <w:t>h</w:t>
      </w:r>
      <w:r w:rsidRPr="00974C33">
        <w:rPr>
          <w:i/>
          <w:iCs/>
        </w:rPr>
        <w:t>alachic</w:t>
      </w:r>
      <w:r w:rsidRPr="00974C33">
        <w:t xml:space="preserve"> considerations, the Chief Rabbinical Council decides when and how a </w:t>
      </w:r>
      <w:r w:rsidR="00585821" w:rsidRPr="00974C33">
        <w:rPr>
          <w:i/>
          <w:iCs/>
        </w:rPr>
        <w:t>kashrut</w:t>
      </w:r>
      <w:r w:rsidR="00585821" w:rsidRPr="00974C33">
        <w:t xml:space="preserve"> </w:t>
      </w:r>
      <w:r w:rsidRPr="00974C33">
        <w:t>certificate will be issued</w:t>
      </w:r>
      <w:r w:rsidR="00974C33">
        <w:t>,</w:t>
      </w:r>
      <w:r w:rsidRPr="00974C33">
        <w:t xml:space="preserve"> according to its </w:t>
      </w:r>
      <w:r w:rsidR="00585821" w:rsidRPr="00974C33">
        <w:t>instruction</w:t>
      </w:r>
      <w:r w:rsidRPr="00974C33">
        <w:t>, and it cannot depart from these considerations.”</w:t>
      </w:r>
      <w:r w:rsidRPr="00974C33">
        <w:rPr>
          <w:rStyle w:val="FootnoteReference"/>
        </w:rPr>
        <w:footnoteReference w:id="63"/>
      </w:r>
    </w:p>
    <w:p w14:paraId="4B75193C" w14:textId="4DB1A586" w:rsidR="00E9456B" w:rsidRDefault="00B336EE" w:rsidP="00585821">
      <w:pPr>
        <w:spacing w:line="360" w:lineRule="auto"/>
        <w:jc w:val="both"/>
      </w:pPr>
      <w:r>
        <w:lastRenderedPageBreak/>
        <w:t xml:space="preserve">The Court’s decision does not specify the </w:t>
      </w:r>
      <w:r w:rsidR="00585821">
        <w:rPr>
          <w:i/>
          <w:iCs/>
        </w:rPr>
        <w:t>h</w:t>
      </w:r>
      <w:r w:rsidRPr="0067764A">
        <w:rPr>
          <w:i/>
          <w:iCs/>
        </w:rPr>
        <w:t>alachic</w:t>
      </w:r>
      <w:r>
        <w:t xml:space="preserve"> considerations on which the </w:t>
      </w:r>
      <w:r w:rsidR="00585821">
        <w:t>R</w:t>
      </w:r>
      <w:r>
        <w:t>abbinate relied, but</w:t>
      </w:r>
      <w:r w:rsidR="00363A41">
        <w:t>,</w:t>
      </w:r>
      <w:r>
        <w:t xml:space="preserve"> at least with regard to the second condition (of marketing the </w:t>
      </w:r>
      <w:r w:rsidR="00585821">
        <w:t xml:space="preserve">unkosher meat only to </w:t>
      </w:r>
      <w:r>
        <w:t xml:space="preserve">non-Jews), it is likely that </w:t>
      </w:r>
      <w:r w:rsidR="00363A41">
        <w:t>the Rabbinate relied on</w:t>
      </w:r>
      <w:r w:rsidR="00585821">
        <w:t xml:space="preserve"> rules relating to </w:t>
      </w:r>
      <w:r>
        <w:t xml:space="preserve">“selling forbidden things” </w:t>
      </w:r>
      <w:r w:rsidR="00585821">
        <w:t>(</w:t>
      </w:r>
      <w:r w:rsidR="00585821" w:rsidRPr="00585821">
        <w:rPr>
          <w:i/>
          <w:iCs/>
        </w:rPr>
        <w:t xml:space="preserve">HaMocher D’varim </w:t>
      </w:r>
      <w:r w:rsidR="00585821">
        <w:rPr>
          <w:i/>
          <w:iCs/>
        </w:rPr>
        <w:t>Ha</w:t>
      </w:r>
      <w:r w:rsidR="00585821" w:rsidRPr="00585821">
        <w:rPr>
          <w:i/>
          <w:iCs/>
        </w:rPr>
        <w:t>Asurim</w:t>
      </w:r>
      <w:r w:rsidR="00585821">
        <w:t>)</w:t>
      </w:r>
      <w:r>
        <w:t xml:space="preserve">, </w:t>
      </w:r>
      <w:r w:rsidR="00363A41">
        <w:t>most particularly,</w:t>
      </w:r>
      <w:r>
        <w:t xml:space="preserve"> a </w:t>
      </w:r>
      <w:r w:rsidR="00585821">
        <w:rPr>
          <w:i/>
          <w:iCs/>
        </w:rPr>
        <w:t>h</w:t>
      </w:r>
      <w:r w:rsidRPr="0067764A">
        <w:rPr>
          <w:i/>
          <w:iCs/>
        </w:rPr>
        <w:t>alachic</w:t>
      </w:r>
      <w:r>
        <w:t xml:space="preserve"> ban on trading in forbidden food</w:t>
      </w:r>
      <w:r w:rsidR="00974C33">
        <w:t>s</w:t>
      </w:r>
      <w:r>
        <w:t>.</w:t>
      </w:r>
      <w:r>
        <w:rPr>
          <w:rStyle w:val="FootnoteReference"/>
        </w:rPr>
        <w:footnoteReference w:id="64"/>
      </w:r>
      <w:r>
        <w:t xml:space="preserve"> </w:t>
      </w:r>
      <w:r w:rsidR="00363A41">
        <w:t>According to the reasoning of opinion of t</w:t>
      </w:r>
      <w:r>
        <w:t xml:space="preserve">he </w:t>
      </w:r>
      <w:r w:rsidR="00585821">
        <w:t xml:space="preserve">five </w:t>
      </w:r>
      <w:r>
        <w:t>judge panel</w:t>
      </w:r>
      <w:r w:rsidR="00363A41">
        <w:t>,</w:t>
      </w:r>
      <w:r>
        <w:t xml:space="preserve"> the conditions set by the </w:t>
      </w:r>
      <w:r w:rsidR="00585821">
        <w:t>R</w:t>
      </w:r>
      <w:r>
        <w:t xml:space="preserve">abbinate, </w:t>
      </w:r>
      <w:r w:rsidR="00363A41">
        <w:t>were</w:t>
      </w:r>
      <w:r>
        <w:t xml:space="preserve"> </w:t>
      </w:r>
      <w:r w:rsidR="00C84761">
        <w:t xml:space="preserve">simply not </w:t>
      </w:r>
      <w:r>
        <w:t xml:space="preserve">rules of </w:t>
      </w:r>
      <w:r w:rsidR="00626C01">
        <w:rPr>
          <w:i/>
          <w:iCs/>
        </w:rPr>
        <w:t>h</w:t>
      </w:r>
      <w:r w:rsidRPr="00E9456B">
        <w:rPr>
          <w:i/>
          <w:iCs/>
        </w:rPr>
        <w:t>alacha</w:t>
      </w:r>
      <w:r>
        <w:t xml:space="preserve"> regarding the grant</w:t>
      </w:r>
      <w:r w:rsidR="00974C33">
        <w:t xml:space="preserve"> </w:t>
      </w:r>
      <w:r>
        <w:t xml:space="preserve">of </w:t>
      </w:r>
      <w:r w:rsidR="00626C01" w:rsidRPr="007E56B5">
        <w:rPr>
          <w:i/>
          <w:iCs/>
        </w:rPr>
        <w:t>kashrut</w:t>
      </w:r>
      <w:r w:rsidR="00626C01">
        <w:t xml:space="preserve"> to </w:t>
      </w:r>
      <w:r>
        <w:t>meat slaughtered in slaughterhouses.</w:t>
      </w:r>
      <w:r>
        <w:rPr>
          <w:rStyle w:val="FootnoteReference"/>
        </w:rPr>
        <w:footnoteReference w:id="65"/>
      </w:r>
      <w:r>
        <w:t xml:space="preserve"> </w:t>
      </w:r>
      <w:r w:rsidR="00995E4B">
        <w:t>Rather, t</w:t>
      </w:r>
      <w:r w:rsidR="00626C01">
        <w:t xml:space="preserve">he justices viewed these conditions as an attempt to “impose a regime of </w:t>
      </w:r>
      <w:r w:rsidR="00626C01" w:rsidRPr="007E56B5">
        <w:rPr>
          <w:i/>
          <w:iCs/>
        </w:rPr>
        <w:t>kashrut</w:t>
      </w:r>
      <w:r w:rsidR="00626C01">
        <w:t xml:space="preserve"> on Jews, who have no interest it such</w:t>
      </w:r>
      <w:r w:rsidR="00995E4B">
        <w:t>,</w:t>
      </w:r>
      <w:r w:rsidR="00626C01">
        <w:t>” and a deviation from the authority granted to the Rabbinate to “</w:t>
      </w:r>
      <w:r w:rsidR="00995E4B">
        <w:t>s</w:t>
      </w:r>
      <w:r w:rsidR="00626C01">
        <w:t xml:space="preserve">upervise </w:t>
      </w:r>
      <w:r w:rsidR="00626C01" w:rsidRPr="007E56B5">
        <w:rPr>
          <w:i/>
          <w:iCs/>
        </w:rPr>
        <w:t>kashrut</w:t>
      </w:r>
      <w:r w:rsidR="00626C01">
        <w:t xml:space="preserve"> for Jews interested in </w:t>
      </w:r>
      <w:r w:rsidR="00626C01" w:rsidRPr="007E56B5">
        <w:rPr>
          <w:i/>
          <w:iCs/>
        </w:rPr>
        <w:t>kashrut</w:t>
      </w:r>
      <w:r w:rsidR="00626C01">
        <w:rPr>
          <w:i/>
          <w:iCs/>
        </w:rPr>
        <w:t>.</w:t>
      </w:r>
      <w:r w:rsidR="00626C01">
        <w:t>”</w:t>
      </w:r>
      <w:r w:rsidR="00626C01">
        <w:rPr>
          <w:rStyle w:val="FootnoteReference"/>
        </w:rPr>
        <w:footnoteReference w:id="66"/>
      </w:r>
      <w:r w:rsidR="00626C01">
        <w:t xml:space="preserve"> </w:t>
      </w:r>
      <w:r>
        <w:t xml:space="preserve">The Marbak case later served as </w:t>
      </w:r>
      <w:r w:rsidR="00995E4B">
        <w:t>a precedent</w:t>
      </w:r>
      <w:r>
        <w:t xml:space="preserve"> for the extensive case law that </w:t>
      </w:r>
      <w:r w:rsidR="00626C01">
        <w:t xml:space="preserve">followed </w:t>
      </w:r>
      <w:r>
        <w:t xml:space="preserve">the enactment of the </w:t>
      </w:r>
      <w:r w:rsidR="00343934">
        <w:t>Law Prohibiting Fraud</w:t>
      </w:r>
      <w:r w:rsidR="00626C01">
        <w:t xml:space="preserve"> in </w:t>
      </w:r>
      <w:r w:rsidRPr="00626C01">
        <w:rPr>
          <w:i/>
          <w:iCs/>
        </w:rPr>
        <w:t>Kashrut</w:t>
      </w:r>
      <w:r>
        <w:t xml:space="preserve">, in which the </w:t>
      </w:r>
      <w:r w:rsidR="00626C01">
        <w:t>C</w:t>
      </w:r>
      <w:r>
        <w:t xml:space="preserve">ourt clarified more than once that the </w:t>
      </w:r>
      <w:r w:rsidR="00626C01">
        <w:t>R</w:t>
      </w:r>
      <w:r>
        <w:t xml:space="preserve">abbinate has limited authority in complying with </w:t>
      </w:r>
      <w:r w:rsidRPr="00626C01">
        <w:rPr>
          <w:i/>
          <w:iCs/>
        </w:rPr>
        <w:t>kashrut</w:t>
      </w:r>
      <w:r>
        <w:t xml:space="preserve"> </w:t>
      </w:r>
      <w:r w:rsidR="00626C01">
        <w:t xml:space="preserve">law, </w:t>
      </w:r>
      <w:r>
        <w:t xml:space="preserve">and cannot </w:t>
      </w:r>
      <w:r w:rsidR="00343934">
        <w:t>introduce</w:t>
      </w:r>
      <w:r>
        <w:t xml:space="preserve"> </w:t>
      </w:r>
      <w:r w:rsidR="00626C01">
        <w:t>extra-</w:t>
      </w:r>
      <w:r w:rsidR="00626C01" w:rsidRPr="00626C01">
        <w:rPr>
          <w:i/>
          <w:iCs/>
        </w:rPr>
        <w:t>halachic</w:t>
      </w:r>
      <w:r w:rsidR="00626C01">
        <w:t xml:space="preserve"> </w:t>
      </w:r>
      <w:r>
        <w:t xml:space="preserve">considerations </w:t>
      </w:r>
      <w:r w:rsidR="00626C01">
        <w:t>under the gui</w:t>
      </w:r>
      <w:r w:rsidR="00974C33">
        <w:t>s</w:t>
      </w:r>
      <w:r w:rsidR="00626C01">
        <w:t xml:space="preserve">e of </w:t>
      </w:r>
      <w:r w:rsidR="00626C01">
        <w:rPr>
          <w:i/>
          <w:iCs/>
        </w:rPr>
        <w:t>h</w:t>
      </w:r>
      <w:r w:rsidRPr="0067764A">
        <w:rPr>
          <w:i/>
          <w:iCs/>
        </w:rPr>
        <w:t>alac</w:t>
      </w:r>
      <w:r w:rsidR="00626C01">
        <w:rPr>
          <w:i/>
          <w:iCs/>
        </w:rPr>
        <w:t>ha</w:t>
      </w:r>
      <w:r>
        <w:t xml:space="preserve">. </w:t>
      </w:r>
      <w:r w:rsidR="00626C01">
        <w:t xml:space="preserve">In the critical words expressed by </w:t>
      </w:r>
      <w:r w:rsidR="00995E4B">
        <w:t>Presiding</w:t>
      </w:r>
      <w:r w:rsidR="00626C01">
        <w:t xml:space="preserve"> Justice Olsh</w:t>
      </w:r>
      <w:r w:rsidR="00995E4B">
        <w:t>a</w:t>
      </w:r>
      <w:r w:rsidR="00626C01">
        <w:t>n: “I</w:t>
      </w:r>
      <w:r>
        <w:t xml:space="preserve">n </w:t>
      </w:r>
      <w:r w:rsidR="00974C33">
        <w:t xml:space="preserve">its </w:t>
      </w:r>
      <w:r>
        <w:t xml:space="preserve">opinion it is enough that </w:t>
      </w:r>
      <w:r w:rsidR="00626C01">
        <w:t xml:space="preserve">it </w:t>
      </w:r>
      <w:r>
        <w:t xml:space="preserve">[the </w:t>
      </w:r>
      <w:r w:rsidR="00626C01">
        <w:t>R</w:t>
      </w:r>
      <w:r>
        <w:t xml:space="preserve">abbinate]...says </w:t>
      </w:r>
      <w:r w:rsidR="00974C33">
        <w:t>loud and clear</w:t>
      </w:r>
      <w:r>
        <w:t xml:space="preserve"> </w:t>
      </w:r>
      <w:r w:rsidR="00626C01">
        <w:t xml:space="preserve">that it does not always calculate </w:t>
      </w:r>
      <w:r>
        <w:t xml:space="preserve">its </w:t>
      </w:r>
      <w:r w:rsidR="00974C33">
        <w:t xml:space="preserve">actions </w:t>
      </w:r>
      <w:r>
        <w:t xml:space="preserve">according to the rules of </w:t>
      </w:r>
      <w:r w:rsidR="00974C33">
        <w:t xml:space="preserve">the </w:t>
      </w:r>
      <w:r w:rsidR="00626C01">
        <w:rPr>
          <w:i/>
          <w:iCs/>
        </w:rPr>
        <w:t>h</w:t>
      </w:r>
      <w:r w:rsidRPr="00E9456B">
        <w:rPr>
          <w:i/>
          <w:iCs/>
        </w:rPr>
        <w:t>alacha</w:t>
      </w:r>
      <w:r w:rsidR="00626C01">
        <w:rPr>
          <w:i/>
          <w:iCs/>
        </w:rPr>
        <w:t>,</w:t>
      </w:r>
      <w:r>
        <w:t xml:space="preserve"> and </w:t>
      </w:r>
      <w:r w:rsidR="00626C01">
        <w:t>that is enough</w:t>
      </w:r>
      <w:r>
        <w:t>.</w:t>
      </w:r>
      <w:r w:rsidR="00626C01">
        <w:t>”</w:t>
      </w:r>
      <w:r>
        <w:rPr>
          <w:rStyle w:val="FootnoteReference"/>
        </w:rPr>
        <w:footnoteReference w:id="67"/>
      </w:r>
    </w:p>
    <w:p w14:paraId="3A20E694" w14:textId="3B657F54" w:rsidR="00626C01" w:rsidRPr="00626C01" w:rsidRDefault="00626C01" w:rsidP="003D071D">
      <w:pPr>
        <w:spacing w:line="360" w:lineRule="auto"/>
        <w:jc w:val="both"/>
      </w:pPr>
      <w:r w:rsidRPr="00626C01">
        <w:t xml:space="preserve">Here, too, </w:t>
      </w:r>
      <w:r w:rsidR="00995E4B">
        <w:t>I argue that in ruling</w:t>
      </w:r>
      <w:r w:rsidRPr="00626C01">
        <w:t xml:space="preserve"> on the issue of marketing </w:t>
      </w:r>
      <w:r>
        <w:t xml:space="preserve">unkosher </w:t>
      </w:r>
      <w:r w:rsidRPr="00626C01">
        <w:t>meat</w:t>
      </w:r>
      <w:r>
        <w:t>,</w:t>
      </w:r>
      <w:r w:rsidRPr="00626C01">
        <w:t xml:space="preserve"> </w:t>
      </w:r>
      <w:r w:rsidR="00995E4B">
        <w:t>the Court</w:t>
      </w:r>
      <w:r w:rsidRPr="00626C01">
        <w:t xml:space="preserve"> produced its own </w:t>
      </w:r>
      <w:r w:rsidRPr="00626C01">
        <w:rPr>
          <w:i/>
          <w:iCs/>
        </w:rPr>
        <w:t>halachic</w:t>
      </w:r>
      <w:r w:rsidRPr="00626C01">
        <w:t xml:space="preserve"> rule in </w:t>
      </w:r>
      <w:r w:rsidR="00995E4B">
        <w:t xml:space="preserve">a </w:t>
      </w:r>
      <w:r w:rsidRPr="00626C01">
        <w:t xml:space="preserve">state </w:t>
      </w:r>
      <w:r w:rsidRPr="007E56B5">
        <w:rPr>
          <w:i/>
          <w:iCs/>
        </w:rPr>
        <w:t>kashrut</w:t>
      </w:r>
      <w:r>
        <w:t xml:space="preserve"> </w:t>
      </w:r>
      <w:r w:rsidRPr="00626C01">
        <w:t xml:space="preserve">law. </w:t>
      </w:r>
      <w:r w:rsidR="00974C33">
        <w:t xml:space="preserve">It </w:t>
      </w:r>
      <w:r w:rsidRPr="00626C01">
        <w:t xml:space="preserve">prevented the </w:t>
      </w:r>
      <w:r>
        <w:t>R</w:t>
      </w:r>
      <w:r w:rsidRPr="00626C01">
        <w:t xml:space="preserve">abbinate, </w:t>
      </w:r>
      <w:r>
        <w:t xml:space="preserve">ostensibly </w:t>
      </w:r>
      <w:r w:rsidR="00974C33" w:rsidRPr="00626C01">
        <w:t xml:space="preserve">the </w:t>
      </w:r>
      <w:r w:rsidRPr="00626C01">
        <w:t>supreme religious institution,</w:t>
      </w:r>
      <w:r w:rsidRPr="00626C01">
        <w:rPr>
          <w:vertAlign w:val="superscript"/>
        </w:rPr>
        <w:footnoteReference w:id="68"/>
      </w:r>
      <w:r w:rsidRPr="00626C01">
        <w:t xml:space="preserve"> from </w:t>
      </w:r>
      <w:r>
        <w:t xml:space="preserve">employing </w:t>
      </w:r>
      <w:r w:rsidRPr="00626C01">
        <w:t xml:space="preserve">the additional conditions it </w:t>
      </w:r>
      <w:r w:rsidR="00995E4B">
        <w:t xml:space="preserve">had </w:t>
      </w:r>
      <w:r w:rsidRPr="00626C01">
        <w:t xml:space="preserve">sought to impose, thus redrawing the boundaries of </w:t>
      </w:r>
      <w:r>
        <w:rPr>
          <w:i/>
          <w:iCs/>
        </w:rPr>
        <w:t>h</w:t>
      </w:r>
      <w:r w:rsidRPr="00626C01">
        <w:rPr>
          <w:i/>
          <w:iCs/>
        </w:rPr>
        <w:t>alacha</w:t>
      </w:r>
      <w:r w:rsidRPr="00626C01">
        <w:t xml:space="preserve"> </w:t>
      </w:r>
      <w:r>
        <w:t>within</w:t>
      </w:r>
      <w:r w:rsidRPr="00626C01">
        <w:t xml:space="preserve"> the </w:t>
      </w:r>
      <w:r w:rsidR="00974C33" w:rsidRPr="00626C01">
        <w:t>border</w:t>
      </w:r>
      <w:r w:rsidR="00974C33">
        <w:t>s</w:t>
      </w:r>
      <w:r w:rsidR="00974C33" w:rsidRPr="00626C01">
        <w:t xml:space="preserve"> </w:t>
      </w:r>
      <w:r w:rsidR="00974C33">
        <w:t>of the State of Israel</w:t>
      </w:r>
      <w:r w:rsidRPr="00626C01">
        <w:t>.</w:t>
      </w:r>
      <w:r w:rsidRPr="00626C01">
        <w:rPr>
          <w:vertAlign w:val="superscript"/>
        </w:rPr>
        <w:footnoteReference w:id="69"/>
      </w:r>
      <w:r w:rsidRPr="00626C01">
        <w:t xml:space="preserve"> The </w:t>
      </w:r>
      <w:r>
        <w:t>outcome</w:t>
      </w:r>
      <w:r w:rsidR="003D071D">
        <w:t xml:space="preserve">, </w:t>
      </w:r>
      <w:r w:rsidR="003D071D" w:rsidRPr="00626C01">
        <w:lastRenderedPageBreak/>
        <w:t xml:space="preserve">some </w:t>
      </w:r>
      <w:r w:rsidR="003D071D">
        <w:t>believe,</w:t>
      </w:r>
      <w:r>
        <w:t xml:space="preserve"> </w:t>
      </w:r>
      <w:r w:rsidRPr="00626C01">
        <w:t xml:space="preserve">has led </w:t>
      </w:r>
      <w:r w:rsidR="003D071D">
        <w:t xml:space="preserve">to </w:t>
      </w:r>
      <w:r w:rsidRPr="00626C01">
        <w:t xml:space="preserve">a </w:t>
      </w:r>
      <w:r w:rsidR="00995E4B">
        <w:t>dual</w:t>
      </w:r>
      <w:r w:rsidR="003D071D">
        <w:t xml:space="preserve"> </w:t>
      </w:r>
      <w:r w:rsidR="003D071D">
        <w:rPr>
          <w:i/>
          <w:iCs/>
        </w:rPr>
        <w:t>h</w:t>
      </w:r>
      <w:r w:rsidRPr="00626C01">
        <w:rPr>
          <w:i/>
          <w:iCs/>
        </w:rPr>
        <w:t>alachic</w:t>
      </w:r>
      <w:r w:rsidRPr="00626C01">
        <w:t xml:space="preserve">-religious price: </w:t>
      </w:r>
      <w:r w:rsidR="00995E4B">
        <w:t>b</w:t>
      </w:r>
      <w:r w:rsidRPr="00626C01">
        <w:t xml:space="preserve">oth a compulsion to sell </w:t>
      </w:r>
      <w:r w:rsidR="003D071D">
        <w:t xml:space="preserve">unkosher meat </w:t>
      </w:r>
      <w:r w:rsidRPr="00626C01">
        <w:t>to Jews</w:t>
      </w:r>
      <w:r w:rsidR="003D071D">
        <w:t>,</w:t>
      </w:r>
      <w:r w:rsidRPr="00626C01">
        <w:t xml:space="preserve"> and an increasing infiltration of </w:t>
      </w:r>
      <w:r w:rsidR="003D071D">
        <w:t xml:space="preserve">unkosher meat </w:t>
      </w:r>
      <w:r w:rsidRPr="00626C01">
        <w:t xml:space="preserve">into the kosher </w:t>
      </w:r>
      <w:r w:rsidR="00974C33">
        <w:t xml:space="preserve">meat </w:t>
      </w:r>
      <w:r w:rsidRPr="00626C01">
        <w:t xml:space="preserve">market. For this reason, </w:t>
      </w:r>
      <w:r w:rsidR="00995E4B">
        <w:t xml:space="preserve">the rabbi of the food conglomerate </w:t>
      </w:r>
      <w:commentRangeStart w:id="16"/>
      <w:r w:rsidRPr="00626C01">
        <w:t>Tnuva</w:t>
      </w:r>
      <w:commentRangeEnd w:id="16"/>
      <w:r w:rsidR="00995E4B">
        <w:rPr>
          <w:rStyle w:val="CommentReference"/>
        </w:rPr>
        <w:commentReference w:id="16"/>
      </w:r>
      <w:r w:rsidRPr="00626C01">
        <w:t xml:space="preserve">, Rabbi Zeev </w:t>
      </w:r>
      <w:r w:rsidR="00995E4B">
        <w:t>V</w:t>
      </w:r>
      <w:commentRangeStart w:id="17"/>
      <w:r w:rsidRPr="00626C01">
        <w:t>itman</w:t>
      </w:r>
      <w:commentRangeEnd w:id="17"/>
      <w:r w:rsidR="00995E4B">
        <w:rPr>
          <w:rStyle w:val="CommentReference"/>
        </w:rPr>
        <w:commentReference w:id="17"/>
      </w:r>
      <w:r w:rsidRPr="00626C01">
        <w:t xml:space="preserve">, suggested marketing the </w:t>
      </w:r>
      <w:r w:rsidR="003D071D">
        <w:t xml:space="preserve">unkosher </w:t>
      </w:r>
      <w:r w:rsidRPr="00626C01">
        <w:t>meat in stores with a caption that clarifies to the buyer that it is a</w:t>
      </w:r>
      <w:r w:rsidR="00974C33">
        <w:t>n</w:t>
      </w:r>
      <w:r w:rsidRPr="00626C01">
        <w:t xml:space="preserve"> </w:t>
      </w:r>
      <w:r w:rsidR="00974C33">
        <w:t>un</w:t>
      </w:r>
      <w:r w:rsidRPr="00626C01">
        <w:t>kosher product</w:t>
      </w:r>
      <w:r w:rsidR="00995E4B">
        <w:t>. However,</w:t>
      </w:r>
      <w:r w:rsidRPr="00626C01">
        <w:t xml:space="preserve"> he encountered opposition</w:t>
      </w:r>
      <w:r w:rsidR="00974C33">
        <w:t>,</w:t>
      </w:r>
      <w:r w:rsidRPr="00626C01">
        <w:t xml:space="preserve"> </w:t>
      </w:r>
      <w:r w:rsidR="003D071D">
        <w:t>surprisingly</w:t>
      </w:r>
      <w:r w:rsidR="00974C33">
        <w:t>,</w:t>
      </w:r>
      <w:r w:rsidR="003D071D">
        <w:t xml:space="preserve"> </w:t>
      </w:r>
      <w:r w:rsidRPr="00626C01">
        <w:t>from ultra-Orthodox circles</w:t>
      </w:r>
      <w:r w:rsidR="00995E4B">
        <w:t xml:space="preserve"> that</w:t>
      </w:r>
      <w:r w:rsidRPr="00626C01">
        <w:t xml:space="preserve"> believed that </w:t>
      </w:r>
      <w:r w:rsidR="003D071D" w:rsidRPr="00626C01">
        <w:t xml:space="preserve">labelling </w:t>
      </w:r>
      <w:r w:rsidR="003D071D">
        <w:t xml:space="preserve">the </w:t>
      </w:r>
      <w:r w:rsidRPr="00626C01">
        <w:t>product</w:t>
      </w:r>
      <w:r w:rsidR="003D071D">
        <w:t>s</w:t>
      </w:r>
      <w:r w:rsidRPr="00626C01">
        <w:t xml:space="preserve"> </w:t>
      </w:r>
      <w:r w:rsidR="003D071D">
        <w:t xml:space="preserve">highlighted </w:t>
      </w:r>
      <w:r w:rsidRPr="00626C01">
        <w:t xml:space="preserve">the </w:t>
      </w:r>
      <w:r w:rsidR="003D071D">
        <w:t xml:space="preserve">transgression </w:t>
      </w:r>
      <w:r w:rsidRPr="00626C01">
        <w:t xml:space="preserve">of </w:t>
      </w:r>
      <w:r w:rsidR="003D071D" w:rsidRPr="00626C01">
        <w:t>trad</w:t>
      </w:r>
      <w:r w:rsidR="003D071D">
        <w:t xml:space="preserve">ing in forbidden foods, </w:t>
      </w:r>
      <w:r w:rsidR="00995E4B">
        <w:t>considering it preferable</w:t>
      </w:r>
      <w:r w:rsidR="003D071D">
        <w:t xml:space="preserve"> to leave the situation </w:t>
      </w:r>
      <w:r w:rsidR="003D071D" w:rsidRPr="003D071D">
        <w:rPr>
          <w:i/>
          <w:iCs/>
        </w:rPr>
        <w:t>halachically</w:t>
      </w:r>
      <w:r w:rsidR="003D071D">
        <w:t xml:space="preserve"> ambiguous.</w:t>
      </w:r>
      <w:r w:rsidRPr="00626C01">
        <w:rPr>
          <w:vertAlign w:val="superscript"/>
        </w:rPr>
        <w:footnoteReference w:id="70"/>
      </w:r>
      <w:r w:rsidRPr="00626C01">
        <w:t xml:space="preserve"> </w:t>
      </w:r>
      <w:r w:rsidR="00995E4B">
        <w:t xml:space="preserve">Rabbi Vitman’s </w:t>
      </w:r>
      <w:r w:rsidRPr="00626C01">
        <w:t xml:space="preserve">remarks testify to his </w:t>
      </w:r>
      <w:r w:rsidR="00995E4B">
        <w:t>opinion</w:t>
      </w:r>
      <w:r w:rsidRPr="00626C01">
        <w:t xml:space="preserve"> that the </w:t>
      </w:r>
      <w:r w:rsidR="00EE4BBB">
        <w:t xml:space="preserve">ostensibly </w:t>
      </w:r>
      <w:r w:rsidR="003D071D">
        <w:rPr>
          <w:i/>
          <w:iCs/>
        </w:rPr>
        <w:t>h</w:t>
      </w:r>
      <w:r w:rsidRPr="00626C01">
        <w:rPr>
          <w:i/>
          <w:iCs/>
        </w:rPr>
        <w:t>alachic</w:t>
      </w:r>
      <w:r w:rsidRPr="00626C01">
        <w:t xml:space="preserve"> </w:t>
      </w:r>
      <w:r w:rsidR="003D071D">
        <w:t xml:space="preserve">outcome whereby unkosher meat </w:t>
      </w:r>
      <w:r w:rsidRPr="00626C01">
        <w:t xml:space="preserve">is marketed and sold alongside kosher food is quite </w:t>
      </w:r>
      <w:r w:rsidR="00EE4BBB">
        <w:t>problematic</w:t>
      </w:r>
      <w:r w:rsidRPr="00626C01">
        <w:t>:</w:t>
      </w:r>
      <w:r w:rsidR="003D071D">
        <w:t xml:space="preserve"> </w:t>
      </w:r>
      <w:r w:rsidRPr="00EE4BBB">
        <w:t>“</w:t>
      </w:r>
      <w:r w:rsidRPr="005C3658">
        <w:t xml:space="preserve">It is better to make sure that in the kosher </w:t>
      </w:r>
      <w:r w:rsidR="00974C33" w:rsidRPr="005C3658">
        <w:t xml:space="preserve">food </w:t>
      </w:r>
      <w:r w:rsidRPr="005C3658">
        <w:t xml:space="preserve">market everything is indeed kosher [by marking products with the label </w:t>
      </w:r>
      <w:r w:rsidR="00974C33" w:rsidRPr="005C3658">
        <w:t>un</w:t>
      </w:r>
      <w:r w:rsidRPr="005C3658">
        <w:t xml:space="preserve">kosher], rather than </w:t>
      </w:r>
      <w:r w:rsidR="00EE4BBB">
        <w:t>promote</w:t>
      </w:r>
      <w:r w:rsidR="003D071D" w:rsidRPr="005C3658">
        <w:t xml:space="preserve"> </w:t>
      </w:r>
      <w:r w:rsidRPr="005C3658">
        <w:t xml:space="preserve">a general concern that the entire Israeli market be </w:t>
      </w:r>
      <w:r w:rsidR="00EE4BBB">
        <w:t xml:space="preserve">kept </w:t>
      </w:r>
      <w:r w:rsidRPr="005C3658">
        <w:t>kosher, especially</w:t>
      </w:r>
      <w:r w:rsidR="00974C33" w:rsidRPr="005C3658">
        <w:t xml:space="preserve"> </w:t>
      </w:r>
      <w:r w:rsidR="003D071D" w:rsidRPr="005C3658">
        <w:t xml:space="preserve">when </w:t>
      </w:r>
      <w:r w:rsidRPr="005C3658">
        <w:t>as a result, the exact opposite happens</w:t>
      </w:r>
      <w:r w:rsidRPr="00EE4BBB">
        <w:t>.”</w:t>
      </w:r>
      <w:r w:rsidR="003D071D">
        <w:rPr>
          <w:rStyle w:val="FootnoteReference"/>
        </w:rPr>
        <w:footnoteReference w:id="71"/>
      </w:r>
      <w:r w:rsidR="003D071D">
        <w:t xml:space="preserve"> </w:t>
      </w:r>
      <w:r w:rsidRPr="00626C01">
        <w:t xml:space="preserve">Rabbi </w:t>
      </w:r>
      <w:r w:rsidR="00EE4BBB">
        <w:t>V</w:t>
      </w:r>
      <w:r w:rsidRPr="00626C01">
        <w:t xml:space="preserve">itman’s proposal was not accepted. It seems that </w:t>
      </w:r>
      <w:r w:rsidR="003D071D">
        <w:t xml:space="preserve">if </w:t>
      </w:r>
      <w:r w:rsidRPr="00626C01">
        <w:t xml:space="preserve">it is possible to </w:t>
      </w:r>
      <w:r w:rsidRPr="00626C01">
        <w:rPr>
          <w:i/>
          <w:iCs/>
        </w:rPr>
        <w:t>halachically</w:t>
      </w:r>
      <w:r w:rsidRPr="00626C01">
        <w:t xml:space="preserve"> </w:t>
      </w:r>
      <w:r w:rsidR="00EE4BBB">
        <w:t>sanction the de facto situation</w:t>
      </w:r>
      <w:r w:rsidRPr="00626C01">
        <w:t xml:space="preserve"> after the fact, or whether it is possible to bring about a change in reality by means of various </w:t>
      </w:r>
      <w:r w:rsidR="003D071D">
        <w:rPr>
          <w:i/>
          <w:iCs/>
        </w:rPr>
        <w:t>h</w:t>
      </w:r>
      <w:r w:rsidRPr="00626C01">
        <w:rPr>
          <w:i/>
          <w:iCs/>
        </w:rPr>
        <w:t>alachic</w:t>
      </w:r>
      <w:r w:rsidRPr="00626C01">
        <w:t xml:space="preserve"> solutions, the M</w:t>
      </w:r>
      <w:r w:rsidR="003D071D">
        <w:t>a</w:t>
      </w:r>
      <w:r w:rsidRPr="00626C01">
        <w:t>r</w:t>
      </w:r>
      <w:r w:rsidR="003D071D">
        <w:t>b</w:t>
      </w:r>
      <w:r w:rsidRPr="00626C01">
        <w:t xml:space="preserve">ak case constitutes another </w:t>
      </w:r>
      <w:r w:rsidR="003D071D">
        <w:rPr>
          <w:i/>
          <w:iCs/>
        </w:rPr>
        <w:t>h</w:t>
      </w:r>
      <w:r w:rsidRPr="00626C01">
        <w:rPr>
          <w:i/>
          <w:iCs/>
        </w:rPr>
        <w:t>alachic</w:t>
      </w:r>
      <w:r w:rsidRPr="00626C01">
        <w:t xml:space="preserve"> decision on the part of the </w:t>
      </w:r>
      <w:r w:rsidR="003D071D">
        <w:t>C</w:t>
      </w:r>
      <w:r w:rsidRPr="00626C01">
        <w:t xml:space="preserve">ourt. </w:t>
      </w:r>
      <w:r w:rsidR="00EE4BBB">
        <w:t>Two arguments can be made to reinforce this conclusion.</w:t>
      </w:r>
    </w:p>
    <w:p w14:paraId="1B3A880C" w14:textId="401B44D1" w:rsidR="00626C01" w:rsidRPr="00626C01" w:rsidRDefault="00626C01" w:rsidP="00626C01">
      <w:pPr>
        <w:spacing w:line="360" w:lineRule="auto"/>
        <w:jc w:val="both"/>
      </w:pPr>
      <w:r w:rsidRPr="005C3658">
        <w:t>First</w:t>
      </w:r>
      <w:r w:rsidRPr="00EE4BBB">
        <w:t>,</w:t>
      </w:r>
      <w:r w:rsidRPr="00626C01">
        <w:t xml:space="preserve"> today</w:t>
      </w:r>
      <w:r w:rsidR="00343934">
        <w:t>,</w:t>
      </w:r>
      <w:r w:rsidRPr="00626C01">
        <w:t xml:space="preserve"> the </w:t>
      </w:r>
      <w:r w:rsidR="003D071D">
        <w:t>R</w:t>
      </w:r>
      <w:r w:rsidRPr="00626C01">
        <w:t xml:space="preserve">abbinate </w:t>
      </w:r>
      <w:r w:rsidR="00EE4BBB">
        <w:t>no longer tries</w:t>
      </w:r>
      <w:r w:rsidR="003D071D">
        <w:t xml:space="preserve"> to impose </w:t>
      </w:r>
      <w:r w:rsidR="00EE4BBB">
        <w:t>its earlier</w:t>
      </w:r>
      <w:r w:rsidRPr="00626C01">
        <w:t xml:space="preserve"> conditions </w:t>
      </w:r>
      <w:r w:rsidR="00EE4BBB">
        <w:t>when determining whether</w:t>
      </w:r>
      <w:r w:rsidRPr="00626C01">
        <w:t xml:space="preserve"> to issue a </w:t>
      </w:r>
      <w:r w:rsidR="003D071D" w:rsidRPr="007E56B5">
        <w:rPr>
          <w:i/>
          <w:iCs/>
        </w:rPr>
        <w:t>kashrut</w:t>
      </w:r>
      <w:r w:rsidR="003D071D">
        <w:t xml:space="preserve"> </w:t>
      </w:r>
      <w:r w:rsidRPr="00626C01">
        <w:t>certificate to a slaughterhouse.</w:t>
      </w:r>
      <w:r w:rsidRPr="00626C01">
        <w:rPr>
          <w:vertAlign w:val="superscript"/>
        </w:rPr>
        <w:footnoteReference w:id="72"/>
      </w:r>
      <w:r w:rsidRPr="00626C01">
        <w:t xml:space="preserve"> It can be assumed that the </w:t>
      </w:r>
      <w:r w:rsidR="003D071D">
        <w:t>R</w:t>
      </w:r>
      <w:r w:rsidRPr="00626C01">
        <w:t xml:space="preserve">abbinate </w:t>
      </w:r>
      <w:r w:rsidR="00EE4BBB">
        <w:lastRenderedPageBreak/>
        <w:t xml:space="preserve">considers this the result of a judicial act of force, believing that </w:t>
      </w:r>
      <w:r w:rsidRPr="00626C01">
        <w:t xml:space="preserve">the </w:t>
      </w:r>
      <w:r w:rsidR="003D071D">
        <w:t>R</w:t>
      </w:r>
      <w:r w:rsidRPr="00626C01">
        <w:t>abbinate</w:t>
      </w:r>
      <w:r w:rsidR="00EE4BBB">
        <w:t xml:space="preserve"> should actually be</w:t>
      </w:r>
      <w:r w:rsidRPr="00626C01">
        <w:t xml:space="preserve"> </w:t>
      </w:r>
      <w:r w:rsidR="003D071D">
        <w:t xml:space="preserve">the entity that </w:t>
      </w:r>
      <w:r w:rsidR="00974C33">
        <w:t xml:space="preserve">should </w:t>
      </w:r>
      <w:r w:rsidRPr="00626C01">
        <w:t>deci</w:t>
      </w:r>
      <w:r w:rsidR="003D071D">
        <w:t>de</w:t>
      </w:r>
      <w:r w:rsidR="00974C33">
        <w:t xml:space="preserve"> </w:t>
      </w:r>
      <w:r w:rsidRPr="00626C01">
        <w:t>question</w:t>
      </w:r>
      <w:r w:rsidR="003D071D">
        <w:t>s</w:t>
      </w:r>
      <w:r w:rsidRPr="00626C01">
        <w:t xml:space="preserve"> of what the </w:t>
      </w:r>
      <w:r w:rsidR="003D071D" w:rsidRPr="003D071D">
        <w:rPr>
          <w:i/>
          <w:iCs/>
        </w:rPr>
        <w:t>halacha</w:t>
      </w:r>
      <w:r w:rsidR="003D071D">
        <w:t xml:space="preserve"> </w:t>
      </w:r>
      <w:r w:rsidRPr="00626C01">
        <w:t xml:space="preserve">is, but that it is </w:t>
      </w:r>
      <w:r w:rsidRPr="00626C01">
        <w:rPr>
          <w:i/>
          <w:iCs/>
        </w:rPr>
        <w:t>forced</w:t>
      </w:r>
      <w:r w:rsidRPr="00626C01">
        <w:t xml:space="preserve"> to act in accordance with </w:t>
      </w:r>
      <w:r w:rsidR="003D071D">
        <w:t>the C</w:t>
      </w:r>
      <w:r w:rsidRPr="00626C01">
        <w:t>ourt</w:t>
      </w:r>
      <w:r w:rsidR="003D071D">
        <w:t>’s</w:t>
      </w:r>
      <w:r w:rsidRPr="00626C01">
        <w:t xml:space="preserve"> </w:t>
      </w:r>
      <w:r w:rsidR="003D071D">
        <w:t>instructions</w:t>
      </w:r>
      <w:r w:rsidR="00EE4BBB">
        <w:t xml:space="preserve">, having no choice but to apply the new rulings </w:t>
      </w:r>
      <w:commentRangeStart w:id="18"/>
      <w:r w:rsidRPr="00626C01">
        <w:t>retrospectively</w:t>
      </w:r>
      <w:commentRangeEnd w:id="18"/>
      <w:r w:rsidR="00EE4BBB">
        <w:rPr>
          <w:rStyle w:val="CommentReference"/>
        </w:rPr>
        <w:commentReference w:id="18"/>
      </w:r>
      <w:r w:rsidRPr="00626C01">
        <w:t>.</w:t>
      </w:r>
      <w:r w:rsidRPr="00626C01">
        <w:rPr>
          <w:vertAlign w:val="superscript"/>
        </w:rPr>
        <w:footnoteReference w:id="73"/>
      </w:r>
      <w:r w:rsidRPr="00626C01">
        <w:t xml:space="preserve"> However, even if it is </w:t>
      </w:r>
      <w:r w:rsidR="00F76E9F">
        <w:t>merely</w:t>
      </w:r>
      <w:r w:rsidR="001876CD">
        <w:t xml:space="preserve"> </w:t>
      </w:r>
      <w:r w:rsidRPr="00626C01">
        <w:t xml:space="preserve">a power struggle </w:t>
      </w:r>
      <w:r w:rsidR="00EE4BBB">
        <w:t xml:space="preserve">between the secular judiciary and the Rabbinate </w:t>
      </w:r>
      <w:r w:rsidRPr="00626C01">
        <w:t>driv</w:t>
      </w:r>
      <w:r w:rsidR="001876CD">
        <w:t xml:space="preserve">ing </w:t>
      </w:r>
      <w:r w:rsidR="003D071D" w:rsidRPr="003D071D">
        <w:rPr>
          <w:i/>
          <w:iCs/>
        </w:rPr>
        <w:t>h</w:t>
      </w:r>
      <w:r w:rsidRPr="00626C01">
        <w:rPr>
          <w:i/>
          <w:iCs/>
        </w:rPr>
        <w:t>alachic</w:t>
      </w:r>
      <w:r w:rsidRPr="00626C01">
        <w:t xml:space="preserve"> change, this does not dispel the binding validity of the </w:t>
      </w:r>
      <w:r w:rsidR="003D071D">
        <w:rPr>
          <w:i/>
          <w:iCs/>
        </w:rPr>
        <w:t>h</w:t>
      </w:r>
      <w:r w:rsidRPr="00626C01">
        <w:rPr>
          <w:i/>
          <w:iCs/>
        </w:rPr>
        <w:t>alacha</w:t>
      </w:r>
      <w:r w:rsidRPr="00626C01">
        <w:t>, even if it was created in retrospect. Throughout the ages</w:t>
      </w:r>
      <w:r w:rsidR="00221052">
        <w:t>,</w:t>
      </w:r>
      <w:r w:rsidRPr="00626C01">
        <w:t xml:space="preserve"> many different </w:t>
      </w:r>
      <w:r w:rsidR="00F76E9F">
        <w:t>factors</w:t>
      </w:r>
      <w:r w:rsidRPr="00626C01">
        <w:t xml:space="preserve"> have </w:t>
      </w:r>
      <w:r w:rsidR="00361D62">
        <w:t xml:space="preserve">forced </w:t>
      </w:r>
      <w:r w:rsidR="00361D62" w:rsidRPr="00361D62">
        <w:rPr>
          <w:i/>
          <w:iCs/>
        </w:rPr>
        <w:t>halachic</w:t>
      </w:r>
      <w:r w:rsidR="00361D62">
        <w:t xml:space="preserve"> arbiters </w:t>
      </w:r>
      <w:r w:rsidRPr="00626C01">
        <w:t>to shape their laws in retrospect</w:t>
      </w:r>
      <w:r w:rsidR="00361D62">
        <w:t xml:space="preserve"> [</w:t>
      </w:r>
      <w:r w:rsidR="00361D62" w:rsidRPr="00361D62">
        <w:rPr>
          <w:i/>
          <w:iCs/>
        </w:rPr>
        <w:t>Bedi’avad</w:t>
      </w:r>
      <w:r w:rsidR="00361D62">
        <w:t>]</w:t>
      </w:r>
      <w:r w:rsidRPr="00626C01">
        <w:t xml:space="preserve">, to take into account </w:t>
      </w:r>
      <w:r w:rsidR="00221052">
        <w:t>pressing or urgent issues,</w:t>
      </w:r>
      <w:r w:rsidRPr="00626C01">
        <w:t xml:space="preserve"> and the </w:t>
      </w:r>
      <w:r w:rsidR="00F76E9F">
        <w:t>conditions</w:t>
      </w:r>
      <w:r w:rsidRPr="00626C01">
        <w:t xml:space="preserve"> of the </w:t>
      </w:r>
      <w:r w:rsidR="00361D62">
        <w:t xml:space="preserve">times, </w:t>
      </w:r>
      <w:r w:rsidRPr="00626C01">
        <w:t xml:space="preserve">whether such </w:t>
      </w:r>
      <w:r w:rsidR="00F76E9F">
        <w:t>conditions</w:t>
      </w:r>
      <w:r w:rsidR="00221052">
        <w:t xml:space="preserve"> are considered </w:t>
      </w:r>
      <w:r w:rsidRPr="00626C01">
        <w:t xml:space="preserve">external or internal. In fact, </w:t>
      </w:r>
      <w:r w:rsidR="00361D62">
        <w:t xml:space="preserve">there </w:t>
      </w:r>
      <w:r w:rsidR="00F76E9F">
        <w:t>are</w:t>
      </w:r>
      <w:r w:rsidR="00361D62">
        <w:t xml:space="preserve"> extensive </w:t>
      </w:r>
      <w:r w:rsidR="00361D62" w:rsidRPr="00361D62">
        <w:rPr>
          <w:i/>
          <w:iCs/>
        </w:rPr>
        <w:t>h</w:t>
      </w:r>
      <w:r w:rsidRPr="00626C01">
        <w:rPr>
          <w:i/>
          <w:iCs/>
        </w:rPr>
        <w:t>alachic</w:t>
      </w:r>
      <w:r w:rsidRPr="00626C01">
        <w:t xml:space="preserve"> ruling</w:t>
      </w:r>
      <w:r w:rsidR="00F76E9F">
        <w:t>s</w:t>
      </w:r>
      <w:r w:rsidRPr="00626C01">
        <w:t xml:space="preserve">, even in the area of ​​prohibitions, </w:t>
      </w:r>
      <w:r w:rsidR="00F76E9F">
        <w:t>that</w:t>
      </w:r>
      <w:r w:rsidRPr="00626C01">
        <w:t xml:space="preserve"> </w:t>
      </w:r>
      <w:r w:rsidR="00F76E9F">
        <w:t>are</w:t>
      </w:r>
      <w:r w:rsidRPr="00626C01">
        <w:t xml:space="preserve"> </w:t>
      </w:r>
      <w:r w:rsidR="00221052">
        <w:t xml:space="preserve">formulated </w:t>
      </w:r>
      <w:r w:rsidRPr="00626C01">
        <w:t>in retrospect.</w:t>
      </w:r>
      <w:r w:rsidRPr="00626C01">
        <w:rPr>
          <w:vertAlign w:val="superscript"/>
        </w:rPr>
        <w:footnoteReference w:id="74"/>
      </w:r>
      <w:r w:rsidRPr="00626C01">
        <w:t xml:space="preserve"> As the </w:t>
      </w:r>
      <w:r w:rsidR="00361D62">
        <w:t xml:space="preserve">Jewish </w:t>
      </w:r>
      <w:r w:rsidRPr="00626C01">
        <w:t>law</w:t>
      </w:r>
      <w:r w:rsidR="00221052">
        <w:t xml:space="preserve"> scholar</w:t>
      </w:r>
      <w:r w:rsidRPr="00626C01">
        <w:t xml:space="preserve">, </w:t>
      </w:r>
      <w:commentRangeStart w:id="19"/>
      <w:r w:rsidR="00221052">
        <w:t>Shmuel</w:t>
      </w:r>
      <w:commentRangeEnd w:id="19"/>
      <w:r w:rsidR="00221052">
        <w:rPr>
          <w:rStyle w:val="CommentReference"/>
        </w:rPr>
        <w:commentReference w:id="19"/>
      </w:r>
      <w:r w:rsidR="00221052">
        <w:t xml:space="preserve"> </w:t>
      </w:r>
      <w:r w:rsidRPr="00626C01">
        <w:t>Wesner, points out: “Sometimes it seems that the law in retrospect does not only refer to the consequences of violating the prohibition, but</w:t>
      </w:r>
      <w:r w:rsidR="00361D62">
        <w:t xml:space="preserve"> “</w:t>
      </w:r>
      <w:r w:rsidRPr="00626C01">
        <w:t>reopens</w:t>
      </w:r>
      <w:r w:rsidR="00361D62">
        <w:t xml:space="preserve">” </w:t>
      </w:r>
      <w:r w:rsidRPr="00626C01">
        <w:t xml:space="preserve">the question of the relation to the forbidden act itself, and ostensibly reflects a </w:t>
      </w:r>
      <w:r w:rsidRPr="00626C01">
        <w:rPr>
          <w:b/>
          <w:bCs/>
        </w:rPr>
        <w:t>change</w:t>
      </w:r>
      <w:r w:rsidRPr="00626C01">
        <w:t xml:space="preserve"> in </w:t>
      </w:r>
      <w:r w:rsidR="00361D62">
        <w:t xml:space="preserve">the </w:t>
      </w:r>
      <w:r w:rsidR="00361D62">
        <w:rPr>
          <w:i/>
          <w:iCs/>
        </w:rPr>
        <w:t>h</w:t>
      </w:r>
      <w:r w:rsidRPr="00626C01">
        <w:rPr>
          <w:i/>
          <w:iCs/>
        </w:rPr>
        <w:t>alacha</w:t>
      </w:r>
      <w:r w:rsidR="00361D62">
        <w:rPr>
          <w:i/>
          <w:iCs/>
        </w:rPr>
        <w:t xml:space="preserve">’s </w:t>
      </w:r>
      <w:r w:rsidR="00361D62" w:rsidRPr="00361D62">
        <w:t>attitude to</w:t>
      </w:r>
      <w:r w:rsidR="00361D62">
        <w:rPr>
          <w:i/>
          <w:iCs/>
        </w:rPr>
        <w:t xml:space="preserve"> </w:t>
      </w:r>
      <w:r w:rsidR="00361D62">
        <w:t>the act which was forbidden in the first place</w:t>
      </w:r>
      <w:r w:rsidRPr="00626C01">
        <w:t>.</w:t>
      </w:r>
      <w:r w:rsidR="001876CD">
        <w:t>”</w:t>
      </w:r>
      <w:r w:rsidRPr="00626C01">
        <w:rPr>
          <w:vertAlign w:val="superscript"/>
        </w:rPr>
        <w:footnoteReference w:id="75"/>
      </w:r>
      <w:r w:rsidRPr="00626C01">
        <w:t xml:space="preserve"> The line between subordination to the norm </w:t>
      </w:r>
      <w:r w:rsidR="00361D62">
        <w:t xml:space="preserve">adjudged </w:t>
      </w:r>
      <w:r w:rsidRPr="00626C01">
        <w:t>by the legal system</w:t>
      </w:r>
      <w:r w:rsidR="00361D62">
        <w:t>,</w:t>
      </w:r>
      <w:r w:rsidRPr="00626C01">
        <w:t xml:space="preserve"> and assimilation of the norm so that it becomes a </w:t>
      </w:r>
      <w:r w:rsidR="00BC277B">
        <w:t>“</w:t>
      </w:r>
      <w:r w:rsidRPr="00626C01">
        <w:t>real</w:t>
      </w:r>
      <w:r w:rsidR="00BC277B">
        <w:t>”</w:t>
      </w:r>
      <w:r w:rsidRPr="00626C01">
        <w:t xml:space="preserve"> binding </w:t>
      </w:r>
      <w:r w:rsidR="00361D62" w:rsidRPr="00361D62">
        <w:rPr>
          <w:i/>
          <w:iCs/>
        </w:rPr>
        <w:t>halachic</w:t>
      </w:r>
      <w:r w:rsidR="00361D62">
        <w:t xml:space="preserve"> rul</w:t>
      </w:r>
      <w:r w:rsidRPr="00626C01">
        <w:t>e is, as stated, largely vague and diffuse.</w:t>
      </w:r>
    </w:p>
    <w:p w14:paraId="4777F111" w14:textId="7D57AFB7" w:rsidR="00BC277B" w:rsidRDefault="00626C01" w:rsidP="00626C01">
      <w:pPr>
        <w:spacing w:line="360" w:lineRule="auto"/>
        <w:jc w:val="both"/>
        <w:rPr>
          <w:i/>
          <w:iCs/>
        </w:rPr>
      </w:pPr>
      <w:r w:rsidRPr="005C3658">
        <w:t>Second</w:t>
      </w:r>
      <w:r w:rsidRPr="00BC277B">
        <w:t>,</w:t>
      </w:r>
      <w:r w:rsidRPr="00626C01">
        <w:t xml:space="preserve"> further reinforcement of </w:t>
      </w:r>
      <w:r w:rsidR="00BC277B">
        <w:t xml:space="preserve">my interpretation of </w:t>
      </w:r>
      <w:r w:rsidRPr="00626C01">
        <w:t xml:space="preserve">the Marbak issue as a </w:t>
      </w:r>
      <w:r w:rsidR="00361D62">
        <w:rPr>
          <w:i/>
          <w:iCs/>
        </w:rPr>
        <w:t>h</w:t>
      </w:r>
      <w:r w:rsidR="00361D62" w:rsidRPr="00626C01">
        <w:rPr>
          <w:i/>
          <w:iCs/>
        </w:rPr>
        <w:t>alach</w:t>
      </w:r>
      <w:r w:rsidR="00361D62">
        <w:rPr>
          <w:i/>
          <w:iCs/>
        </w:rPr>
        <w:t>ic</w:t>
      </w:r>
      <w:r w:rsidR="00361D62" w:rsidRPr="00626C01">
        <w:t xml:space="preserve"> </w:t>
      </w:r>
      <w:r w:rsidRPr="00626C01">
        <w:t xml:space="preserve">ruling can be found in the criticism voiced about </w:t>
      </w:r>
      <w:r w:rsidR="00BC277B">
        <w:t>that, albeit critically.</w:t>
      </w:r>
      <w:r w:rsidRPr="00626C01">
        <w:t xml:space="preserve"> Prior to his appointment as a </w:t>
      </w:r>
      <w:commentRangeStart w:id="20"/>
      <w:r w:rsidRPr="00626C01">
        <w:t>judge</w:t>
      </w:r>
      <w:commentRangeEnd w:id="20"/>
      <w:r w:rsidR="00BC277B">
        <w:rPr>
          <w:rStyle w:val="CommentReference"/>
        </w:rPr>
        <w:commentReference w:id="20"/>
      </w:r>
      <w:r w:rsidRPr="00626C01">
        <w:t>, Yitzhak Eng</w:t>
      </w:r>
      <w:r w:rsidR="00361D62">
        <w:t>e</w:t>
      </w:r>
      <w:r w:rsidRPr="00626C01">
        <w:t>lr</w:t>
      </w:r>
      <w:r w:rsidR="00361D62">
        <w:t>a</w:t>
      </w:r>
      <w:r w:rsidRPr="00626C01">
        <w:t>d devoted an article to the Marbak affair</w:t>
      </w:r>
      <w:r w:rsidR="001876CD">
        <w:t>,</w:t>
      </w:r>
      <w:r w:rsidRPr="00626C01">
        <w:t xml:space="preserve"> </w:t>
      </w:r>
      <w:r w:rsidR="00BC277B">
        <w:t xml:space="preserve">discussing </w:t>
      </w:r>
      <w:r w:rsidRPr="00626C01">
        <w:t xml:space="preserve">the status of the Chief Rabbinate at the time. His main criticism revolves around the </w:t>
      </w:r>
      <w:r w:rsidR="00361D62">
        <w:t>C</w:t>
      </w:r>
      <w:r w:rsidRPr="00626C01">
        <w:t xml:space="preserve">ourt’s </w:t>
      </w:r>
      <w:r w:rsidR="00361D62">
        <w:t xml:space="preserve">encroachment upon a </w:t>
      </w:r>
      <w:r w:rsidR="001876CD">
        <w:t xml:space="preserve">subject </w:t>
      </w:r>
      <w:r w:rsidR="00361D62">
        <w:t xml:space="preserve">it should </w:t>
      </w:r>
      <w:r w:rsidRPr="00626C01">
        <w:t>not</w:t>
      </w:r>
      <w:r w:rsidR="00BC277B">
        <w:t xml:space="preserve"> be involved in</w:t>
      </w:r>
      <w:r w:rsidR="00361D62">
        <w:t>,</w:t>
      </w:r>
      <w:r w:rsidRPr="00626C01">
        <w:t xml:space="preserve"> because, in accordance with the “religious approach</w:t>
      </w:r>
      <w:r w:rsidR="00BC277B">
        <w:t>,</w:t>
      </w:r>
      <w:r w:rsidRPr="00626C01">
        <w:t xml:space="preserve">” as </w:t>
      </w:r>
      <w:r w:rsidR="00361D62">
        <w:lastRenderedPageBreak/>
        <w:t>Engelrad</w:t>
      </w:r>
      <w:r w:rsidRPr="00626C01">
        <w:t xml:space="preserve"> </w:t>
      </w:r>
      <w:r w:rsidR="00BC277B">
        <w:t>termed</w:t>
      </w:r>
      <w:r w:rsidRPr="00626C01">
        <w:t xml:space="preserve"> it, the Chief Rabbinate is “the supreme </w:t>
      </w:r>
      <w:r w:rsidR="00361D62">
        <w:rPr>
          <w:i/>
          <w:iCs/>
        </w:rPr>
        <w:t>h</w:t>
      </w:r>
      <w:r w:rsidRPr="00626C01">
        <w:rPr>
          <w:i/>
          <w:iCs/>
        </w:rPr>
        <w:t>alachic</w:t>
      </w:r>
      <w:r w:rsidRPr="00626C01">
        <w:t xml:space="preserve"> institution for all Jews in Israel. </w:t>
      </w:r>
      <w:r w:rsidR="00361D62">
        <w:t xml:space="preserve">The </w:t>
      </w:r>
      <w:r w:rsidR="00361D62">
        <w:rPr>
          <w:i/>
          <w:iCs/>
        </w:rPr>
        <w:t>h</w:t>
      </w:r>
      <w:r w:rsidRPr="00626C01">
        <w:rPr>
          <w:i/>
          <w:iCs/>
        </w:rPr>
        <w:t>alachic</w:t>
      </w:r>
      <w:r w:rsidRPr="00626C01">
        <w:t xml:space="preserve"> powers </w:t>
      </w:r>
      <w:r w:rsidR="00361D62">
        <w:t xml:space="preserve">are </w:t>
      </w:r>
      <w:r w:rsidRPr="00626C01">
        <w:t xml:space="preserve">not </w:t>
      </w:r>
      <w:r w:rsidR="00361D62">
        <w:t xml:space="preserve">granted </w:t>
      </w:r>
      <w:r w:rsidRPr="00626C01">
        <w:t xml:space="preserve">to the Chief Rabbinical Council </w:t>
      </w:r>
      <w:r w:rsidR="00361D62">
        <w:t>from the secular regime, but f</w:t>
      </w:r>
      <w:r w:rsidRPr="00626C01">
        <w:t xml:space="preserve">rom the </w:t>
      </w:r>
      <w:r w:rsidR="00361D62">
        <w:rPr>
          <w:i/>
          <w:iCs/>
        </w:rPr>
        <w:t>h</w:t>
      </w:r>
      <w:r w:rsidRPr="00626C01">
        <w:rPr>
          <w:i/>
          <w:iCs/>
        </w:rPr>
        <w:t>alacha</w:t>
      </w:r>
      <w:r w:rsidRPr="00626C01">
        <w:t xml:space="preserve"> itself.”</w:t>
      </w:r>
      <w:r w:rsidRPr="00626C01">
        <w:rPr>
          <w:vertAlign w:val="superscript"/>
        </w:rPr>
        <w:footnoteReference w:id="76"/>
      </w:r>
      <w:r w:rsidRPr="00626C01">
        <w:t xml:space="preserve"> Following this line of thinking</w:t>
      </w:r>
      <w:r w:rsidR="001876CD">
        <w:t>,</w:t>
      </w:r>
      <w:r w:rsidRPr="00626C01">
        <w:t xml:space="preserve"> </w:t>
      </w:r>
      <w:r w:rsidR="00361D62">
        <w:t>Engelrad</w:t>
      </w:r>
      <w:r w:rsidRPr="00626C01">
        <w:t xml:space="preserve"> writes</w:t>
      </w:r>
      <w:r w:rsidR="00BC277B">
        <w:t>:</w:t>
      </w:r>
      <w:r w:rsidR="00BC277B" w:rsidRPr="00BC277B">
        <w:rPr>
          <w:i/>
          <w:iCs/>
        </w:rPr>
        <w:t xml:space="preserve"> </w:t>
      </w:r>
    </w:p>
    <w:p w14:paraId="2F81E464" w14:textId="27FCF199" w:rsidR="00626C01" w:rsidRPr="00626C01" w:rsidRDefault="00BC277B" w:rsidP="005C3658">
      <w:pPr>
        <w:spacing w:line="240" w:lineRule="auto"/>
        <w:ind w:left="1440"/>
        <w:jc w:val="both"/>
      </w:pPr>
      <w:r w:rsidRPr="005C3658">
        <w:t>The secular government can recogni</w:t>
      </w:r>
      <w:r w:rsidR="008A395E">
        <w:t>z</w:t>
      </w:r>
      <w:r w:rsidRPr="005C3658">
        <w:t>e or not recogni</w:t>
      </w:r>
      <w:r w:rsidR="008A395E">
        <w:t>z</w:t>
      </w:r>
      <w:r w:rsidRPr="005C3658">
        <w:t xml:space="preserve">e the supreme </w:t>
      </w:r>
      <w:r w:rsidRPr="003318AE">
        <w:rPr>
          <w:i/>
          <w:iCs/>
        </w:rPr>
        <w:t>halachic</w:t>
      </w:r>
      <w:r w:rsidRPr="005C3658">
        <w:t xml:space="preserve"> authority of the rabbinical institution, but it cannot become a </w:t>
      </w:r>
      <w:r w:rsidRPr="003318AE">
        <w:rPr>
          <w:i/>
          <w:iCs/>
        </w:rPr>
        <w:t>halachic</w:t>
      </w:r>
      <w:r w:rsidRPr="005C3658">
        <w:t xml:space="preserve"> authority itself...The considerations employed by the Chief Rabbinate, acting as the supreme </w:t>
      </w:r>
      <w:r w:rsidRPr="003318AE">
        <w:rPr>
          <w:i/>
          <w:iCs/>
        </w:rPr>
        <w:t>halachic</w:t>
      </w:r>
      <w:r w:rsidRPr="005C3658">
        <w:t xml:space="preserve"> institution, are by their very nature always halachic considerations… As a matter of principle, there is no </w:t>
      </w:r>
      <w:r w:rsidRPr="003318AE">
        <w:rPr>
          <w:i/>
          <w:iCs/>
        </w:rPr>
        <w:t>halacha</w:t>
      </w:r>
      <w:r w:rsidRPr="005C3658">
        <w:t xml:space="preserve"> contrary to the </w:t>
      </w:r>
      <w:r w:rsidRPr="003318AE">
        <w:rPr>
          <w:i/>
          <w:iCs/>
        </w:rPr>
        <w:t>halacha</w:t>
      </w:r>
      <w:r w:rsidRPr="005C3658">
        <w:t xml:space="preserve"> declared by this institution, just as there is no law contrary to Knesset law</w:t>
      </w:r>
      <w:r w:rsidRPr="00BC277B">
        <w:t>.</w:t>
      </w:r>
      <w:r w:rsidR="00626C01" w:rsidRPr="00626C01">
        <w:rPr>
          <w:vertAlign w:val="superscript"/>
        </w:rPr>
        <w:footnoteReference w:id="77"/>
      </w:r>
    </w:p>
    <w:p w14:paraId="2523945D" w14:textId="18648E00" w:rsidR="00626C01" w:rsidRPr="00626C01" w:rsidRDefault="00626C01" w:rsidP="00361D62">
      <w:pPr>
        <w:spacing w:line="240" w:lineRule="auto"/>
        <w:ind w:left="1134" w:right="1134"/>
        <w:jc w:val="both"/>
      </w:pPr>
    </w:p>
    <w:p w14:paraId="60FF8AED" w14:textId="28030C09" w:rsidR="00626C01" w:rsidRPr="00626C01" w:rsidRDefault="00361D62" w:rsidP="00361D62">
      <w:pPr>
        <w:spacing w:line="360" w:lineRule="auto"/>
        <w:jc w:val="both"/>
      </w:pPr>
      <w:r>
        <w:t>Engelrad</w:t>
      </w:r>
      <w:r w:rsidR="00626C01" w:rsidRPr="00626C01">
        <w:t xml:space="preserve"> </w:t>
      </w:r>
      <w:r>
        <w:t xml:space="preserve">relates </w:t>
      </w:r>
      <w:r w:rsidR="00626C01" w:rsidRPr="00626C01">
        <w:t xml:space="preserve">here </w:t>
      </w:r>
      <w:r>
        <w:t xml:space="preserve">to </w:t>
      </w:r>
      <w:r w:rsidR="00BC277B">
        <w:t>an issue he addresses</w:t>
      </w:r>
      <w:r w:rsidR="00626C01" w:rsidRPr="00626C01">
        <w:t xml:space="preserve"> at length in his writings, of separation of </w:t>
      </w:r>
      <w:r>
        <w:t xml:space="preserve">church </w:t>
      </w:r>
      <w:r w:rsidR="001876CD">
        <w:t xml:space="preserve">and </w:t>
      </w:r>
      <w:r w:rsidR="00626C01" w:rsidRPr="00626C01">
        <w:t>state.</w:t>
      </w:r>
      <w:r w:rsidR="00626C01" w:rsidRPr="00626C01">
        <w:rPr>
          <w:vertAlign w:val="superscript"/>
        </w:rPr>
        <w:footnoteReference w:id="78"/>
      </w:r>
      <w:r w:rsidR="00626C01" w:rsidRPr="00626C01">
        <w:t xml:space="preserve"> In his view</w:t>
      </w:r>
      <w:r>
        <w:t>,</w:t>
      </w:r>
      <w:r w:rsidR="00626C01" w:rsidRPr="00626C01">
        <w:t xml:space="preserve"> religious law rules </w:t>
      </w:r>
      <w:r>
        <w:t xml:space="preserve">its </w:t>
      </w:r>
      <w:r w:rsidR="00626C01" w:rsidRPr="00626C01">
        <w:t xml:space="preserve">own </w:t>
      </w:r>
      <w:r w:rsidR="001876CD">
        <w:t>realm</w:t>
      </w:r>
      <w:r>
        <w:t>,</w:t>
      </w:r>
      <w:r w:rsidR="00626C01" w:rsidRPr="00626C01">
        <w:t xml:space="preserve"> just as secular law rules </w:t>
      </w:r>
      <w:r>
        <w:t xml:space="preserve">its </w:t>
      </w:r>
      <w:r w:rsidR="00626C01" w:rsidRPr="00626C01">
        <w:t xml:space="preserve">own </w:t>
      </w:r>
      <w:r w:rsidR="001876CD">
        <w:t>realm</w:t>
      </w:r>
      <w:r>
        <w:t>,</w:t>
      </w:r>
      <w:r w:rsidR="00626C01" w:rsidRPr="00626C01">
        <w:t xml:space="preserve"> and it is </w:t>
      </w:r>
      <w:r>
        <w:t xml:space="preserve">wrong for </w:t>
      </w:r>
      <w:r w:rsidR="00626C01" w:rsidRPr="00626C01">
        <w:t xml:space="preserve">the two </w:t>
      </w:r>
      <w:r>
        <w:t xml:space="preserve">to </w:t>
      </w:r>
      <w:r w:rsidR="00626C01" w:rsidRPr="00626C01">
        <w:t xml:space="preserve">meet, except for the point where secular law granted autonomy of action to religious law. From a religious point of view, </w:t>
      </w:r>
      <w:r>
        <w:t>Engelrad</w:t>
      </w:r>
      <w:r w:rsidR="00626C01" w:rsidRPr="00626C01">
        <w:t xml:space="preserve"> himself acknowledges the fact that from an internal</w:t>
      </w:r>
      <w:r w:rsidR="00626C01" w:rsidRPr="005C3658">
        <w:rPr>
          <w:i/>
          <w:iCs/>
        </w:rPr>
        <w:t xml:space="preserve"> </w:t>
      </w:r>
      <w:r w:rsidR="00CD32F1" w:rsidRPr="003318AE">
        <w:rPr>
          <w:i/>
          <w:iCs/>
        </w:rPr>
        <w:t>h</w:t>
      </w:r>
      <w:r w:rsidR="00626C01" w:rsidRPr="003318AE">
        <w:rPr>
          <w:i/>
          <w:iCs/>
        </w:rPr>
        <w:t>alachic</w:t>
      </w:r>
      <w:r w:rsidR="00626C01" w:rsidRPr="00BC277B">
        <w:t xml:space="preserve"> </w:t>
      </w:r>
      <w:r w:rsidR="00626C01" w:rsidRPr="00626C01">
        <w:t>point of view</w:t>
      </w:r>
      <w:r w:rsidR="00CD32F1">
        <w:t>,</w:t>
      </w:r>
      <w:r w:rsidR="00626C01" w:rsidRPr="00626C01">
        <w:t xml:space="preserve"> the status of the </w:t>
      </w:r>
      <w:r w:rsidR="00CD32F1">
        <w:t>R</w:t>
      </w:r>
      <w:r w:rsidR="00626C01" w:rsidRPr="00626C01">
        <w:t>abbinate is not self-evident:</w:t>
      </w:r>
    </w:p>
    <w:p w14:paraId="46818974" w14:textId="1C65F4E2" w:rsidR="00626C01" w:rsidRPr="005C3658" w:rsidRDefault="00626C01" w:rsidP="00CD32F1">
      <w:pPr>
        <w:spacing w:line="240" w:lineRule="auto"/>
        <w:ind w:left="1134" w:right="1134"/>
        <w:jc w:val="both"/>
      </w:pPr>
      <w:r w:rsidRPr="005C3658">
        <w:t xml:space="preserve">From the internal point of view of </w:t>
      </w:r>
      <w:r w:rsidR="001876CD" w:rsidRPr="005C3658">
        <w:t xml:space="preserve">the </w:t>
      </w:r>
      <w:r w:rsidR="00CD32F1" w:rsidRPr="003318AE">
        <w:rPr>
          <w:i/>
          <w:iCs/>
        </w:rPr>
        <w:t>h</w:t>
      </w:r>
      <w:r w:rsidRPr="003318AE">
        <w:rPr>
          <w:i/>
          <w:iCs/>
        </w:rPr>
        <w:t>alacha</w:t>
      </w:r>
      <w:r w:rsidRPr="005C3658">
        <w:t xml:space="preserve">, the status of the </w:t>
      </w:r>
      <w:r w:rsidR="00CD32F1" w:rsidRPr="005C3658">
        <w:t xml:space="preserve">Chief Rabbinate’s </w:t>
      </w:r>
      <w:r w:rsidRPr="005C3658">
        <w:t>is quite problematic. Judaism has not recogni</w:t>
      </w:r>
      <w:r w:rsidR="008A395E">
        <w:t>z</w:t>
      </w:r>
      <w:r w:rsidRPr="005C3658">
        <w:t>ed</w:t>
      </w:r>
      <w:r w:rsidR="00CD32F1" w:rsidRPr="005C3658">
        <w:t>,</w:t>
      </w:r>
      <w:r w:rsidRPr="005C3658">
        <w:t xml:space="preserve"> since the abolition of the Great Sanhedrin</w:t>
      </w:r>
      <w:r w:rsidR="00CD32F1" w:rsidRPr="005C3658">
        <w:t xml:space="preserve">, </w:t>
      </w:r>
      <w:r w:rsidRPr="005C3658">
        <w:t xml:space="preserve">a supreme </w:t>
      </w:r>
      <w:r w:rsidR="00CD32F1" w:rsidRPr="003318AE">
        <w:rPr>
          <w:i/>
          <w:iCs/>
        </w:rPr>
        <w:t>h</w:t>
      </w:r>
      <w:r w:rsidRPr="003318AE">
        <w:rPr>
          <w:i/>
          <w:iCs/>
        </w:rPr>
        <w:t>alachic</w:t>
      </w:r>
      <w:r w:rsidRPr="005C3658">
        <w:t xml:space="preserve"> institution. There are strong de-centralist currents in it.</w:t>
      </w:r>
      <w:r w:rsidR="00CD32F1" w:rsidRPr="005C3658">
        <w:t xml:space="preserve"> And indeed, as aforementioned, various religious circles do not recogni</w:t>
      </w:r>
      <w:r w:rsidR="00BC277B">
        <w:t>z</w:t>
      </w:r>
      <w:r w:rsidR="00CD32F1" w:rsidRPr="005C3658">
        <w:t xml:space="preserve">e the Israeli Chief </w:t>
      </w:r>
      <w:commentRangeStart w:id="21"/>
      <w:r w:rsidR="00CD32F1" w:rsidRPr="005C3658">
        <w:t>Rabbinate</w:t>
      </w:r>
      <w:commentRangeEnd w:id="21"/>
      <w:r w:rsidR="00BC277B">
        <w:rPr>
          <w:rStyle w:val="CommentReference"/>
        </w:rPr>
        <w:commentReference w:id="21"/>
      </w:r>
      <w:r w:rsidR="00CD32F1" w:rsidRPr="005C3658">
        <w:t>.</w:t>
      </w:r>
    </w:p>
    <w:p w14:paraId="7282FB6F" w14:textId="0E703B46" w:rsidR="00626C01" w:rsidRPr="00626C01" w:rsidRDefault="00626C01" w:rsidP="00626C01">
      <w:pPr>
        <w:spacing w:line="360" w:lineRule="auto"/>
        <w:jc w:val="both"/>
      </w:pPr>
      <w:r w:rsidRPr="00626C01">
        <w:t>However, this does not dispel his critique: “But the argument is that if the state has already recogni</w:t>
      </w:r>
      <w:r w:rsidR="00BC277B">
        <w:t>z</w:t>
      </w:r>
      <w:r w:rsidRPr="00626C01">
        <w:t xml:space="preserve">ed a supreme </w:t>
      </w:r>
      <w:r w:rsidR="00CD32F1" w:rsidRPr="003318AE">
        <w:rPr>
          <w:i/>
          <w:iCs/>
        </w:rPr>
        <w:t>h</w:t>
      </w:r>
      <w:r w:rsidRPr="003318AE">
        <w:rPr>
          <w:i/>
          <w:iCs/>
        </w:rPr>
        <w:t>alachic</w:t>
      </w:r>
      <w:r w:rsidRPr="00626C01">
        <w:t xml:space="preserve"> institution, it </w:t>
      </w:r>
      <w:r w:rsidR="00CD32F1">
        <w:t>can</w:t>
      </w:r>
      <w:r w:rsidRPr="00626C01">
        <w:t xml:space="preserve">not be </w:t>
      </w:r>
      <w:r w:rsidR="00CD32F1">
        <w:t xml:space="preserve">its business </w:t>
      </w:r>
      <w:r w:rsidRPr="00626C01">
        <w:t xml:space="preserve">to examine whether that institution deviated from the powers conferred on it by a normative system </w:t>
      </w:r>
      <w:r w:rsidRPr="00626C01">
        <w:rPr>
          <w:b/>
          <w:bCs/>
        </w:rPr>
        <w:t>outside the state</w:t>
      </w:r>
      <w:r w:rsidRPr="00626C01">
        <w:t xml:space="preserve"> [</w:t>
      </w:r>
      <w:r w:rsidRPr="005C3658">
        <w:t>i.e.,</w:t>
      </w:r>
      <w:r w:rsidRPr="00626C01">
        <w:t xml:space="preserve"> </w:t>
      </w:r>
      <w:r w:rsidR="00CD32F1">
        <w:t xml:space="preserve">the </w:t>
      </w:r>
      <w:r w:rsidR="00CD32F1" w:rsidRPr="003318AE">
        <w:rPr>
          <w:i/>
          <w:iCs/>
        </w:rPr>
        <w:t>h</w:t>
      </w:r>
      <w:r w:rsidRPr="003318AE">
        <w:rPr>
          <w:i/>
          <w:iCs/>
        </w:rPr>
        <w:t>alach</w:t>
      </w:r>
      <w:r w:rsidR="00CD32F1" w:rsidRPr="005C3658">
        <w:rPr>
          <w:i/>
          <w:iCs/>
        </w:rPr>
        <w:t>a</w:t>
      </w:r>
      <w:r w:rsidRPr="00626C01">
        <w:t>].</w:t>
      </w:r>
      <w:r w:rsidRPr="00626C01">
        <w:rPr>
          <w:vertAlign w:val="superscript"/>
        </w:rPr>
        <w:footnoteReference w:id="79"/>
      </w:r>
    </w:p>
    <w:p w14:paraId="1ACA8319" w14:textId="0C91548E" w:rsidR="006C403F" w:rsidRDefault="00626C01" w:rsidP="006C403F">
      <w:pPr>
        <w:spacing w:line="360" w:lineRule="auto"/>
        <w:jc w:val="both"/>
      </w:pPr>
      <w:r w:rsidRPr="00626C01">
        <w:t xml:space="preserve">The difficulty in applying </w:t>
      </w:r>
      <w:r w:rsidR="00361D62">
        <w:t>Engelrad</w:t>
      </w:r>
      <w:r w:rsidRPr="00626C01">
        <w:t xml:space="preserve">’s approach to modern reality lies in the fact that </w:t>
      </w:r>
      <w:r w:rsidR="00CD32F1">
        <w:t xml:space="preserve">in establishing </w:t>
      </w:r>
      <w:r w:rsidRPr="00626C01">
        <w:t>an institution such as the Chief Rabbinate</w:t>
      </w:r>
      <w:r w:rsidR="00CD32F1">
        <w:t>,</w:t>
      </w:r>
      <w:r w:rsidRPr="00626C01">
        <w:t xml:space="preserve"> </w:t>
      </w:r>
      <w:r w:rsidR="00CD32F1">
        <w:t xml:space="preserve">that </w:t>
      </w:r>
      <w:r w:rsidRPr="00626C01">
        <w:t xml:space="preserve">normative </w:t>
      </w:r>
      <w:commentRangeStart w:id="22"/>
      <w:r w:rsidR="007D74D7">
        <w:t>religious</w:t>
      </w:r>
      <w:commentRangeEnd w:id="22"/>
      <w:r w:rsidR="007D74D7">
        <w:rPr>
          <w:rStyle w:val="CommentReference"/>
        </w:rPr>
        <w:commentReference w:id="22"/>
      </w:r>
      <w:r w:rsidR="007D74D7">
        <w:t xml:space="preserve"> </w:t>
      </w:r>
      <w:r w:rsidRPr="00626C01">
        <w:t xml:space="preserve">system was introduced </w:t>
      </w:r>
      <w:r w:rsidRPr="00CD32F1">
        <w:rPr>
          <w:i/>
          <w:iCs/>
        </w:rPr>
        <w:t>into</w:t>
      </w:r>
      <w:r w:rsidRPr="00626C01">
        <w:t xml:space="preserve"> the state</w:t>
      </w:r>
      <w:r w:rsidR="00CD32F1">
        <w:t>,</w:t>
      </w:r>
      <w:r w:rsidRPr="00626C01">
        <w:t xml:space="preserve"> and did not remain outside it.</w:t>
      </w:r>
      <w:r w:rsidRPr="00626C01">
        <w:rPr>
          <w:vertAlign w:val="superscript"/>
        </w:rPr>
        <w:footnoteReference w:id="80"/>
      </w:r>
      <w:r w:rsidRPr="00626C01">
        <w:t xml:space="preserve"> Thus, it seems that </w:t>
      </w:r>
      <w:r w:rsidR="00C518C8">
        <w:t>Engelrad views unfavorably</w:t>
      </w:r>
      <w:r w:rsidRPr="00626C01">
        <w:t xml:space="preserve"> the evolving Israeli reality of the </w:t>
      </w:r>
      <w:r w:rsidR="00CD32F1">
        <w:t xml:space="preserve">intermingling </w:t>
      </w:r>
      <w:r w:rsidRPr="00626C01">
        <w:t xml:space="preserve">of </w:t>
      </w:r>
      <w:r w:rsidR="00C518C8">
        <w:t xml:space="preserve">the secular and the religious spheres, wherein </w:t>
      </w:r>
      <w:r w:rsidRPr="00626C01">
        <w:t xml:space="preserve">the </w:t>
      </w:r>
      <w:r w:rsidRPr="00626C01">
        <w:lastRenderedPageBreak/>
        <w:t xml:space="preserve">secular system </w:t>
      </w:r>
      <w:r w:rsidR="00C518C8" w:rsidRPr="00626C01">
        <w:t xml:space="preserve">shapes </w:t>
      </w:r>
      <w:r w:rsidR="00C518C8">
        <w:t>religious law in a manner that n</w:t>
      </w:r>
      <w:r w:rsidR="00C518C8" w:rsidRPr="00626C01">
        <w:t xml:space="preserve">ecessarily </w:t>
      </w:r>
      <w:r w:rsidR="00F76E9F">
        <w:t>resonates</w:t>
      </w:r>
      <w:r w:rsidR="00C518C8">
        <w:t xml:space="preserve">s </w:t>
      </w:r>
      <w:r w:rsidR="00C518C8" w:rsidRPr="00626C01">
        <w:t xml:space="preserve">in the realm of religion </w:t>
      </w:r>
      <w:r w:rsidR="00C518C8">
        <w:t xml:space="preserve">when it is called upon </w:t>
      </w:r>
      <w:r w:rsidR="00CD32F1">
        <w:t xml:space="preserve">to address </w:t>
      </w:r>
      <w:r w:rsidRPr="00626C01">
        <w:t>religious law</w:t>
      </w:r>
      <w:r w:rsidR="00C518C8">
        <w:t xml:space="preserve"> which it incorporated into the secular system</w:t>
      </w:r>
      <w:r w:rsidRPr="00626C01">
        <w:t>, and when it has decisive authority to determine its character, content</w:t>
      </w:r>
      <w:r w:rsidR="00CD32F1">
        <w:t>,</w:t>
      </w:r>
      <w:r w:rsidRPr="00626C01">
        <w:t xml:space="preserve"> and scope</w:t>
      </w:r>
      <w:r w:rsidR="00C518C8">
        <w:t>.</w:t>
      </w:r>
      <w:r w:rsidRPr="00626C01">
        <w:t xml:space="preserve"> </w:t>
      </w:r>
      <w:r w:rsidR="00C518C8">
        <w:t xml:space="preserve">Thus, for the purposes of </w:t>
      </w:r>
      <w:r w:rsidR="00F76E9F">
        <w:t>this</w:t>
      </w:r>
      <w:r w:rsidR="00C518C8">
        <w:t xml:space="preserve"> analysis,</w:t>
      </w:r>
      <w:r w:rsidRPr="00626C01">
        <w:t xml:space="preserve"> </w:t>
      </w:r>
      <w:r w:rsidR="00361D62">
        <w:t>Engelrad</w:t>
      </w:r>
      <w:r w:rsidRPr="00626C01">
        <w:t xml:space="preserve">’s critique demonstrates to what extent the </w:t>
      </w:r>
      <w:r w:rsidR="00CD32F1">
        <w:t>C</w:t>
      </w:r>
      <w:r w:rsidRPr="00626C01">
        <w:t xml:space="preserve">ourt’s ruling in </w:t>
      </w:r>
      <w:r w:rsidR="00CD32F1">
        <w:t xml:space="preserve">a </w:t>
      </w:r>
      <w:r w:rsidRPr="00626C01">
        <w:t>matter</w:t>
      </w:r>
      <w:r w:rsidR="00CD32F1">
        <w:t xml:space="preserve"> such as </w:t>
      </w:r>
      <w:r w:rsidRPr="00626C01">
        <w:t>M</w:t>
      </w:r>
      <w:r w:rsidR="00CD32F1">
        <w:t>a</w:t>
      </w:r>
      <w:r w:rsidRPr="00626C01">
        <w:t xml:space="preserve">rbak penetrates the world of </w:t>
      </w:r>
      <w:r w:rsidR="00CD32F1" w:rsidRPr="003318AE">
        <w:rPr>
          <w:i/>
          <w:iCs/>
        </w:rPr>
        <w:t>h</w:t>
      </w:r>
      <w:r w:rsidRPr="003318AE">
        <w:rPr>
          <w:i/>
          <w:iCs/>
        </w:rPr>
        <w:t>alacha</w:t>
      </w:r>
      <w:r w:rsidR="00F76E9F">
        <w:t>,</w:t>
      </w:r>
      <w:r w:rsidRPr="00626C01">
        <w:t xml:space="preserve"> to the point that a scholar</w:t>
      </w:r>
      <w:r w:rsidR="00F76E9F">
        <w:t>,</w:t>
      </w:r>
      <w:r w:rsidRPr="00626C01">
        <w:t xml:space="preserve"> </w:t>
      </w:r>
      <w:r w:rsidR="00CD32F1">
        <w:t>such as he</w:t>
      </w:r>
      <w:r w:rsidRPr="00626C01">
        <w:t xml:space="preserve"> is</w:t>
      </w:r>
      <w:r w:rsidR="00CD32F1">
        <w:t>,</w:t>
      </w:r>
      <w:r w:rsidRPr="00626C01">
        <w:t xml:space="preserve"> </w:t>
      </w:r>
      <w:r w:rsidR="00CD32F1">
        <w:t xml:space="preserve">rushes </w:t>
      </w:r>
      <w:r w:rsidRPr="00626C01">
        <w:t>to defend it.</w:t>
      </w:r>
      <w:r w:rsidR="00F76E9F">
        <w:t xml:space="preserve"> </w:t>
      </w:r>
      <w:r w:rsidR="006C403F">
        <w:t xml:space="preserve">Further criticism of the Marbak and similar cases can be found in the work of the </w:t>
      </w:r>
      <w:r w:rsidR="006C6FF4" w:rsidRPr="003D4E5F">
        <w:t xml:space="preserve">Aviad </w:t>
      </w:r>
      <w:r w:rsidR="001A3AAA" w:rsidRPr="003D4E5F">
        <w:t>Hacohen</w:t>
      </w:r>
      <w:r w:rsidR="006C403F">
        <w:t>. In</w:t>
      </w:r>
      <w:r w:rsidR="006C6FF4" w:rsidRPr="003D4E5F">
        <w:t xml:space="preserve"> one of his articles</w:t>
      </w:r>
      <w:r w:rsidR="006C403F">
        <w:t>, Hacohen</w:t>
      </w:r>
      <w:r w:rsidR="006C6FF4" w:rsidRPr="003D4E5F">
        <w:t xml:space="preserve"> </w:t>
      </w:r>
      <w:r w:rsidR="00F76E9F">
        <w:t xml:space="preserve">addresses </w:t>
      </w:r>
      <w:r w:rsidR="006C6FF4" w:rsidRPr="003D4E5F">
        <w:t xml:space="preserve">various </w:t>
      </w:r>
      <w:r w:rsidR="006C6FF4" w:rsidRPr="003D4E5F">
        <w:rPr>
          <w:i/>
          <w:iCs/>
        </w:rPr>
        <w:t>halachic</w:t>
      </w:r>
      <w:r w:rsidR="006C6FF4" w:rsidRPr="003D4E5F">
        <w:t xml:space="preserve"> arguments for and against judicial intervention in </w:t>
      </w:r>
      <w:r w:rsidR="006C6FF4" w:rsidRPr="003D4E5F">
        <w:rPr>
          <w:i/>
          <w:iCs/>
        </w:rPr>
        <w:t>halachic</w:t>
      </w:r>
      <w:r w:rsidR="006C6FF4" w:rsidRPr="003D4E5F">
        <w:t xml:space="preserve"> questions. First </w:t>
      </w:r>
      <w:r w:rsidR="00F33F2F" w:rsidRPr="003D4E5F">
        <w:t>amongst</w:t>
      </w:r>
      <w:r w:rsidR="006C6FF4" w:rsidRPr="003D4E5F">
        <w:t xml:space="preserve"> the counter</w:t>
      </w:r>
      <w:r w:rsidR="00F76E9F">
        <w:t>-</w:t>
      </w:r>
      <w:r w:rsidR="006C6FF4" w:rsidRPr="003D4E5F">
        <w:t xml:space="preserve"> arguments, he </w:t>
      </w:r>
      <w:r w:rsidR="001876CD">
        <w:t xml:space="preserve">claims </w:t>
      </w:r>
      <w:r w:rsidR="006C6FF4" w:rsidRPr="003D4E5F">
        <w:t xml:space="preserve">that “a court is not a </w:t>
      </w:r>
      <w:commentRangeStart w:id="23"/>
      <w:r w:rsidR="00F33F2F" w:rsidRPr="003D4E5F">
        <w:rPr>
          <w:i/>
          <w:iCs/>
        </w:rPr>
        <w:t>B</w:t>
      </w:r>
      <w:r w:rsidR="006C6FF4" w:rsidRPr="003D4E5F">
        <w:rPr>
          <w:i/>
          <w:iCs/>
        </w:rPr>
        <w:t xml:space="preserve">eit </w:t>
      </w:r>
      <w:r w:rsidR="00F33F2F" w:rsidRPr="003D4E5F">
        <w:rPr>
          <w:i/>
          <w:iCs/>
        </w:rPr>
        <w:t>M</w:t>
      </w:r>
      <w:r w:rsidR="006C6FF4" w:rsidRPr="003D4E5F">
        <w:rPr>
          <w:i/>
          <w:iCs/>
        </w:rPr>
        <w:t>idrash</w:t>
      </w:r>
      <w:commentRangeEnd w:id="23"/>
      <w:r w:rsidR="00F33F2F" w:rsidRPr="003D4E5F">
        <w:rPr>
          <w:rStyle w:val="CommentReference"/>
        </w:rPr>
        <w:commentReference w:id="23"/>
      </w:r>
      <w:r w:rsidR="006C6FF4" w:rsidRPr="003D4E5F">
        <w:t xml:space="preserve">, and a judge </w:t>
      </w:r>
      <w:r w:rsidR="00F33F2F" w:rsidRPr="003D4E5F">
        <w:t>i</w:t>
      </w:r>
      <w:r w:rsidR="006C6FF4" w:rsidRPr="003D4E5F">
        <w:t xml:space="preserve">s not </w:t>
      </w:r>
      <w:r w:rsidR="00F33F2F" w:rsidRPr="003D4E5F">
        <w:t xml:space="preserve">a </w:t>
      </w:r>
      <w:r w:rsidR="00F33F2F" w:rsidRPr="003D4E5F">
        <w:rPr>
          <w:i/>
          <w:iCs/>
        </w:rPr>
        <w:t>h</w:t>
      </w:r>
      <w:r w:rsidR="006C6FF4" w:rsidRPr="003D4E5F">
        <w:rPr>
          <w:i/>
          <w:iCs/>
        </w:rPr>
        <w:t>alach</w:t>
      </w:r>
      <w:r w:rsidR="00F33F2F" w:rsidRPr="003D4E5F">
        <w:rPr>
          <w:i/>
          <w:iCs/>
        </w:rPr>
        <w:t xml:space="preserve">ic </w:t>
      </w:r>
      <w:r w:rsidR="00F33F2F" w:rsidRPr="003D4E5F">
        <w:t>arbiter</w:t>
      </w:r>
      <w:r w:rsidR="006C6FF4" w:rsidRPr="003D4E5F">
        <w:t>.”</w:t>
      </w:r>
      <w:r w:rsidR="006C6FF4" w:rsidRPr="003D4E5F">
        <w:rPr>
          <w:rStyle w:val="FootnoteReference"/>
        </w:rPr>
        <w:footnoteReference w:id="81"/>
      </w:r>
      <w:r w:rsidR="006C6FF4" w:rsidRPr="003D4E5F">
        <w:t xml:space="preserve"> And </w:t>
      </w:r>
      <w:r w:rsidR="001876CD">
        <w:t xml:space="preserve">thus </w:t>
      </w:r>
      <w:r w:rsidR="006C6FF4" w:rsidRPr="003D4E5F">
        <w:t>he writes</w:t>
      </w:r>
      <w:r w:rsidR="006C403F">
        <w:t>:</w:t>
      </w:r>
    </w:p>
    <w:p w14:paraId="3E10B516" w14:textId="6FEEF144" w:rsidR="006C6FF4" w:rsidRDefault="006C403F" w:rsidP="00CA2DA6">
      <w:pPr>
        <w:spacing w:line="240" w:lineRule="auto"/>
        <w:ind w:left="1440"/>
        <w:jc w:val="both"/>
      </w:pPr>
      <w:r w:rsidRPr="005C3658">
        <w:t xml:space="preserve">From a </w:t>
      </w:r>
      <w:r w:rsidRPr="003318AE">
        <w:rPr>
          <w:i/>
          <w:iCs/>
        </w:rPr>
        <w:t>halachic</w:t>
      </w:r>
      <w:r w:rsidRPr="005C3658">
        <w:t xml:space="preserve"> point of view, a “</w:t>
      </w:r>
      <w:r w:rsidRPr="003318AE">
        <w:rPr>
          <w:i/>
          <w:iCs/>
        </w:rPr>
        <w:t>halacha</w:t>
      </w:r>
      <w:r w:rsidRPr="005C3658">
        <w:t>” that emanates from the court has no meaning. Even if an unquestionable halachic sage sat in judgment, whatever he writes in judgment sitting on the bench will not have the “</w:t>
      </w:r>
      <w:r w:rsidRPr="003318AE">
        <w:rPr>
          <w:i/>
          <w:iCs/>
        </w:rPr>
        <w:t>halachic</w:t>
      </w:r>
      <w:r w:rsidRPr="005C3658">
        <w:t xml:space="preserve"> validity” it would have had he written a</w:t>
      </w:r>
      <w:r>
        <w:t xml:space="preserve"> </w:t>
      </w:r>
      <w:r w:rsidRPr="005C3658">
        <w:rPr>
          <w:i/>
          <w:iCs/>
        </w:rPr>
        <w:t>responsa</w:t>
      </w:r>
      <w:r>
        <w:t xml:space="preserve"> and pub</w:t>
      </w:r>
      <w:r w:rsidRPr="005C3658">
        <w:t xml:space="preserve">lished in a </w:t>
      </w:r>
      <w:r w:rsidR="000B6A9A">
        <w:t>“</w:t>
      </w:r>
      <w:r w:rsidRPr="003318AE">
        <w:rPr>
          <w:i/>
          <w:iCs/>
        </w:rPr>
        <w:t>halachic</w:t>
      </w:r>
      <w:r w:rsidRPr="005C3658">
        <w:t xml:space="preserve"> treatise</w:t>
      </w:r>
      <w:r>
        <w:t>.”</w:t>
      </w:r>
      <w:r w:rsidR="006C6FF4" w:rsidRPr="003D4E5F">
        <w:rPr>
          <w:rStyle w:val="FootnoteReference"/>
        </w:rPr>
        <w:footnoteReference w:id="82"/>
      </w:r>
    </w:p>
    <w:p w14:paraId="63E552A6" w14:textId="35A380BC" w:rsidR="00DC0B84" w:rsidRDefault="00DC0B84" w:rsidP="00CA2DA6">
      <w:pPr>
        <w:spacing w:line="240" w:lineRule="auto"/>
        <w:jc w:val="both"/>
      </w:pPr>
    </w:p>
    <w:p w14:paraId="5C8E7EDE" w14:textId="7A38CAC9" w:rsidR="00DC0B84" w:rsidRPr="003318AE" w:rsidRDefault="00DC0B84" w:rsidP="003318AE">
      <w:pPr>
        <w:spacing w:line="360" w:lineRule="auto"/>
        <w:jc w:val="both"/>
      </w:pPr>
      <w:r>
        <w:t xml:space="preserve">We must ask if, indeed, the Court’s ruling is not a ruling in the halachic sense, why is this an argument against the Court’s intervention? After all, the adoption of the argument will indicate that, at most, when the Court intervenes in the </w:t>
      </w:r>
      <w:r w:rsidRPr="005C3658">
        <w:rPr>
          <w:i/>
          <w:iCs/>
        </w:rPr>
        <w:t>halacha</w:t>
      </w:r>
      <w:r>
        <w:t xml:space="preserve">, it does not increase or decrease </w:t>
      </w:r>
      <w:r w:rsidR="00F76E9F">
        <w:t xml:space="preserve">the </w:t>
      </w:r>
      <w:r w:rsidR="00F76E9F" w:rsidRPr="005C3658">
        <w:rPr>
          <w:i/>
          <w:iCs/>
        </w:rPr>
        <w:t>halacha’s</w:t>
      </w:r>
      <w:r>
        <w:t xml:space="preserve"> validity and purity</w:t>
      </w:r>
      <w:r w:rsidR="00F76E9F">
        <w:t xml:space="preserve">; thus, </w:t>
      </w:r>
      <w:r>
        <w:t xml:space="preserve">it is a religiously neutral argument (although perhaps an argument that is valid on the political-social </w:t>
      </w:r>
      <w:commentRangeStart w:id="24"/>
      <w:r>
        <w:t>level</w:t>
      </w:r>
      <w:commentRangeEnd w:id="24"/>
      <w:r>
        <w:rPr>
          <w:rStyle w:val="CommentReference"/>
        </w:rPr>
        <w:commentReference w:id="24"/>
      </w:r>
      <w:r>
        <w:t xml:space="preserve">). But Hacohen </w:t>
      </w:r>
      <w:r w:rsidR="00F76E9F">
        <w:t>has good reasons for deeming</w:t>
      </w:r>
      <w:r>
        <w:t xml:space="preserve"> this a </w:t>
      </w:r>
      <w:r w:rsidRPr="00F33F2F">
        <w:rPr>
          <w:i/>
          <w:iCs/>
        </w:rPr>
        <w:t>counter</w:t>
      </w:r>
      <w:r>
        <w:t xml:space="preserve">-religious argument, and this becomes clear with the reading of the second </w:t>
      </w:r>
      <w:r w:rsidRPr="00B340FF">
        <w:rPr>
          <w:i/>
          <w:iCs/>
        </w:rPr>
        <w:t>halachic</w:t>
      </w:r>
      <w:r>
        <w:t xml:space="preserve"> counter-argument he makes reflecting the fear of a secularization of the preoccupation with </w:t>
      </w:r>
      <w:r w:rsidRPr="00B340FF">
        <w:rPr>
          <w:i/>
          <w:iCs/>
        </w:rPr>
        <w:t>halachic</w:t>
      </w:r>
      <w:r w:rsidRPr="000B6A9A">
        <w:t xml:space="preserve"> </w:t>
      </w:r>
      <w:r>
        <w:t xml:space="preserve">questions leads to a diminishment of the value of </w:t>
      </w:r>
      <w:r w:rsidRPr="00B340FF">
        <w:rPr>
          <w:i/>
          <w:iCs/>
        </w:rPr>
        <w:t>halachic</w:t>
      </w:r>
      <w:r w:rsidRPr="000B6A9A">
        <w:t xml:space="preserve"> </w:t>
      </w:r>
      <w:r>
        <w:t xml:space="preserve">law, and ultimately to the loss of its religious </w:t>
      </w:r>
      <w:commentRangeStart w:id="25"/>
      <w:r>
        <w:t>affiliation</w:t>
      </w:r>
      <w:commentRangeEnd w:id="25"/>
      <w:r>
        <w:rPr>
          <w:rStyle w:val="CommentReference"/>
        </w:rPr>
        <w:commentReference w:id="25"/>
      </w:r>
      <w:r>
        <w:t>.</w:t>
      </w:r>
      <w:r>
        <w:rPr>
          <w:rStyle w:val="FootnoteReference"/>
        </w:rPr>
        <w:footnoteReference w:id="83"/>
      </w:r>
      <w:r>
        <w:t xml:space="preserve"> The combination of both arguments demonstrates their shared </w:t>
      </w:r>
      <w:r>
        <w:lastRenderedPageBreak/>
        <w:t xml:space="preserve">concern about the intermingling of spheres. This secular-religious hybrid creature is, at worst, a secularized </w:t>
      </w:r>
      <w:r w:rsidRPr="00B340FF">
        <w:rPr>
          <w:i/>
          <w:iCs/>
        </w:rPr>
        <w:t>halacha</w:t>
      </w:r>
      <w:r>
        <w:t xml:space="preserve">, and, at the very least, a valid </w:t>
      </w:r>
      <w:r w:rsidRPr="00B340FF">
        <w:rPr>
          <w:i/>
          <w:iCs/>
        </w:rPr>
        <w:t>halacha</w:t>
      </w:r>
      <w:r w:rsidRPr="000B6A9A">
        <w:t xml:space="preserve"> </w:t>
      </w:r>
      <w:r>
        <w:t xml:space="preserve">in which alien hands have meddled. These positions suffice to explain how the Court’s rulings resonate in the religious world and affect it. In fact, upon closer examination, the Court’s decisions have an affect not only at the technical level of obedience to state courts, even if it means acting contrary to a </w:t>
      </w:r>
      <w:r w:rsidRPr="00B340FF">
        <w:rPr>
          <w:i/>
          <w:iCs/>
        </w:rPr>
        <w:t>halachic</w:t>
      </w:r>
      <w:r>
        <w:t xml:space="preserve"> position, but also on the substantive level of the ways in which </w:t>
      </w:r>
      <w:r w:rsidRPr="00B340FF">
        <w:rPr>
          <w:i/>
          <w:iCs/>
        </w:rPr>
        <w:t>halachic</w:t>
      </w:r>
      <w:r>
        <w:t xml:space="preserve"> decisions are made, and the way the religious process itself operates in the Israeli sphere. When the Rabbinate was </w:t>
      </w:r>
      <w:r w:rsidRPr="00B340FF">
        <w:t>de facto</w:t>
      </w:r>
      <w:r>
        <w:t xml:space="preserve"> forced to change the laws of </w:t>
      </w:r>
      <w:r w:rsidRPr="001A3AAA">
        <w:rPr>
          <w:i/>
          <w:iCs/>
        </w:rPr>
        <w:t>kashrut</w:t>
      </w:r>
      <w:r>
        <w:t xml:space="preserve"> following the Court’s ruling, the national public of </w:t>
      </w:r>
      <w:r w:rsidRPr="001A3AAA">
        <w:t>kosher</w:t>
      </w:r>
      <w:r>
        <w:t xml:space="preserve"> food consumers changed its conduct as a result. But how do we know if the now “tainted” laws of </w:t>
      </w:r>
      <w:r w:rsidRPr="001A3AAA">
        <w:rPr>
          <w:i/>
          <w:iCs/>
        </w:rPr>
        <w:t>kashrut</w:t>
      </w:r>
      <w:r>
        <w:t xml:space="preserve"> are still </w:t>
      </w:r>
      <w:r w:rsidRPr="001A3AAA">
        <w:rPr>
          <w:i/>
          <w:iCs/>
        </w:rPr>
        <w:t>halacha</w:t>
      </w:r>
      <w:r>
        <w:t xml:space="preserve"> at all? Ostensibly, Hacohen’s critique that the true </w:t>
      </w:r>
      <w:r w:rsidRPr="00B340FF">
        <w:rPr>
          <w:i/>
          <w:iCs/>
        </w:rPr>
        <w:t>halacha</w:t>
      </w:r>
      <w:r>
        <w:t xml:space="preserve"> does not change at all, </w:t>
      </w:r>
      <w:r w:rsidR="00F76E9F">
        <w:t>undercuts</w:t>
      </w:r>
      <w:r>
        <w:t xml:space="preserve"> my </w:t>
      </w:r>
      <w:commentRangeStart w:id="26"/>
      <w:r>
        <w:t>claim</w:t>
      </w:r>
      <w:commentRangeEnd w:id="26"/>
      <w:r>
        <w:rPr>
          <w:rStyle w:val="CommentReference"/>
        </w:rPr>
        <w:commentReference w:id="26"/>
      </w:r>
      <w:r>
        <w:t xml:space="preserve">, at least from the internal of the </w:t>
      </w:r>
      <w:r w:rsidRPr="00B340FF">
        <w:rPr>
          <w:i/>
          <w:iCs/>
        </w:rPr>
        <w:t>halachic</w:t>
      </w:r>
      <w:r>
        <w:t xml:space="preserve"> sages.  But even Hacohen ad</w:t>
      </w:r>
      <w:r w:rsidR="00F76E9F">
        <w:t>mits</w:t>
      </w:r>
      <w:r>
        <w:t xml:space="preserve"> in this context that the questions of what is a true </w:t>
      </w:r>
      <w:r w:rsidRPr="005C3658">
        <w:rPr>
          <w:i/>
          <w:iCs/>
        </w:rPr>
        <w:t>halachic</w:t>
      </w:r>
      <w:r>
        <w:t xml:space="preserve"> ruling is not simple at all: </w:t>
      </w:r>
    </w:p>
    <w:p w14:paraId="70DFCFB4" w14:textId="31B0C727" w:rsidR="006C6FF4" w:rsidRPr="00DA26DA" w:rsidRDefault="004F1C56" w:rsidP="005C3658">
      <w:pPr>
        <w:ind w:left="1746" w:right="1134"/>
        <w:jc w:val="both"/>
      </w:pPr>
      <w:r w:rsidRPr="005C3658">
        <w:t>This issue involves the complicated and complex issue of what a “</w:t>
      </w:r>
      <w:r w:rsidRPr="003318AE">
        <w:rPr>
          <w:i/>
          <w:iCs/>
        </w:rPr>
        <w:t>halachic</w:t>
      </w:r>
      <w:r w:rsidRPr="005C3658">
        <w:t xml:space="preserve"> ruling” is, and how – in the absence of a single authoritative body accepted by all (such as the “Sanhedrin”) – can it be distinguished from just an academic paper. As opposed to the complex theoretical level, </w:t>
      </w:r>
      <w:r w:rsidRPr="005C3658">
        <w:rPr>
          <w:b/>
          <w:bCs/>
        </w:rPr>
        <w:t>on the practical level</w:t>
      </w:r>
      <w:r w:rsidR="00DA26DA">
        <w:rPr>
          <w:b/>
          <w:bCs/>
        </w:rPr>
        <w:t>,</w:t>
      </w:r>
      <w:r w:rsidRPr="005C3658">
        <w:t xml:space="preserve"> its acceptance as a “</w:t>
      </w:r>
      <w:r w:rsidRPr="003318AE">
        <w:rPr>
          <w:i/>
          <w:iCs/>
        </w:rPr>
        <w:t>halachic</w:t>
      </w:r>
      <w:r w:rsidRPr="005C3658">
        <w:t xml:space="preserve"> ruling” is to a large extent determined voluntarily by the public who consider itself subject to it</w:t>
      </w:r>
      <w:r w:rsidRPr="00DA26DA">
        <w:t>.</w:t>
      </w:r>
      <w:r w:rsidR="006C6FF4" w:rsidRPr="00DA26DA">
        <w:rPr>
          <w:rStyle w:val="FootnoteReference"/>
        </w:rPr>
        <w:footnoteReference w:id="84"/>
      </w:r>
    </w:p>
    <w:p w14:paraId="3356DE89" w14:textId="111636F3" w:rsidR="006C6FF4" w:rsidRDefault="006C6FF4" w:rsidP="006C6FF4">
      <w:pPr>
        <w:spacing w:line="360" w:lineRule="auto"/>
        <w:jc w:val="both"/>
      </w:pPr>
      <w:r>
        <w:t xml:space="preserve">His conclusion is that the answer can be found </w:t>
      </w:r>
      <w:r w:rsidR="009762F7">
        <w:t>o</w:t>
      </w:r>
      <w:r>
        <w:t xml:space="preserve">n the level of the </w:t>
      </w:r>
      <w:r w:rsidR="001A3AAA">
        <w:t>public’s</w:t>
      </w:r>
      <w:r w:rsidR="001A3AAA" w:rsidRPr="001A3AAA">
        <w:rPr>
          <w:i/>
          <w:iCs/>
        </w:rPr>
        <w:t xml:space="preserve"> </w:t>
      </w:r>
      <w:r w:rsidRPr="001A3AAA">
        <w:rPr>
          <w:i/>
          <w:iCs/>
        </w:rPr>
        <w:t>practical</w:t>
      </w:r>
      <w:r>
        <w:t xml:space="preserve"> conduct. </w:t>
      </w:r>
      <w:r w:rsidR="00364266">
        <w:t xml:space="preserve">It should be recalled that </w:t>
      </w:r>
      <w:r>
        <w:t xml:space="preserve">this was also our analytical conclusion. Examining the level of practice in the context of </w:t>
      </w:r>
      <w:r w:rsidRPr="003318AE">
        <w:rPr>
          <w:i/>
          <w:iCs/>
        </w:rPr>
        <w:t>kashru</w:t>
      </w:r>
      <w:r w:rsidR="00681577" w:rsidRPr="005C3658">
        <w:rPr>
          <w:i/>
          <w:iCs/>
        </w:rPr>
        <w:t>t</w:t>
      </w:r>
      <w:r>
        <w:t xml:space="preserve"> reveals that not only do </w:t>
      </w:r>
      <w:r w:rsidR="00DB3328">
        <w:t xml:space="preserve">different </w:t>
      </w:r>
      <w:r>
        <w:t xml:space="preserve">publics apply to the </w:t>
      </w:r>
      <w:r w:rsidR="009762F7">
        <w:t>C</w:t>
      </w:r>
      <w:r>
        <w:t xml:space="preserve">ourt </w:t>
      </w:r>
      <w:r w:rsidRPr="001A3AAA">
        <w:rPr>
          <w:i/>
          <w:iCs/>
        </w:rPr>
        <w:t>on behalf of</w:t>
      </w:r>
      <w:r>
        <w:t xml:space="preserve"> Jewish law and religion in order to obtain a </w:t>
      </w:r>
      <w:r w:rsidRPr="005C3658">
        <w:t>ruling</w:t>
      </w:r>
      <w:r w:rsidRPr="00DB3328">
        <w:t xml:space="preserve"> </w:t>
      </w:r>
      <w:r>
        <w:t xml:space="preserve">on </w:t>
      </w:r>
      <w:r w:rsidR="001A3AAA" w:rsidRPr="005C3658">
        <w:t>kashrut</w:t>
      </w:r>
      <w:r w:rsidR="001A3AAA">
        <w:t xml:space="preserve"> </w:t>
      </w:r>
      <w:r>
        <w:t>matters,</w:t>
      </w:r>
      <w:r>
        <w:rPr>
          <w:rStyle w:val="FootnoteReference"/>
        </w:rPr>
        <w:footnoteReference w:id="85"/>
      </w:r>
      <w:r>
        <w:t xml:space="preserve"> but other entire </w:t>
      </w:r>
      <w:r w:rsidR="009762F7">
        <w:t>communities</w:t>
      </w:r>
      <w:r>
        <w:t xml:space="preserve">, consciously or not, act in accordance with </w:t>
      </w:r>
      <w:r w:rsidR="001A3AAA">
        <w:t xml:space="preserve">the </w:t>
      </w:r>
      <w:r w:rsidR="009762F7">
        <w:t>C</w:t>
      </w:r>
      <w:r>
        <w:t>ourt</w:t>
      </w:r>
      <w:r w:rsidR="001A3AAA">
        <w:t>’s</w:t>
      </w:r>
      <w:r>
        <w:t xml:space="preserve"> </w:t>
      </w:r>
      <w:r w:rsidR="001A3AAA" w:rsidRPr="003318AE">
        <w:rPr>
          <w:i/>
          <w:iCs/>
        </w:rPr>
        <w:t>halachic</w:t>
      </w:r>
      <w:r w:rsidR="001A3AAA">
        <w:t xml:space="preserve"> </w:t>
      </w:r>
      <w:r>
        <w:t>rulings</w:t>
      </w:r>
      <w:r w:rsidR="001A3AAA">
        <w:t xml:space="preserve">, thus reinforcing its </w:t>
      </w:r>
      <w:r>
        <w:t>authority to produce binding religious law</w:t>
      </w:r>
      <w:r w:rsidR="009762F7" w:rsidRPr="009762F7">
        <w:t xml:space="preserve"> </w:t>
      </w:r>
      <w:r w:rsidR="009762F7">
        <w:t>for them</w:t>
      </w:r>
      <w:r>
        <w:t>.</w:t>
      </w:r>
      <w:r>
        <w:rPr>
          <w:rStyle w:val="FootnoteReference"/>
        </w:rPr>
        <w:footnoteReference w:id="86"/>
      </w:r>
      <w:r>
        <w:t xml:space="preserve"> In our case, the fact that the </w:t>
      </w:r>
      <w:r>
        <w:lastRenderedPageBreak/>
        <w:t xml:space="preserve">Chief Rabbinate acts in accordance with the </w:t>
      </w:r>
      <w:r w:rsidR="001A3AAA">
        <w:t xml:space="preserve">judgments </w:t>
      </w:r>
      <w:r>
        <w:t xml:space="preserve">in the </w:t>
      </w:r>
      <w:r w:rsidRPr="00F44E9D">
        <w:rPr>
          <w:i/>
          <w:iCs/>
        </w:rPr>
        <w:t>Raskin</w:t>
      </w:r>
      <w:r>
        <w:t xml:space="preserve">, </w:t>
      </w:r>
      <w:r w:rsidRPr="00F44E9D">
        <w:rPr>
          <w:i/>
          <w:iCs/>
        </w:rPr>
        <w:t>Asif</w:t>
      </w:r>
      <w:r>
        <w:t xml:space="preserve"> and </w:t>
      </w:r>
      <w:r w:rsidRPr="00F44E9D">
        <w:rPr>
          <w:i/>
          <w:iCs/>
        </w:rPr>
        <w:t>Mar</w:t>
      </w:r>
      <w:r w:rsidR="00F44E9D" w:rsidRPr="00F44E9D">
        <w:rPr>
          <w:i/>
          <w:iCs/>
        </w:rPr>
        <w:t>b</w:t>
      </w:r>
      <w:r w:rsidRPr="00F44E9D">
        <w:rPr>
          <w:i/>
          <w:iCs/>
        </w:rPr>
        <w:t>ak</w:t>
      </w:r>
      <w:r>
        <w:t xml:space="preserve"> cases, even if </w:t>
      </w:r>
      <w:r w:rsidR="00F44E9D">
        <w:t xml:space="preserve">simply </w:t>
      </w:r>
      <w:r w:rsidR="00DB3328">
        <w:t>has no</w:t>
      </w:r>
      <w:r w:rsidR="00F44E9D">
        <w:t xml:space="preserve"> other </w:t>
      </w:r>
      <w:r>
        <w:t xml:space="preserve">choice, </w:t>
      </w:r>
      <w:r w:rsidR="00DB3328">
        <w:t xml:space="preserve">testifies </w:t>
      </w:r>
      <w:r w:rsidR="00A91494">
        <w:t xml:space="preserve">to the de facto effectiveness of the Court’s decisions. </w:t>
      </w:r>
      <w:r>
        <w:t>The Israeli and non-Israeli public that rel</w:t>
      </w:r>
      <w:r w:rsidR="00F44E9D">
        <w:t>y</w:t>
      </w:r>
      <w:r>
        <w:t xml:space="preserve"> on the </w:t>
      </w:r>
      <w:r w:rsidR="00F44E9D" w:rsidRPr="003318AE">
        <w:rPr>
          <w:i/>
          <w:iCs/>
        </w:rPr>
        <w:t>kashrut</w:t>
      </w:r>
      <w:r w:rsidR="00F44E9D" w:rsidRPr="00DB3328">
        <w:t xml:space="preserve"> </w:t>
      </w:r>
      <w:r>
        <w:t>certificate</w:t>
      </w:r>
      <w:r w:rsidR="00F44E9D">
        <w:t>s</w:t>
      </w:r>
      <w:r>
        <w:t xml:space="preserve"> </w:t>
      </w:r>
      <w:r w:rsidR="00F44E9D">
        <w:t xml:space="preserve">issued by </w:t>
      </w:r>
      <w:r>
        <w:t xml:space="preserve">the </w:t>
      </w:r>
      <w:r w:rsidR="00F44E9D">
        <w:t>R</w:t>
      </w:r>
      <w:r>
        <w:t>abbinate rel</w:t>
      </w:r>
      <w:r w:rsidR="00F44E9D">
        <w:t>y</w:t>
      </w:r>
      <w:r>
        <w:t xml:space="preserve">, knowingly or unknowingly, in fact (also) on </w:t>
      </w:r>
      <w:r w:rsidR="00F44E9D" w:rsidRPr="003318AE">
        <w:rPr>
          <w:i/>
          <w:iCs/>
        </w:rPr>
        <w:t>kashrut</w:t>
      </w:r>
      <w:r w:rsidR="00F44E9D" w:rsidRPr="00DB3328">
        <w:t xml:space="preserve"> </w:t>
      </w:r>
      <w:r w:rsidRPr="00DB3328">
        <w:t>l</w:t>
      </w:r>
      <w:r>
        <w:t>aw</w:t>
      </w:r>
      <w:r w:rsidR="009762F7">
        <w:t xml:space="preserve"> </w:t>
      </w:r>
      <w:r>
        <w:t xml:space="preserve">outlined by the </w:t>
      </w:r>
      <w:r w:rsidR="00F44E9D">
        <w:t>s</w:t>
      </w:r>
      <w:r>
        <w:t xml:space="preserve">tate </w:t>
      </w:r>
      <w:r w:rsidR="009762F7">
        <w:t>c</w:t>
      </w:r>
      <w:r>
        <w:t>ourt</w:t>
      </w:r>
      <w:r w:rsidR="009762F7">
        <w:t>s</w:t>
      </w:r>
      <w:r>
        <w:t>.</w:t>
      </w:r>
    </w:p>
    <w:p w14:paraId="26A40C2E" w14:textId="77777777" w:rsidR="006C6FF4" w:rsidRPr="005C3658" w:rsidRDefault="006C6FF4" w:rsidP="006C6FF4">
      <w:pPr>
        <w:spacing w:line="360" w:lineRule="auto"/>
        <w:jc w:val="both"/>
        <w:rPr>
          <w:b/>
          <w:bCs/>
        </w:rPr>
      </w:pPr>
    </w:p>
    <w:p w14:paraId="7E741574" w14:textId="5B8504C7" w:rsidR="006C6FF4" w:rsidRPr="005C3658" w:rsidRDefault="006C6FF4" w:rsidP="006C6FF4">
      <w:pPr>
        <w:spacing w:line="360" w:lineRule="auto"/>
        <w:jc w:val="both"/>
        <w:rPr>
          <w:b/>
          <w:bCs/>
        </w:rPr>
      </w:pPr>
      <w:r w:rsidRPr="005C3658">
        <w:rPr>
          <w:b/>
          <w:bCs/>
        </w:rPr>
        <w:t xml:space="preserve">Intermezzo: The </w:t>
      </w:r>
      <w:r w:rsidR="00F44E9D" w:rsidRPr="005C3658">
        <w:rPr>
          <w:b/>
          <w:bCs/>
        </w:rPr>
        <w:t xml:space="preserve">Target Audience </w:t>
      </w:r>
      <w:r w:rsidRPr="005C3658">
        <w:rPr>
          <w:b/>
          <w:bCs/>
        </w:rPr>
        <w:t>of the Supreme Court</w:t>
      </w:r>
      <w:r w:rsidR="00F44E9D" w:rsidRPr="005C3658">
        <w:rPr>
          <w:b/>
          <w:bCs/>
        </w:rPr>
        <w:t>’s</w:t>
      </w:r>
      <w:r w:rsidRPr="005C3658">
        <w:rPr>
          <w:b/>
          <w:bCs/>
        </w:rPr>
        <w:t xml:space="preserve"> </w:t>
      </w:r>
      <w:r w:rsidR="00F44E9D" w:rsidRPr="005C3658">
        <w:rPr>
          <w:b/>
          <w:bCs/>
          <w:i/>
          <w:iCs/>
        </w:rPr>
        <w:t>Halachic</w:t>
      </w:r>
      <w:r w:rsidR="00F44E9D" w:rsidRPr="005C3658">
        <w:rPr>
          <w:b/>
          <w:bCs/>
        </w:rPr>
        <w:t xml:space="preserve"> R</w:t>
      </w:r>
      <w:r w:rsidRPr="005C3658">
        <w:rPr>
          <w:b/>
          <w:bCs/>
        </w:rPr>
        <w:t>uling</w:t>
      </w:r>
      <w:r w:rsidR="003318AE">
        <w:rPr>
          <w:b/>
          <w:bCs/>
        </w:rPr>
        <w:t>s</w:t>
      </w:r>
    </w:p>
    <w:p w14:paraId="4667EDB0" w14:textId="5976C0A8" w:rsidR="006C6FF4" w:rsidRDefault="006C6FF4" w:rsidP="006C6FF4">
      <w:pPr>
        <w:spacing w:line="360" w:lineRule="auto"/>
        <w:jc w:val="both"/>
      </w:pPr>
      <w:r>
        <w:t xml:space="preserve">Before we </w:t>
      </w:r>
      <w:r w:rsidR="00F44E9D">
        <w:t xml:space="preserve">examine </w:t>
      </w:r>
      <w:r>
        <w:t xml:space="preserve">the fourth case (the </w:t>
      </w:r>
      <w:r w:rsidRPr="00F44E9D">
        <w:rPr>
          <w:i/>
          <w:iCs/>
        </w:rPr>
        <w:t>Gini</w:t>
      </w:r>
      <w:r>
        <w:t xml:space="preserve"> </w:t>
      </w:r>
      <w:r w:rsidR="00F44E9D">
        <w:t>affair</w:t>
      </w:r>
      <w:r>
        <w:t xml:space="preserve">), a significant point must be </w:t>
      </w:r>
      <w:r w:rsidR="00F44E9D">
        <w:t>raised</w:t>
      </w:r>
      <w:r>
        <w:t xml:space="preserve">, which will </w:t>
      </w:r>
      <w:r w:rsidR="00F44E9D">
        <w:t xml:space="preserve">come up again </w:t>
      </w:r>
      <w:r>
        <w:t xml:space="preserve">in the </w:t>
      </w:r>
      <w:r w:rsidRPr="00F44E9D">
        <w:rPr>
          <w:i/>
          <w:iCs/>
        </w:rPr>
        <w:t>Gini</w:t>
      </w:r>
      <w:r>
        <w:t xml:space="preserve"> case, and that is the question of the target audience of Israeli case law. In the rulings in the case</w:t>
      </w:r>
      <w:r w:rsidR="00F44E9D">
        <w:t>s</w:t>
      </w:r>
      <w:r>
        <w:t xml:space="preserve"> of </w:t>
      </w:r>
      <w:r w:rsidRPr="00F44E9D">
        <w:rPr>
          <w:i/>
          <w:iCs/>
        </w:rPr>
        <w:t>Raskin, Asif</w:t>
      </w:r>
      <w:r>
        <w:t xml:space="preserve"> and </w:t>
      </w:r>
      <w:r w:rsidRPr="00F44E9D">
        <w:rPr>
          <w:i/>
          <w:iCs/>
        </w:rPr>
        <w:t>Marbak</w:t>
      </w:r>
      <w:r>
        <w:t>, the question</w:t>
      </w:r>
      <w:r w:rsidR="003318AE">
        <w:t>s</w:t>
      </w:r>
      <w:r>
        <w:t xml:space="preserve"> arise</w:t>
      </w:r>
      <w:r w:rsidR="003318AE">
        <w:t xml:space="preserve"> as to</w:t>
      </w:r>
      <w:r>
        <w:t xml:space="preserve"> whether the </w:t>
      </w:r>
      <w:r w:rsidR="00F44E9D" w:rsidRPr="003318AE">
        <w:rPr>
          <w:i/>
          <w:iCs/>
        </w:rPr>
        <w:t>h</w:t>
      </w:r>
      <w:r w:rsidRPr="003318AE">
        <w:rPr>
          <w:i/>
          <w:iCs/>
        </w:rPr>
        <w:t>alachic</w:t>
      </w:r>
      <w:r w:rsidRPr="00A91494">
        <w:t xml:space="preserve"> </w:t>
      </w:r>
      <w:r w:rsidR="00F44E9D">
        <w:t xml:space="preserve">point of </w:t>
      </w:r>
      <w:r>
        <w:t xml:space="preserve">view of the </w:t>
      </w:r>
      <w:r w:rsidR="00F44E9D">
        <w:t>R</w:t>
      </w:r>
      <w:r>
        <w:t xml:space="preserve">abbinate is intended to serve a limited audience, </w:t>
      </w:r>
      <w:r w:rsidR="00F44E9D">
        <w:t xml:space="preserve">who </w:t>
      </w:r>
      <w:r>
        <w:t xml:space="preserve">can be defined as religious or </w:t>
      </w:r>
      <w:r w:rsidR="00F44E9D">
        <w:t xml:space="preserve">very </w:t>
      </w:r>
      <w:r>
        <w:t>religious</w:t>
      </w:r>
      <w:r w:rsidR="00F44E9D">
        <w:t>,</w:t>
      </w:r>
      <w:r>
        <w:t xml:space="preserve"> or whether the </w:t>
      </w:r>
      <w:r w:rsidR="00F44E9D">
        <w:t>R</w:t>
      </w:r>
      <w:r>
        <w:t xml:space="preserve">abbinate is intended to serve the general Jewish-Israeli </w:t>
      </w:r>
      <w:r w:rsidR="00F44E9D">
        <w:t xml:space="preserve">public </w:t>
      </w:r>
      <w:r>
        <w:t xml:space="preserve">(and perhaps even non-Jews)? And should the </w:t>
      </w:r>
      <w:r w:rsidR="00F44E9D">
        <w:t>R</w:t>
      </w:r>
      <w:r>
        <w:t xml:space="preserve">abbinate’s point of view, as an arm of the executive branch, </w:t>
      </w:r>
      <w:r w:rsidR="00F44E9D">
        <w:t xml:space="preserve">concerning </w:t>
      </w:r>
      <w:r>
        <w:t>the target audience it is meant to serve</w:t>
      </w:r>
      <w:r w:rsidR="00F44E9D">
        <w:t>,</w:t>
      </w:r>
      <w:r>
        <w:t xml:space="preserve"> be adopted by the judiciary? In </w:t>
      </w:r>
      <w:r w:rsidR="00104891">
        <w:t xml:space="preserve">all </w:t>
      </w:r>
      <w:r w:rsidR="00A91494">
        <w:t xml:space="preserve">the </w:t>
      </w:r>
      <w:r>
        <w:t xml:space="preserve">three </w:t>
      </w:r>
      <w:r w:rsidR="00A91494">
        <w:t xml:space="preserve">preceding </w:t>
      </w:r>
      <w:r>
        <w:t xml:space="preserve">judgments, it seems that the </w:t>
      </w:r>
      <w:r w:rsidR="00F44E9D">
        <w:t>C</w:t>
      </w:r>
      <w:r>
        <w:t>ourt does not address th</w:t>
      </w:r>
      <w:r w:rsidR="00A91494">
        <w:t>e particular</w:t>
      </w:r>
      <w:r>
        <w:t xml:space="preserve"> sector that </w:t>
      </w:r>
      <w:r w:rsidR="00F44E9D">
        <w:t xml:space="preserve">follows </w:t>
      </w:r>
      <w:r>
        <w:t xml:space="preserve">the </w:t>
      </w:r>
      <w:r w:rsidR="00A91494">
        <w:t xml:space="preserve">dictates of the </w:t>
      </w:r>
      <w:r w:rsidR="00F44E9D">
        <w:t>R</w:t>
      </w:r>
      <w:r>
        <w:t xml:space="preserve">abbinate, but </w:t>
      </w:r>
      <w:r w:rsidR="00F44E9D">
        <w:t xml:space="preserve">employs </w:t>
      </w:r>
      <w:r>
        <w:t xml:space="preserve">an ideological expansion of the target audience: in the </w:t>
      </w:r>
      <w:r w:rsidRPr="00F44E9D">
        <w:rPr>
          <w:i/>
          <w:iCs/>
        </w:rPr>
        <w:t>Raskin</w:t>
      </w:r>
      <w:r>
        <w:t xml:space="preserve"> case</w:t>
      </w:r>
      <w:r w:rsidR="003318AE">
        <w:t>s</w:t>
      </w:r>
      <w:r>
        <w:t xml:space="preserve"> it does so by </w:t>
      </w:r>
      <w:r w:rsidR="00F44E9D">
        <w:t>legitimi</w:t>
      </w:r>
      <w:r w:rsidR="00A91494">
        <w:t>z</w:t>
      </w:r>
      <w:r w:rsidR="00F44E9D">
        <w:t xml:space="preserve">ing </w:t>
      </w:r>
      <w:r>
        <w:t>a certain form of entertainment (belly dancing) as not contradict</w:t>
      </w:r>
      <w:r w:rsidR="00F44E9D">
        <w:t>ory to</w:t>
      </w:r>
      <w:r>
        <w:t xml:space="preserve"> religious practice, and in </w:t>
      </w:r>
      <w:r w:rsidR="00F44E9D">
        <w:t xml:space="preserve">the </w:t>
      </w:r>
      <w:r w:rsidR="00F44E9D" w:rsidRPr="00F44E9D">
        <w:rPr>
          <w:i/>
          <w:iCs/>
        </w:rPr>
        <w:t>Asif</w:t>
      </w:r>
      <w:r w:rsidR="00F44E9D">
        <w:t xml:space="preserve"> </w:t>
      </w:r>
      <w:r w:rsidR="003318AE">
        <w:t>case</w:t>
      </w:r>
      <w:r w:rsidR="00F44E9D">
        <w:t xml:space="preserve"> </w:t>
      </w:r>
      <w:r>
        <w:t>by applying the sales permit</w:t>
      </w:r>
      <w:r w:rsidR="00F44E9D">
        <w:t xml:space="preserve"> a</w:t>
      </w:r>
      <w:r>
        <w:t xml:space="preserve">s a solution for the entire public, even if </w:t>
      </w:r>
      <w:r w:rsidR="00F44E9D">
        <w:t xml:space="preserve">that </w:t>
      </w:r>
      <w:r>
        <w:t xml:space="preserve">means a </w:t>
      </w:r>
      <w:r w:rsidR="00A91494">
        <w:t>direct</w:t>
      </w:r>
      <w:r>
        <w:t xml:space="preserve"> contradiction to the</w:t>
      </w:r>
      <w:r w:rsidR="00A91494">
        <w:t xml:space="preserve"> local</w:t>
      </w:r>
      <w:r w:rsidR="00F44E9D">
        <w:t xml:space="preserve"> </w:t>
      </w:r>
      <w:r>
        <w:t xml:space="preserve">rabbi’s personal </w:t>
      </w:r>
      <w:r w:rsidR="00F44E9D">
        <w:rPr>
          <w:i/>
          <w:iCs/>
        </w:rPr>
        <w:t>h</w:t>
      </w:r>
      <w:r w:rsidRPr="0067764A">
        <w:rPr>
          <w:i/>
          <w:iCs/>
        </w:rPr>
        <w:t>alachic</w:t>
      </w:r>
      <w:r>
        <w:t xml:space="preserve"> </w:t>
      </w:r>
      <w:commentRangeStart w:id="27"/>
      <w:r>
        <w:t>approach</w:t>
      </w:r>
      <w:commentRangeEnd w:id="27"/>
      <w:r w:rsidR="00A91494">
        <w:rPr>
          <w:rStyle w:val="CommentReference"/>
        </w:rPr>
        <w:commentReference w:id="27"/>
      </w:r>
      <w:r>
        <w:t xml:space="preserve">. Strong evidence of this is found in </w:t>
      </w:r>
      <w:r w:rsidR="00104891">
        <w:t xml:space="preserve">Justice </w:t>
      </w:r>
      <w:r>
        <w:t xml:space="preserve">Rubinstein’s rejection of the position </w:t>
      </w:r>
      <w:r w:rsidR="00104891">
        <w:t xml:space="preserve">expressed by </w:t>
      </w:r>
      <w:r>
        <w:t xml:space="preserve">Rabbi Yaakovovich, </w:t>
      </w:r>
      <w:r w:rsidR="00F44E9D">
        <w:t xml:space="preserve">the </w:t>
      </w:r>
      <w:r>
        <w:t xml:space="preserve">rabbi of Herzliya, </w:t>
      </w:r>
      <w:r w:rsidR="00F44E9D">
        <w:t xml:space="preserve">in </w:t>
      </w:r>
      <w:r w:rsidR="00246A4B">
        <w:t>the Asif</w:t>
      </w:r>
      <w:r w:rsidR="00F44E9D">
        <w:t xml:space="preserve"> case, </w:t>
      </w:r>
      <w:r>
        <w:t xml:space="preserve">who argued that farmers are in any case </w:t>
      </w:r>
      <w:r w:rsidR="00104891">
        <w:t xml:space="preserve">able </w:t>
      </w:r>
      <w:r>
        <w:t>to sell</w:t>
      </w:r>
      <w:r w:rsidR="00104891">
        <w:t xml:space="preserve"> </w:t>
      </w:r>
      <w:r>
        <w:t xml:space="preserve">their produce to those who do not adhere to </w:t>
      </w:r>
      <w:r w:rsidR="00F44E9D" w:rsidRPr="003318AE">
        <w:rPr>
          <w:i/>
          <w:iCs/>
        </w:rPr>
        <w:t>kashrut</w:t>
      </w:r>
      <w:r w:rsidR="00F44E9D">
        <w:t xml:space="preserve"> law </w:t>
      </w:r>
      <w:r>
        <w:t>at all</w:t>
      </w:r>
      <w:r w:rsidR="00F44E9D">
        <w:t>,</w:t>
      </w:r>
      <w:r>
        <w:t xml:space="preserve"> and therefore should not be required to adopt a </w:t>
      </w:r>
      <w:r w:rsidR="00F44E9D" w:rsidRPr="00F44E9D">
        <w:t>sales permit</w:t>
      </w:r>
      <w:r w:rsidR="00F44E9D">
        <w:rPr>
          <w:i/>
          <w:iCs/>
        </w:rPr>
        <w:t xml:space="preserve"> </w:t>
      </w:r>
      <w:r>
        <w:t>solution.</w:t>
      </w:r>
      <w:r>
        <w:rPr>
          <w:rStyle w:val="FootnoteReference"/>
        </w:rPr>
        <w:footnoteReference w:id="87"/>
      </w:r>
      <w:r>
        <w:t xml:space="preserve"> Rubinstein, </w:t>
      </w:r>
      <w:r w:rsidR="00246A4B">
        <w:t>did not deem it appropriate to address this issue at all, and</w:t>
      </w:r>
      <w:r>
        <w:t xml:space="preserve"> did not even </w:t>
      </w:r>
      <w:r w:rsidR="00F44E9D">
        <w:t xml:space="preserve">dignify </w:t>
      </w:r>
      <w:r>
        <w:t>the claim with a reasoned rejection.</w:t>
      </w:r>
      <w:r>
        <w:rPr>
          <w:rStyle w:val="FootnoteReference"/>
        </w:rPr>
        <w:footnoteReference w:id="88"/>
      </w:r>
      <w:r>
        <w:t xml:space="preserve"> </w:t>
      </w:r>
      <w:r w:rsidR="00246A4B">
        <w:t>Essentially</w:t>
      </w:r>
      <w:r w:rsidRPr="00B431FB">
        <w:t xml:space="preserve">, </w:t>
      </w:r>
      <w:r w:rsidR="003318AE">
        <w:t xml:space="preserve">according to </w:t>
      </w:r>
      <w:r w:rsidR="00246A4B">
        <w:t xml:space="preserve">the perspective </w:t>
      </w:r>
      <w:r w:rsidR="00246A4B">
        <w:lastRenderedPageBreak/>
        <w:t xml:space="preserve">of </w:t>
      </w:r>
      <w:r w:rsidRPr="00B431FB">
        <w:t xml:space="preserve">a </w:t>
      </w:r>
      <w:r w:rsidR="00104891">
        <w:t>C</w:t>
      </w:r>
      <w:r w:rsidRPr="00B431FB">
        <w:t>ourt that considers itself a</w:t>
      </w:r>
      <w:r w:rsidR="00B431FB">
        <w:t>s</w:t>
      </w:r>
      <w:r w:rsidRPr="00B431FB">
        <w:t xml:space="preserve"> </w:t>
      </w:r>
      <w:r w:rsidR="00B431FB">
        <w:t xml:space="preserve">a </w:t>
      </w:r>
      <w:r w:rsidR="00B431FB" w:rsidRPr="00B431FB">
        <w:t>judicial</w:t>
      </w:r>
      <w:r w:rsidR="00B431FB">
        <w:t xml:space="preserve"> </w:t>
      </w:r>
      <w:r w:rsidR="00B431FB" w:rsidRPr="003318AE">
        <w:rPr>
          <w:i/>
          <w:iCs/>
        </w:rPr>
        <w:t>halachic</w:t>
      </w:r>
      <w:r w:rsidR="00B431FB" w:rsidRPr="005C3658">
        <w:rPr>
          <w:i/>
          <w:iCs/>
        </w:rPr>
        <w:t xml:space="preserve"> </w:t>
      </w:r>
      <w:r w:rsidR="00B431FB">
        <w:t xml:space="preserve">arbiter </w:t>
      </w:r>
      <w:r w:rsidRPr="00B431FB">
        <w:t xml:space="preserve">for the </w:t>
      </w:r>
      <w:r w:rsidRPr="00B431FB">
        <w:rPr>
          <w:i/>
          <w:iCs/>
        </w:rPr>
        <w:t>entire</w:t>
      </w:r>
      <w:r w:rsidRPr="00B431FB">
        <w:t xml:space="preserve"> public, the broad point of view cannot afford to assume that</w:t>
      </w:r>
      <w:r w:rsidR="00246A4B">
        <w:t xml:space="preserve"> a problem regarding </w:t>
      </w:r>
      <w:r w:rsidRPr="00B431FB">
        <w:t xml:space="preserve">Israeli agricultural produce will find its </w:t>
      </w:r>
      <w:r w:rsidR="00B431FB" w:rsidRPr="003318AE">
        <w:rPr>
          <w:i/>
          <w:iCs/>
        </w:rPr>
        <w:t>h</w:t>
      </w:r>
      <w:r w:rsidRPr="003318AE">
        <w:rPr>
          <w:i/>
          <w:iCs/>
        </w:rPr>
        <w:t>alachic</w:t>
      </w:r>
      <w:r w:rsidRPr="00B431FB">
        <w:t xml:space="preserve"> solution </w:t>
      </w:r>
      <w:r w:rsidR="00B431FB">
        <w:t xml:space="preserve">with </w:t>
      </w:r>
      <w:r w:rsidRPr="00B431FB">
        <w:t xml:space="preserve">an audience that </w:t>
      </w:r>
      <w:r w:rsidR="00104891">
        <w:t>doe</w:t>
      </w:r>
      <w:r w:rsidRPr="00B431FB">
        <w:t xml:space="preserve">s not </w:t>
      </w:r>
      <w:r w:rsidR="00B431FB" w:rsidRPr="00B431FB">
        <w:t>consume</w:t>
      </w:r>
      <w:r w:rsidR="00104891">
        <w:t xml:space="preserve"> </w:t>
      </w:r>
      <w:r w:rsidRPr="00B431FB">
        <w:t>kosher</w:t>
      </w:r>
      <w:r w:rsidR="00B431FB">
        <w:t xml:space="preserve"> food</w:t>
      </w:r>
      <w:r w:rsidRPr="00B431FB">
        <w:t xml:space="preserve">. In other words, </w:t>
      </w:r>
      <w:r w:rsidR="00B431FB">
        <w:t xml:space="preserve">notwithstanding </w:t>
      </w:r>
      <w:r w:rsidRPr="00B431FB">
        <w:t xml:space="preserve">the </w:t>
      </w:r>
      <w:r w:rsidR="00B431FB" w:rsidRPr="005C3658">
        <w:t>minimi</w:t>
      </w:r>
      <w:r w:rsidR="00246A4B" w:rsidRPr="005C3658">
        <w:t>z</w:t>
      </w:r>
      <w:r w:rsidR="00B431FB" w:rsidRPr="005C3658">
        <w:t>ation</w:t>
      </w:r>
      <w:r w:rsidRPr="00B431FB">
        <w:t xml:space="preserve"> of the religious target audience</w:t>
      </w:r>
      <w:r w:rsidR="00104891">
        <w:t>,</w:t>
      </w:r>
      <w:r w:rsidRPr="00B431FB">
        <w:t xml:space="preserve"> and with it the limits of the concept of </w:t>
      </w:r>
      <w:r w:rsidRPr="005C3658">
        <w:rPr>
          <w:i/>
          <w:iCs/>
        </w:rPr>
        <w:t>kashrut</w:t>
      </w:r>
      <w:r w:rsidRPr="00B431FB">
        <w:t xml:space="preserve">, the </w:t>
      </w:r>
      <w:r w:rsidR="00B431FB">
        <w:t>C</w:t>
      </w:r>
      <w:r w:rsidRPr="00B431FB">
        <w:t xml:space="preserve">ourt chose to </w:t>
      </w:r>
      <w:r w:rsidRPr="00B431FB">
        <w:rPr>
          <w:i/>
          <w:iCs/>
        </w:rPr>
        <w:t>expand</w:t>
      </w:r>
      <w:r w:rsidRPr="00B431FB">
        <w:t xml:space="preserve"> </w:t>
      </w:r>
      <w:r w:rsidR="00246A4B">
        <w:t>the target audience</w:t>
      </w:r>
      <w:r w:rsidRPr="00B431FB">
        <w:t xml:space="preserve"> to include as many communities as possible, even if these are not necessarily interested in </w:t>
      </w:r>
      <w:r w:rsidR="00246A4B">
        <w:t>any</w:t>
      </w:r>
      <w:r w:rsidRPr="00B431FB">
        <w:t xml:space="preserve"> </w:t>
      </w:r>
      <w:r w:rsidR="00B431FB" w:rsidRPr="003318AE">
        <w:rPr>
          <w:i/>
          <w:iCs/>
        </w:rPr>
        <w:t>h</w:t>
      </w:r>
      <w:r w:rsidRPr="003318AE">
        <w:rPr>
          <w:i/>
          <w:iCs/>
        </w:rPr>
        <w:t>alachic</w:t>
      </w:r>
      <w:r w:rsidRPr="00246A4B">
        <w:t xml:space="preserve"> </w:t>
      </w:r>
      <w:r w:rsidRPr="00B431FB">
        <w:t xml:space="preserve">solution for the </w:t>
      </w:r>
      <w:r w:rsidR="00B431FB">
        <w:t xml:space="preserve">issue of the </w:t>
      </w:r>
      <w:r w:rsidRPr="00B431FB">
        <w:rPr>
          <w:i/>
          <w:iCs/>
        </w:rPr>
        <w:t>shemita</w:t>
      </w:r>
      <w:r w:rsidRPr="00B431FB">
        <w:t xml:space="preserve"> year.</w:t>
      </w:r>
    </w:p>
    <w:p w14:paraId="1C165E2B" w14:textId="16A91AB1" w:rsidR="006C6FF4" w:rsidRDefault="006C6FF4" w:rsidP="006C6FF4">
      <w:pPr>
        <w:spacing w:line="360" w:lineRule="auto"/>
        <w:jc w:val="both"/>
      </w:pPr>
      <w:r>
        <w:t xml:space="preserve">The </w:t>
      </w:r>
      <w:r w:rsidRPr="006764E8">
        <w:rPr>
          <w:i/>
          <w:iCs/>
        </w:rPr>
        <w:t>Marbak</w:t>
      </w:r>
      <w:r>
        <w:t xml:space="preserve"> affair also illustrates a redrawing of the target audience</w:t>
      </w:r>
      <w:r w:rsidR="00B431FB">
        <w:t xml:space="preserve"> of </w:t>
      </w:r>
      <w:r>
        <w:t xml:space="preserve">the consumer of religion. The decision that it is not </w:t>
      </w:r>
      <w:r w:rsidR="00B431FB">
        <w:t xml:space="preserve">permissible </w:t>
      </w:r>
      <w:r>
        <w:t xml:space="preserve">for </w:t>
      </w:r>
      <w:r w:rsidR="00B431FB">
        <w:t xml:space="preserve">unkosher meat </w:t>
      </w:r>
      <w:r>
        <w:t xml:space="preserve">to be marketed </w:t>
      </w:r>
      <w:r w:rsidR="00104891">
        <w:t xml:space="preserve">exclusively </w:t>
      </w:r>
      <w:r>
        <w:t>to non-Jews</w:t>
      </w:r>
      <w:r w:rsidR="00B431FB">
        <w:t>,</w:t>
      </w:r>
      <w:r>
        <w:t xml:space="preserve"> and </w:t>
      </w:r>
      <w:r w:rsidR="00B431FB">
        <w:t xml:space="preserve">that unkosher meat </w:t>
      </w:r>
      <w:r w:rsidR="00246A4B">
        <w:t>may</w:t>
      </w:r>
      <w:r w:rsidR="00B431FB">
        <w:t xml:space="preserve"> </w:t>
      </w:r>
      <w:r>
        <w:t xml:space="preserve">be marketed alongside kosher </w:t>
      </w:r>
      <w:r w:rsidR="00B431FB">
        <w:t xml:space="preserve">meat, </w:t>
      </w:r>
      <w:r>
        <w:t>takes an active part in dismantling socio-</w:t>
      </w:r>
      <w:r w:rsidR="00B431FB" w:rsidRPr="003318AE">
        <w:rPr>
          <w:i/>
          <w:iCs/>
        </w:rPr>
        <w:t>h</w:t>
      </w:r>
      <w:r w:rsidRPr="003318AE">
        <w:rPr>
          <w:i/>
          <w:iCs/>
        </w:rPr>
        <w:t>alachic</w:t>
      </w:r>
      <w:r w:rsidRPr="00246A4B">
        <w:t xml:space="preserve"> </w:t>
      </w:r>
      <w:r w:rsidR="00246A4B">
        <w:t>boundaries</w:t>
      </w:r>
      <w:r>
        <w:t xml:space="preserve"> </w:t>
      </w:r>
      <w:r w:rsidR="00246A4B">
        <w:t xml:space="preserve">between Jews and </w:t>
      </w:r>
      <w:r w:rsidR="008A395E">
        <w:t>G</w:t>
      </w:r>
      <w:r w:rsidR="00246A4B">
        <w:t xml:space="preserve">entiles </w:t>
      </w:r>
      <w:r>
        <w:t xml:space="preserve">that </w:t>
      </w:r>
      <w:r w:rsidR="00B431FB">
        <w:t xml:space="preserve">have been </w:t>
      </w:r>
      <w:r>
        <w:t xml:space="preserve">practiced </w:t>
      </w:r>
      <w:r w:rsidR="00B431FB">
        <w:t xml:space="preserve">in </w:t>
      </w:r>
      <w:r>
        <w:t xml:space="preserve">Jewish law from ancient times. The ban on the sale of </w:t>
      </w:r>
      <w:r w:rsidR="00B431FB">
        <w:t xml:space="preserve">unkosher meat </w:t>
      </w:r>
      <w:r>
        <w:t xml:space="preserve">is, ostensibly, a fundamental and </w:t>
      </w:r>
      <w:r w:rsidR="00B431FB">
        <w:t xml:space="preserve">clear </w:t>
      </w:r>
      <w:r w:rsidR="00B431FB" w:rsidRPr="003318AE">
        <w:rPr>
          <w:i/>
          <w:iCs/>
        </w:rPr>
        <w:t>h</w:t>
      </w:r>
      <w:r w:rsidRPr="003318AE">
        <w:rPr>
          <w:i/>
          <w:iCs/>
        </w:rPr>
        <w:t>alachic</w:t>
      </w:r>
      <w:r>
        <w:t xml:space="preserve"> </w:t>
      </w:r>
      <w:r w:rsidR="00B431FB">
        <w:t>prohibition</w:t>
      </w:r>
      <w:r>
        <w:t xml:space="preserve">. </w:t>
      </w:r>
      <w:r w:rsidR="00B431FB">
        <w:t xml:space="preserve">The </w:t>
      </w:r>
      <w:r w:rsidR="00B431FB" w:rsidRPr="003318AE">
        <w:rPr>
          <w:i/>
          <w:iCs/>
        </w:rPr>
        <w:t>h</w:t>
      </w:r>
      <w:r w:rsidRPr="003318AE">
        <w:rPr>
          <w:i/>
          <w:iCs/>
        </w:rPr>
        <w:t>alacha</w:t>
      </w:r>
      <w:r w:rsidRPr="005C3658">
        <w:rPr>
          <w:i/>
          <w:iCs/>
        </w:rPr>
        <w:t xml:space="preserve"> </w:t>
      </w:r>
      <w:r>
        <w:t xml:space="preserve">forbids Jews from selling </w:t>
      </w:r>
      <w:r w:rsidR="00B431FB">
        <w:t xml:space="preserve">unkosher meat </w:t>
      </w:r>
      <w:r>
        <w:t xml:space="preserve">to </w:t>
      </w:r>
      <w:r w:rsidR="008A395E">
        <w:t>G</w:t>
      </w:r>
      <w:r>
        <w:t xml:space="preserve">entiles as well, but has created a </w:t>
      </w:r>
      <w:r w:rsidR="00B431FB">
        <w:t xml:space="preserve">series </w:t>
      </w:r>
      <w:r>
        <w:t xml:space="preserve">of </w:t>
      </w:r>
      <w:r w:rsidR="00246A4B">
        <w:t>exemptions</w:t>
      </w:r>
      <w:r>
        <w:t xml:space="preserve"> </w:t>
      </w:r>
      <w:r w:rsidR="00104891">
        <w:t>i</w:t>
      </w:r>
      <w:r>
        <w:t xml:space="preserve">n the </w:t>
      </w:r>
      <w:r w:rsidR="00104891">
        <w:t>matter</w:t>
      </w:r>
      <w:r>
        <w:t>.</w:t>
      </w:r>
      <w:r>
        <w:rPr>
          <w:rStyle w:val="FootnoteReference"/>
        </w:rPr>
        <w:footnoteReference w:id="89"/>
      </w:r>
      <w:r>
        <w:t xml:space="preserve"> The sale of </w:t>
      </w:r>
      <w:r w:rsidR="00B431FB">
        <w:t xml:space="preserve">unkosher meat </w:t>
      </w:r>
      <w:r>
        <w:t xml:space="preserve">to Jews is </w:t>
      </w:r>
      <w:r w:rsidR="00104891">
        <w:t xml:space="preserve">all the </w:t>
      </w:r>
      <w:r>
        <w:t xml:space="preserve">more </w:t>
      </w:r>
      <w:r w:rsidR="00104891">
        <w:t>so prohibited</w:t>
      </w:r>
      <w:r>
        <w:t>, either because “</w:t>
      </w:r>
      <w:r w:rsidR="00B431FB" w:rsidRPr="00B431FB">
        <w:t>You shall not place a stumbling block before a blind person</w:t>
      </w:r>
      <w:r>
        <w:t xml:space="preserve">” </w:t>
      </w:r>
      <w:r w:rsidR="00B431FB">
        <w:t>[</w:t>
      </w:r>
      <w:r w:rsidR="00B431FB" w:rsidRPr="00B431FB">
        <w:rPr>
          <w:i/>
          <w:iCs/>
        </w:rPr>
        <w:t>Lifnei iver lo ti'ten michshol</w:t>
      </w:r>
      <w:r w:rsidR="00B431FB">
        <w:t xml:space="preserve">] </w:t>
      </w:r>
      <w:r>
        <w:t xml:space="preserve">or because </w:t>
      </w:r>
      <w:r w:rsidR="00B431FB">
        <w:t xml:space="preserve">of </w:t>
      </w:r>
      <w:r>
        <w:t>“</w:t>
      </w:r>
      <w:r w:rsidR="00BD0B80">
        <w:t xml:space="preserve">aiding </w:t>
      </w:r>
      <w:r>
        <w:t xml:space="preserve">a </w:t>
      </w:r>
      <w:r w:rsidR="00104891">
        <w:t>transgression</w:t>
      </w:r>
      <w:r>
        <w:t>.”</w:t>
      </w:r>
      <w:r w:rsidR="00BD0B80">
        <w:t xml:space="preserve"> [</w:t>
      </w:r>
      <w:r w:rsidR="00BD0B80" w:rsidRPr="00BD0B80">
        <w:rPr>
          <w:i/>
          <w:iCs/>
        </w:rPr>
        <w:t>Si’yu’a ledvar ave’ra</w:t>
      </w:r>
      <w:r w:rsidR="00BD0B80">
        <w:t>].</w:t>
      </w:r>
      <w:r>
        <w:rPr>
          <w:rStyle w:val="FootnoteReference"/>
        </w:rPr>
        <w:footnoteReference w:id="90"/>
      </w:r>
      <w:r>
        <w:t xml:space="preserve"> The historical logic in the creation of such </w:t>
      </w:r>
      <w:r w:rsidR="00BD0B80" w:rsidRPr="003318AE">
        <w:rPr>
          <w:i/>
          <w:iCs/>
        </w:rPr>
        <w:t>halachic</w:t>
      </w:r>
      <w:r w:rsidR="00BD0B80">
        <w:t xml:space="preserve"> rules </w:t>
      </w:r>
      <w:r>
        <w:t xml:space="preserve">stems simply from a society in which the distinction between </w:t>
      </w:r>
      <w:r w:rsidR="00BD0B80">
        <w:t xml:space="preserve">a </w:t>
      </w:r>
      <w:r>
        <w:t xml:space="preserve">Jew and </w:t>
      </w:r>
      <w:r w:rsidR="00BD0B80">
        <w:t xml:space="preserve">a </w:t>
      </w:r>
      <w:r>
        <w:t xml:space="preserve">Gentile is the crucial social distinction. However, in the context of </w:t>
      </w:r>
      <w:r w:rsidR="00BD0B80">
        <w:t>Israel</w:t>
      </w:r>
      <w:r w:rsidR="00D13284">
        <w:t xml:space="preserve"> of</w:t>
      </w:r>
      <w:r w:rsidR="00BD0B80">
        <w:t xml:space="preserve"> </w:t>
      </w:r>
      <w:r>
        <w:t xml:space="preserve">the 1960s, </w:t>
      </w:r>
      <w:r w:rsidR="00104891">
        <w:t xml:space="preserve">when the </w:t>
      </w:r>
      <w:r w:rsidRPr="00BD0B80">
        <w:rPr>
          <w:i/>
          <w:iCs/>
        </w:rPr>
        <w:t>M</w:t>
      </w:r>
      <w:r w:rsidR="00BD0B80" w:rsidRPr="00BD0B80">
        <w:rPr>
          <w:i/>
          <w:iCs/>
        </w:rPr>
        <w:t>a</w:t>
      </w:r>
      <w:r w:rsidRPr="00BD0B80">
        <w:rPr>
          <w:i/>
          <w:iCs/>
        </w:rPr>
        <w:t>rbak</w:t>
      </w:r>
      <w:r>
        <w:t xml:space="preserve"> </w:t>
      </w:r>
      <w:r w:rsidR="00BD0B80">
        <w:t>judgment was rendered</w:t>
      </w:r>
      <w:r>
        <w:t xml:space="preserve">, the Jewish-secular status was </w:t>
      </w:r>
      <w:r w:rsidR="00BD0B80">
        <w:t xml:space="preserve">the </w:t>
      </w:r>
      <w:r>
        <w:t xml:space="preserve">prototype for the average Israeli. The decision </w:t>
      </w:r>
      <w:r w:rsidR="00BD0B80">
        <w:t xml:space="preserve">rendered </w:t>
      </w:r>
      <w:r>
        <w:t xml:space="preserve">by the </w:t>
      </w:r>
      <w:r w:rsidR="00BD0B80">
        <w:t>C</w:t>
      </w:r>
      <w:r>
        <w:t xml:space="preserve">ourt, which </w:t>
      </w:r>
      <w:r w:rsidRPr="005C3658">
        <w:t>de facto</w:t>
      </w:r>
      <w:r>
        <w:t xml:space="preserve"> </w:t>
      </w:r>
      <w:r w:rsidR="00BD0B80">
        <w:t xml:space="preserve">also </w:t>
      </w:r>
      <w:r>
        <w:t>grant</w:t>
      </w:r>
      <w:r w:rsidR="00BD0B80">
        <w:t>ed</w:t>
      </w:r>
      <w:r>
        <w:t xml:space="preserve"> a </w:t>
      </w:r>
      <w:r w:rsidR="00BD0B80" w:rsidRPr="003318AE">
        <w:rPr>
          <w:i/>
          <w:iCs/>
        </w:rPr>
        <w:t>kashrut</w:t>
      </w:r>
      <w:r w:rsidR="00BD0B80" w:rsidRPr="00D13284">
        <w:t xml:space="preserve"> </w:t>
      </w:r>
      <w:r>
        <w:t>certificate to place</w:t>
      </w:r>
      <w:r w:rsidR="00104891">
        <w:t>s</w:t>
      </w:r>
      <w:r>
        <w:t xml:space="preserve"> where </w:t>
      </w:r>
      <w:r w:rsidR="00BD0B80">
        <w:t xml:space="preserve">unkosher meat </w:t>
      </w:r>
      <w:r w:rsidR="00104891">
        <w:t>wa</w:t>
      </w:r>
      <w:r>
        <w:t xml:space="preserve">s sold to secular </w:t>
      </w:r>
      <w:r w:rsidR="00BD0B80">
        <w:t xml:space="preserve">Jews </w:t>
      </w:r>
      <w:r>
        <w:t xml:space="preserve">and </w:t>
      </w:r>
      <w:r w:rsidR="00104891">
        <w:t xml:space="preserve">to </w:t>
      </w:r>
      <w:r>
        <w:t>Gentile</w:t>
      </w:r>
      <w:r w:rsidR="00104891">
        <w:t>s</w:t>
      </w:r>
      <w:r>
        <w:t xml:space="preserve">, </w:t>
      </w:r>
      <w:r w:rsidR="00D13284">
        <w:t>re</w:t>
      </w:r>
      <w:r>
        <w:t xml:space="preserve">drew </w:t>
      </w:r>
      <w:r w:rsidR="00D13284">
        <w:t>Israel’s</w:t>
      </w:r>
      <w:r>
        <w:t xml:space="preserve"> social divisions: </w:t>
      </w:r>
      <w:r w:rsidR="00D13284">
        <w:t>instead</w:t>
      </w:r>
      <w:r w:rsidR="00BD0B80">
        <w:t xml:space="preserve"> of </w:t>
      </w:r>
      <w:r>
        <w:t xml:space="preserve">between Jews and non-Jews, the divide </w:t>
      </w:r>
      <w:r w:rsidR="00D13284">
        <w:t xml:space="preserve">now </w:t>
      </w:r>
      <w:r w:rsidR="00BD0B80">
        <w:t>separate</w:t>
      </w:r>
      <w:r w:rsidR="00D13284">
        <w:t>d</w:t>
      </w:r>
      <w:r w:rsidR="00BD0B80">
        <w:t xml:space="preserve"> the </w:t>
      </w:r>
      <w:r>
        <w:t xml:space="preserve">secular </w:t>
      </w:r>
      <w:r w:rsidR="00BD0B80">
        <w:t xml:space="preserve">from the </w:t>
      </w:r>
      <w:r>
        <w:t>religious. Thus</w:t>
      </w:r>
      <w:r w:rsidR="00BD0B80">
        <w:t>,</w:t>
      </w:r>
      <w:r>
        <w:t xml:space="preserve"> the definition of </w:t>
      </w:r>
      <w:r w:rsidR="00BD0B80">
        <w:t xml:space="preserve">the </w:t>
      </w:r>
      <w:r>
        <w:t>religious identity gained centrality.</w:t>
      </w:r>
    </w:p>
    <w:p w14:paraId="21275A4F" w14:textId="1F43F788" w:rsidR="006C6FF4" w:rsidRDefault="006C6FF4" w:rsidP="00BD0B80">
      <w:pPr>
        <w:spacing w:line="360" w:lineRule="auto"/>
        <w:jc w:val="both"/>
      </w:pPr>
      <w:r>
        <w:t xml:space="preserve">The </w:t>
      </w:r>
      <w:r w:rsidRPr="00BD0B80">
        <w:rPr>
          <w:i/>
          <w:iCs/>
        </w:rPr>
        <w:t>Marbak, Raskin</w:t>
      </w:r>
      <w:r w:rsidR="00104891">
        <w:rPr>
          <w:i/>
          <w:iCs/>
        </w:rPr>
        <w:t>,</w:t>
      </w:r>
      <w:r>
        <w:t xml:space="preserve"> and </w:t>
      </w:r>
      <w:r w:rsidRPr="00BD0B80">
        <w:rPr>
          <w:i/>
          <w:iCs/>
        </w:rPr>
        <w:t>Asif</w:t>
      </w:r>
      <w:r>
        <w:t xml:space="preserve"> cases provide a relatively long</w:t>
      </w:r>
      <w:r w:rsidR="00104891">
        <w:t>-</w:t>
      </w:r>
      <w:r w:rsidR="00BD0B80">
        <w:t xml:space="preserve">term </w:t>
      </w:r>
      <w:r>
        <w:t>perspective of about 40 years</w:t>
      </w:r>
      <w:r w:rsidR="00BD0B80">
        <w:t>,</w:t>
      </w:r>
      <w:r>
        <w:t xml:space="preserve"> during which issues that were at the core of </w:t>
      </w:r>
      <w:r w:rsidR="00BD0B80" w:rsidRPr="007E56B5">
        <w:rPr>
          <w:i/>
          <w:iCs/>
        </w:rPr>
        <w:t>kashrut</w:t>
      </w:r>
      <w:r w:rsidR="00BD0B80">
        <w:t xml:space="preserve"> </w:t>
      </w:r>
      <w:r>
        <w:t>law</w:t>
      </w:r>
      <w:r w:rsidR="00BD0B80">
        <w:t xml:space="preserve"> </w:t>
      </w:r>
      <w:r>
        <w:t>(</w:t>
      </w:r>
      <w:r w:rsidR="00BD0B80">
        <w:t>according to the R</w:t>
      </w:r>
      <w:r>
        <w:t>abbin</w:t>
      </w:r>
      <w:r w:rsidR="00BD0B80">
        <w:t>ate</w:t>
      </w:r>
      <w:r>
        <w:t xml:space="preserve">) were discussed and reshaped </w:t>
      </w:r>
      <w:r w:rsidR="00BD0B80">
        <w:t xml:space="preserve">with </w:t>
      </w:r>
      <w:r>
        <w:t xml:space="preserve">modern Jewish-democratic </w:t>
      </w:r>
      <w:r w:rsidR="00D13284">
        <w:t>legal</w:t>
      </w:r>
      <w:r w:rsidR="00BD0B80">
        <w:t xml:space="preserve"> tool</w:t>
      </w:r>
      <w:r w:rsidR="002012FF">
        <w:t>s</w:t>
      </w:r>
      <w:r>
        <w:t xml:space="preserve">, giving rise to various </w:t>
      </w:r>
      <w:r w:rsidR="00BD0B80" w:rsidRPr="003318AE">
        <w:rPr>
          <w:i/>
          <w:iCs/>
        </w:rPr>
        <w:t>h</w:t>
      </w:r>
      <w:r w:rsidRPr="003318AE">
        <w:rPr>
          <w:i/>
          <w:iCs/>
        </w:rPr>
        <w:t>alachic</w:t>
      </w:r>
      <w:r>
        <w:t xml:space="preserve">-religious conclusions that </w:t>
      </w:r>
      <w:r w:rsidR="00D13284">
        <w:t xml:space="preserve">still prevail </w:t>
      </w:r>
      <w:r>
        <w:t xml:space="preserve">today. Similar cases have raised similar questions </w:t>
      </w:r>
      <w:r>
        <w:lastRenderedPageBreak/>
        <w:t>in the past.</w:t>
      </w:r>
      <w:r>
        <w:rPr>
          <w:rStyle w:val="FootnoteReference"/>
        </w:rPr>
        <w:footnoteReference w:id="91"/>
      </w:r>
      <w:r>
        <w:t xml:space="preserve"> In relation to each </w:t>
      </w:r>
      <w:r w:rsidR="00BD0B80">
        <w:t xml:space="preserve">one </w:t>
      </w:r>
      <w:r>
        <w:t xml:space="preserve">of them, it can be argued that the </w:t>
      </w:r>
      <w:r w:rsidR="00BD0B80">
        <w:t>C</w:t>
      </w:r>
      <w:r>
        <w:t xml:space="preserve">ourt ruled on the </w:t>
      </w:r>
      <w:r w:rsidR="00BD0B80">
        <w:t xml:space="preserve">question of what the </w:t>
      </w:r>
      <w:r>
        <w:t xml:space="preserve">religious </w:t>
      </w:r>
      <w:r w:rsidR="00BD0B80" w:rsidRPr="003318AE">
        <w:rPr>
          <w:i/>
          <w:iCs/>
        </w:rPr>
        <w:t>halacha</w:t>
      </w:r>
      <w:r w:rsidR="00BD0B80">
        <w:t xml:space="preserve"> </w:t>
      </w:r>
      <w:r w:rsidR="002012FF">
        <w:t xml:space="preserve">is </w:t>
      </w:r>
      <w:r>
        <w:t xml:space="preserve">when formulating, </w:t>
      </w:r>
      <w:r w:rsidR="00BD0B80">
        <w:t xml:space="preserve">by means of </w:t>
      </w:r>
      <w:r>
        <w:t>its legal authority and tools, the definition of the religiously</w:t>
      </w:r>
      <w:r w:rsidR="00BD0B80">
        <w:t>-</w:t>
      </w:r>
      <w:r w:rsidR="004C0374">
        <w:t>significant</w:t>
      </w:r>
      <w:r w:rsidR="00BD0B80">
        <w:t xml:space="preserve"> term </w:t>
      </w:r>
      <w:r>
        <w:t>kosher.</w:t>
      </w:r>
      <w:r>
        <w:rPr>
          <w:rStyle w:val="FootnoteReference"/>
        </w:rPr>
        <w:footnoteReference w:id="92"/>
      </w:r>
    </w:p>
    <w:p w14:paraId="7DC0557F" w14:textId="2E07AC55" w:rsidR="006C6FF4" w:rsidRDefault="006C6FF4" w:rsidP="006C6FF4">
      <w:pPr>
        <w:spacing w:line="360" w:lineRule="auto"/>
        <w:jc w:val="both"/>
      </w:pPr>
      <w:r>
        <w:t xml:space="preserve">What </w:t>
      </w:r>
      <w:r w:rsidR="00BD0B80">
        <w:t xml:space="preserve">is the significance of the fact </w:t>
      </w:r>
      <w:r>
        <w:t xml:space="preserve">that the </w:t>
      </w:r>
      <w:r w:rsidR="00BD0B80">
        <w:t>C</w:t>
      </w:r>
      <w:r>
        <w:t xml:space="preserve">ourt justifies its </w:t>
      </w:r>
      <w:r w:rsidR="00BD0B80">
        <w:t xml:space="preserve">ruling with </w:t>
      </w:r>
      <w:r w:rsidR="00BD0B80" w:rsidRPr="003318AE">
        <w:rPr>
          <w:i/>
          <w:iCs/>
        </w:rPr>
        <w:t>h</w:t>
      </w:r>
      <w:r w:rsidRPr="003318AE">
        <w:rPr>
          <w:i/>
          <w:iCs/>
        </w:rPr>
        <w:t>alachic</w:t>
      </w:r>
      <w:r>
        <w:t xml:space="preserve"> </w:t>
      </w:r>
      <w:r w:rsidR="004C0374">
        <w:t>terminology</w:t>
      </w:r>
      <w:r w:rsidR="00BD0B80">
        <w:t>,</w:t>
      </w:r>
      <w:r>
        <w:t xml:space="preserve"> and not just </w:t>
      </w:r>
      <w:r w:rsidR="00BD0B80">
        <w:t xml:space="preserve">with </w:t>
      </w:r>
      <w:r>
        <w:t xml:space="preserve">analytical legal </w:t>
      </w:r>
      <w:r w:rsidR="004C0374">
        <w:t>language</w:t>
      </w:r>
      <w:r>
        <w:t xml:space="preserve"> draw</w:t>
      </w:r>
      <w:r w:rsidR="00BD0B80">
        <w:t xml:space="preserve">ing </w:t>
      </w:r>
      <w:r>
        <w:t xml:space="preserve">from administrative law? Why was </w:t>
      </w:r>
      <w:r w:rsidR="00BD0B80">
        <w:t xml:space="preserve">it </w:t>
      </w:r>
      <w:r>
        <w:t xml:space="preserve">not satisfied with </w:t>
      </w:r>
      <w:r w:rsidR="00B9773D">
        <w:t xml:space="preserve">conventionally acceptable </w:t>
      </w:r>
      <w:r>
        <w:t xml:space="preserve">reasons </w:t>
      </w:r>
      <w:r w:rsidR="00B9773D">
        <w:t>for</w:t>
      </w:r>
      <w:r w:rsidR="00BD0B80">
        <w:t xml:space="preserve"> acting </w:t>
      </w:r>
      <w:r w:rsidR="00B9773D">
        <w:t>beyond its accorded powers</w:t>
      </w:r>
      <w:r w:rsidR="002012FF">
        <w:rPr>
          <w:i/>
          <w:iCs/>
        </w:rPr>
        <w:t>,</w:t>
      </w:r>
      <w:r w:rsidR="00BD0B80">
        <w:t xml:space="preserve"> </w:t>
      </w:r>
      <w:r>
        <w:t xml:space="preserve">or </w:t>
      </w:r>
      <w:r w:rsidR="00B9773D">
        <w:t xml:space="preserve">using accepted </w:t>
      </w:r>
      <w:r>
        <w:t>legal concepts</w:t>
      </w:r>
      <w:r w:rsidR="00B9773D">
        <w:t>,</w:t>
      </w:r>
      <w:r>
        <w:t xml:space="preserve"> such as reasonableness or administrative discretion? In the </w:t>
      </w:r>
      <w:r w:rsidR="00BD0B80">
        <w:t xml:space="preserve">eyes </w:t>
      </w:r>
      <w:r>
        <w:t xml:space="preserve">of many, this </w:t>
      </w:r>
      <w:r w:rsidR="00BD0B80">
        <w:t xml:space="preserve">implies </w:t>
      </w:r>
      <w:r>
        <w:t xml:space="preserve">a significant deviation from </w:t>
      </w:r>
      <w:r w:rsidR="00BD0B80">
        <w:t xml:space="preserve">its </w:t>
      </w:r>
      <w:r>
        <w:t xml:space="preserve">role as a neutral judicial authority </w:t>
      </w:r>
      <w:r w:rsidR="00BD0B80">
        <w:t xml:space="preserve">trusted with </w:t>
      </w:r>
      <w:r>
        <w:t>the application of legal principles in an egalitarian manner. But this is</w:t>
      </w:r>
      <w:r w:rsidR="00B9773D">
        <w:t>,</w:t>
      </w:r>
      <w:r>
        <w:t xml:space="preserve"> of course</w:t>
      </w:r>
      <w:r w:rsidR="00B9773D">
        <w:t>,</w:t>
      </w:r>
      <w:r>
        <w:t xml:space="preserve"> a non-binding </w:t>
      </w:r>
      <w:r w:rsidR="00B57EE6">
        <w:t>assumption</w:t>
      </w:r>
      <w:r>
        <w:t xml:space="preserve">. </w:t>
      </w:r>
      <w:r w:rsidR="00B9773D">
        <w:t>Accepting</w:t>
      </w:r>
      <w:r w:rsidR="00B57EE6">
        <w:t xml:space="preserve"> </w:t>
      </w:r>
      <w:r>
        <w:t xml:space="preserve">that judges are authentic actors within an institution that is (also) religious, </w:t>
      </w:r>
      <w:r w:rsidR="003318AE">
        <w:t xml:space="preserve">then </w:t>
      </w:r>
      <w:r>
        <w:t xml:space="preserve">religious rhetoric is not </w:t>
      </w:r>
      <w:r w:rsidR="00B57EE6">
        <w:t>disingenuous</w:t>
      </w:r>
      <w:r w:rsidR="003318AE">
        <w:t>, but</w:t>
      </w:r>
      <w:r>
        <w:t xml:space="preserve"> stems from being an integral part of the Jewish-legal narrative that established the Supreme Court in Israel. In Robert </w:t>
      </w:r>
      <w:r w:rsidR="002012FF">
        <w:t>K</w:t>
      </w:r>
      <w:r>
        <w:t>a</w:t>
      </w:r>
      <w:r w:rsidR="002012FF">
        <w:t>v</w:t>
      </w:r>
      <w:r>
        <w:t xml:space="preserve">er’s terms, the </w:t>
      </w:r>
      <w:r w:rsidR="00B57EE6">
        <w:t>C</w:t>
      </w:r>
      <w:r>
        <w:t xml:space="preserve">ourt does not function as an </w:t>
      </w:r>
      <w:r w:rsidR="00B9773D">
        <w:t>“</w:t>
      </w:r>
      <w:r>
        <w:t>imperial</w:t>
      </w:r>
      <w:r w:rsidR="00B9773D">
        <w:t>”</w:t>
      </w:r>
      <w:r>
        <w:t xml:space="preserve"> </w:t>
      </w:r>
      <w:r w:rsidR="002012FF">
        <w:t>entity</w:t>
      </w:r>
      <w:r>
        <w:t xml:space="preserve"> </w:t>
      </w:r>
      <w:r w:rsidR="00B57EE6">
        <w:t>–</w:t>
      </w:r>
      <w:r>
        <w:t xml:space="preserve"> appl</w:t>
      </w:r>
      <w:r w:rsidR="00B57EE6">
        <w:t xml:space="preserve">ying </w:t>
      </w:r>
      <w:r>
        <w:t xml:space="preserve">abstract norms to the neutral masses in equality, but as a </w:t>
      </w:r>
      <w:r w:rsidR="00B9773D">
        <w:t>”</w:t>
      </w:r>
      <w:r w:rsidR="00B57EE6" w:rsidRPr="00B57EE6">
        <w:t>paideic</w:t>
      </w:r>
      <w:r w:rsidR="00B9773D">
        <w:t>”</w:t>
      </w:r>
      <w:r>
        <w:t xml:space="preserve"> </w:t>
      </w:r>
      <w:r w:rsidR="002012FF">
        <w:t xml:space="preserve">entity </w:t>
      </w:r>
      <w:r w:rsidR="00B57EE6">
        <w:t>–</w:t>
      </w:r>
      <w:r>
        <w:t xml:space="preserve"> operating from </w:t>
      </w:r>
      <w:r w:rsidR="00B57EE6">
        <w:t xml:space="preserve">within </w:t>
      </w:r>
      <w:r>
        <w:t>the community</w:t>
      </w:r>
      <w:r w:rsidR="002012FF">
        <w:t>,</w:t>
      </w:r>
      <w:r>
        <w:t xml:space="preserve"> for </w:t>
      </w:r>
      <w:r w:rsidR="00B57EE6">
        <w:t xml:space="preserve">its </w:t>
      </w:r>
      <w:r>
        <w:t xml:space="preserve">future education </w:t>
      </w:r>
      <w:r w:rsidR="00B57EE6">
        <w:t xml:space="preserve">with respect to </w:t>
      </w:r>
      <w:r>
        <w:t>a set of common values.</w:t>
      </w:r>
      <w:r>
        <w:rPr>
          <w:rStyle w:val="FootnoteReference"/>
        </w:rPr>
        <w:footnoteReference w:id="93"/>
      </w:r>
      <w:r>
        <w:t xml:space="preserve"> Due to the </w:t>
      </w:r>
      <w:r w:rsidR="00B9773D">
        <w:t>complex and close intermingling of</w:t>
      </w:r>
      <w:r w:rsidR="002012FF">
        <w:t xml:space="preserve"> </w:t>
      </w:r>
      <w:r>
        <w:t xml:space="preserve">religion and law in Israel, there is a real difficulty in separating the elements </w:t>
      </w:r>
      <w:r w:rsidR="002012FF">
        <w:t>which</w:t>
      </w:r>
      <w:r w:rsidR="00B9773D">
        <w:t xml:space="preserve"> essentially</w:t>
      </w:r>
      <w:r w:rsidR="002012FF">
        <w:t xml:space="preserve"> </w:t>
      </w:r>
      <w:r>
        <w:t>maintain a symbiotic relationship.</w:t>
      </w:r>
    </w:p>
    <w:p w14:paraId="309E5865" w14:textId="12781445" w:rsidR="00B57EE6" w:rsidRDefault="00B57EE6" w:rsidP="006C6FF4">
      <w:pPr>
        <w:spacing w:line="360" w:lineRule="auto"/>
        <w:jc w:val="both"/>
      </w:pPr>
      <w:r w:rsidRPr="00B57EE6">
        <w:t xml:space="preserve">To sum up </w:t>
      </w:r>
      <w:r>
        <w:t xml:space="preserve">thus </w:t>
      </w:r>
      <w:r w:rsidRPr="00B57EE6">
        <w:t xml:space="preserve">far, we have seen how the </w:t>
      </w:r>
      <w:r w:rsidR="002012FF">
        <w:t>C</w:t>
      </w:r>
      <w:r w:rsidRPr="00B57EE6">
        <w:t>ourt</w:t>
      </w:r>
      <w:r>
        <w:t>’</w:t>
      </w:r>
      <w:r w:rsidRPr="00B57EE6">
        <w:t xml:space="preserve">s ruling on a focused issue, </w:t>
      </w:r>
      <w:r w:rsidRPr="007E56B5">
        <w:rPr>
          <w:i/>
          <w:iCs/>
        </w:rPr>
        <w:t>kashrut</w:t>
      </w:r>
      <w:r>
        <w:t xml:space="preserve"> </w:t>
      </w:r>
      <w:r w:rsidRPr="00B57EE6">
        <w:t xml:space="preserve">law in Israel under the </w:t>
      </w:r>
      <w:r w:rsidR="003318AE">
        <w:t>Law Prohibiting Fraud</w:t>
      </w:r>
      <w:r>
        <w:t xml:space="preserve"> in </w:t>
      </w:r>
      <w:r w:rsidRPr="007E56B5">
        <w:rPr>
          <w:i/>
          <w:iCs/>
        </w:rPr>
        <w:t>Kashrut</w:t>
      </w:r>
      <w:r w:rsidRPr="00B57EE6">
        <w:t xml:space="preserve">, has led to a renewed </w:t>
      </w:r>
      <w:r w:rsidRPr="003318AE">
        <w:rPr>
          <w:i/>
          <w:iCs/>
        </w:rPr>
        <w:t>hala</w:t>
      </w:r>
      <w:r w:rsidR="002012FF" w:rsidRPr="003318AE">
        <w:rPr>
          <w:i/>
          <w:iCs/>
        </w:rPr>
        <w:t>c</w:t>
      </w:r>
      <w:r w:rsidRPr="005C3658">
        <w:rPr>
          <w:i/>
          <w:iCs/>
        </w:rPr>
        <w:t>hic</w:t>
      </w:r>
      <w:r w:rsidRPr="00B57EE6">
        <w:t xml:space="preserve">-religious </w:t>
      </w:r>
      <w:r>
        <w:t xml:space="preserve">processing </w:t>
      </w:r>
      <w:r w:rsidRPr="00B57EE6">
        <w:t xml:space="preserve">of key basic concepts in Jewish law. Whether </w:t>
      </w:r>
      <w:r>
        <w:t xml:space="preserve">by </w:t>
      </w:r>
      <w:r w:rsidRPr="00B57EE6">
        <w:t xml:space="preserve">creating the distinction in the </w:t>
      </w:r>
      <w:r w:rsidRPr="00B57EE6">
        <w:rPr>
          <w:i/>
          <w:iCs/>
        </w:rPr>
        <w:t>Raskin</w:t>
      </w:r>
      <w:r w:rsidRPr="00B57EE6">
        <w:t xml:space="preserve"> case between a </w:t>
      </w:r>
      <w:r w:rsidR="008A395E">
        <w:t>solid</w:t>
      </w:r>
      <w:r w:rsidRPr="00B57EE6">
        <w:t xml:space="preserve"> core of </w:t>
      </w:r>
      <w:r w:rsidRPr="003318AE">
        <w:rPr>
          <w:i/>
          <w:iCs/>
        </w:rPr>
        <w:t>kashrut</w:t>
      </w:r>
      <w:r w:rsidRPr="009A1A0F">
        <w:t xml:space="preserve"> </w:t>
      </w:r>
      <w:r w:rsidRPr="00B57EE6">
        <w:t xml:space="preserve">laws and other laws that are, ostensibly, on the periphery of </w:t>
      </w:r>
      <w:r>
        <w:t xml:space="preserve">the </w:t>
      </w:r>
      <w:r w:rsidRPr="003318AE">
        <w:rPr>
          <w:i/>
          <w:iCs/>
        </w:rPr>
        <w:t>halacha</w:t>
      </w:r>
      <w:r w:rsidRPr="00B57EE6">
        <w:t xml:space="preserve"> </w:t>
      </w:r>
      <w:r>
        <w:t>–</w:t>
      </w:r>
      <w:r w:rsidRPr="00B57EE6">
        <w:t xml:space="preserve"> a distinction that is not </w:t>
      </w:r>
      <w:r w:rsidR="009A1A0F">
        <w:t>intrinsic</w:t>
      </w:r>
      <w:r w:rsidRPr="00B57EE6">
        <w:t xml:space="preserve"> to </w:t>
      </w:r>
      <w:r>
        <w:t xml:space="preserve">the </w:t>
      </w:r>
      <w:r w:rsidRPr="003318AE">
        <w:rPr>
          <w:i/>
          <w:iCs/>
        </w:rPr>
        <w:t>halacha</w:t>
      </w:r>
      <w:r>
        <w:rPr>
          <w:i/>
          <w:iCs/>
        </w:rPr>
        <w:t>,</w:t>
      </w:r>
      <w:r w:rsidRPr="00B57EE6">
        <w:t xml:space="preserve"> and may </w:t>
      </w:r>
      <w:r>
        <w:t xml:space="preserve">be </w:t>
      </w:r>
      <w:r w:rsidRPr="00B57EE6">
        <w:t>produc</w:t>
      </w:r>
      <w:r>
        <w:t>ing</w:t>
      </w:r>
      <w:r w:rsidRPr="00B57EE6">
        <w:t xml:space="preserve"> a new legal division; </w:t>
      </w:r>
      <w:r>
        <w:t>o</w:t>
      </w:r>
      <w:r w:rsidRPr="00B57EE6">
        <w:t xml:space="preserve">r in </w:t>
      </w:r>
      <w:r w:rsidRPr="00B57EE6">
        <w:lastRenderedPageBreak/>
        <w:t xml:space="preserve">the merger between traditional </w:t>
      </w:r>
      <w:r w:rsidRPr="003318AE">
        <w:rPr>
          <w:i/>
          <w:iCs/>
        </w:rPr>
        <w:t>halacha</w:t>
      </w:r>
      <w:r w:rsidRPr="009A1A0F">
        <w:t xml:space="preserve"> </w:t>
      </w:r>
      <w:r w:rsidRPr="00B57EE6">
        <w:t>and the values ​​of Israeli constitutional law</w:t>
      </w:r>
      <w:r>
        <w:t>,</w:t>
      </w:r>
      <w:r w:rsidRPr="00B57EE6">
        <w:t xml:space="preserve"> to which </w:t>
      </w:r>
      <w:r w:rsidRPr="007E56B5">
        <w:rPr>
          <w:i/>
          <w:iCs/>
        </w:rPr>
        <w:t>kashrut</w:t>
      </w:r>
      <w:r>
        <w:t xml:space="preserve"> </w:t>
      </w:r>
      <w:r w:rsidRPr="00B57EE6">
        <w:t>laws are subject</w:t>
      </w:r>
      <w:r>
        <w:t>ed</w:t>
      </w:r>
      <w:r w:rsidRPr="00B57EE6">
        <w:t xml:space="preserve">, a merger that found expression in the </w:t>
      </w:r>
      <w:r w:rsidRPr="00B57EE6">
        <w:rPr>
          <w:i/>
          <w:iCs/>
        </w:rPr>
        <w:t>Asif</w:t>
      </w:r>
      <w:r w:rsidRPr="00B57EE6">
        <w:t xml:space="preserve"> </w:t>
      </w:r>
      <w:r w:rsidR="003318AE">
        <w:t>case</w:t>
      </w:r>
      <w:r>
        <w:t xml:space="preserve"> which </w:t>
      </w:r>
      <w:r w:rsidRPr="00B57EE6">
        <w:t>deal</w:t>
      </w:r>
      <w:r>
        <w:t>t</w:t>
      </w:r>
      <w:r w:rsidRPr="00B57EE6">
        <w:t xml:space="preserve"> with the sale</w:t>
      </w:r>
      <w:r w:rsidR="002012FF">
        <w:t>s</w:t>
      </w:r>
      <w:r w:rsidRPr="00B57EE6">
        <w:t xml:space="preserve"> permit </w:t>
      </w:r>
      <w:r>
        <w:t xml:space="preserve">or </w:t>
      </w:r>
      <w:r w:rsidRPr="00B57EE6">
        <w:t xml:space="preserve">in the </w:t>
      </w:r>
      <w:r>
        <w:t xml:space="preserve">rejection </w:t>
      </w:r>
      <w:r w:rsidRPr="00B57EE6">
        <w:t xml:space="preserve">of </w:t>
      </w:r>
      <w:r w:rsidRPr="003318AE">
        <w:rPr>
          <w:i/>
          <w:iCs/>
        </w:rPr>
        <w:t>halachic</w:t>
      </w:r>
      <w:r w:rsidRPr="00B30941">
        <w:t xml:space="preserve"> </w:t>
      </w:r>
      <w:r w:rsidRPr="00B57EE6">
        <w:t xml:space="preserve">demands for a </w:t>
      </w:r>
      <w:r>
        <w:t xml:space="preserve">prohibition </w:t>
      </w:r>
      <w:r w:rsidRPr="00B57EE6">
        <w:t xml:space="preserve">on the sale of </w:t>
      </w:r>
      <w:r>
        <w:t xml:space="preserve">unkosher meat </w:t>
      </w:r>
      <w:r w:rsidRPr="00B57EE6">
        <w:t xml:space="preserve">to Jews, demands that directly affect the religious </w:t>
      </w:r>
      <w:r>
        <w:t xml:space="preserve">sphere </w:t>
      </w:r>
      <w:r w:rsidRPr="00B57EE6">
        <w:t>in Israel</w:t>
      </w:r>
      <w:r w:rsidR="009A1A0F">
        <w:t>;</w:t>
      </w:r>
      <w:r w:rsidRPr="00B57EE6">
        <w:t xml:space="preserve"> </w:t>
      </w:r>
      <w:r w:rsidR="003318AE">
        <w:t>or</w:t>
      </w:r>
      <w:r w:rsidRPr="00B57EE6">
        <w:t xml:space="preserve"> the </w:t>
      </w:r>
      <w:r w:rsidRPr="00B57EE6">
        <w:rPr>
          <w:i/>
          <w:iCs/>
        </w:rPr>
        <w:t>halachic</w:t>
      </w:r>
      <w:r w:rsidRPr="00B57EE6">
        <w:t xml:space="preserve"> conduct of the </w:t>
      </w:r>
      <w:r>
        <w:t>R</w:t>
      </w:r>
      <w:r w:rsidRPr="00B57EE6">
        <w:t xml:space="preserve">abbinate (and the public </w:t>
      </w:r>
      <w:r>
        <w:t xml:space="preserve">who </w:t>
      </w:r>
      <w:r w:rsidRPr="00B57EE6">
        <w:t>listen</w:t>
      </w:r>
      <w:r>
        <w:t xml:space="preserve">s </w:t>
      </w:r>
      <w:r w:rsidRPr="00B57EE6">
        <w:t xml:space="preserve">to it), which were </w:t>
      </w:r>
      <w:r>
        <w:t xml:space="preserve">set forth </w:t>
      </w:r>
      <w:r w:rsidRPr="00B57EE6">
        <w:t xml:space="preserve">in the </w:t>
      </w:r>
      <w:r w:rsidRPr="00B57EE6">
        <w:rPr>
          <w:i/>
          <w:iCs/>
        </w:rPr>
        <w:t>Marbak</w:t>
      </w:r>
      <w:r w:rsidRPr="00B57EE6">
        <w:t xml:space="preserve"> case. In all of these, the </w:t>
      </w:r>
      <w:r>
        <w:t>C</w:t>
      </w:r>
      <w:r w:rsidRPr="00B57EE6">
        <w:t>ourt played a key role in shaping and formulating the face of Jewish law in Israel, and</w:t>
      </w:r>
      <w:r w:rsidR="009A1A0F">
        <w:t>,</w:t>
      </w:r>
      <w:r w:rsidRPr="00B57EE6">
        <w:t xml:space="preserve"> to a large extent</w:t>
      </w:r>
      <w:r w:rsidR="009A1A0F">
        <w:t>,</w:t>
      </w:r>
      <w:r w:rsidRPr="00B57EE6">
        <w:t xml:space="preserve"> served as the decisive </w:t>
      </w:r>
      <w:r w:rsidRPr="003318AE">
        <w:rPr>
          <w:i/>
          <w:iCs/>
        </w:rPr>
        <w:t>halachic</w:t>
      </w:r>
      <w:r w:rsidRPr="009A1A0F">
        <w:t xml:space="preserve"> </w:t>
      </w:r>
      <w:r>
        <w:t>arbiter</w:t>
      </w:r>
      <w:r w:rsidRPr="00B57EE6">
        <w:t xml:space="preserve">. After establishing </w:t>
      </w:r>
      <w:r w:rsidR="00F06FC1">
        <w:t xml:space="preserve">the </w:t>
      </w:r>
      <w:r w:rsidRPr="00B57EE6">
        <w:t xml:space="preserve">historical and case law background on the subject of </w:t>
      </w:r>
      <w:r w:rsidRPr="00F06FC1">
        <w:rPr>
          <w:i/>
          <w:iCs/>
        </w:rPr>
        <w:t>kashrut</w:t>
      </w:r>
      <w:r w:rsidRPr="00B57EE6">
        <w:t xml:space="preserve"> </w:t>
      </w:r>
      <w:r w:rsidR="009A1A0F">
        <w:t xml:space="preserve">through </w:t>
      </w:r>
      <w:r w:rsidRPr="00B57EE6">
        <w:t xml:space="preserve">the </w:t>
      </w:r>
      <w:r w:rsidR="009A1A0F">
        <w:t>lens</w:t>
      </w:r>
      <w:r w:rsidRPr="00B57EE6">
        <w:t xml:space="preserve"> of the</w:t>
      </w:r>
      <w:r w:rsidR="009A1A0F">
        <w:t xml:space="preserve"> proposition that the state is in some way setting the </w:t>
      </w:r>
      <w:r w:rsidRPr="003318AE">
        <w:rPr>
          <w:i/>
          <w:iCs/>
        </w:rPr>
        <w:t>hala</w:t>
      </w:r>
      <w:r w:rsidR="00F06FC1" w:rsidRPr="003318AE">
        <w:rPr>
          <w:i/>
          <w:iCs/>
        </w:rPr>
        <w:t>c</w:t>
      </w:r>
      <w:r w:rsidRPr="005C3658">
        <w:rPr>
          <w:i/>
          <w:iCs/>
        </w:rPr>
        <w:t>h</w:t>
      </w:r>
      <w:r w:rsidR="00F06FC1" w:rsidRPr="005C3658">
        <w:rPr>
          <w:i/>
          <w:iCs/>
        </w:rPr>
        <w:t>a</w:t>
      </w:r>
      <w:r w:rsidRPr="00B57EE6">
        <w:t xml:space="preserve">, I will </w:t>
      </w:r>
      <w:r w:rsidR="00F06FC1">
        <w:t xml:space="preserve">now </w:t>
      </w:r>
      <w:r w:rsidRPr="00B57EE6">
        <w:t xml:space="preserve">turn to </w:t>
      </w:r>
      <w:r w:rsidR="00F06FC1">
        <w:t xml:space="preserve">review </w:t>
      </w:r>
      <w:r w:rsidRPr="00B57EE6">
        <w:t xml:space="preserve">the </w:t>
      </w:r>
      <w:r w:rsidR="00F06FC1">
        <w:t xml:space="preserve">recent </w:t>
      </w:r>
      <w:r w:rsidRPr="00F06FC1">
        <w:rPr>
          <w:i/>
          <w:iCs/>
        </w:rPr>
        <w:t>Gini</w:t>
      </w:r>
      <w:r w:rsidRPr="00B57EE6">
        <w:t xml:space="preserve"> </w:t>
      </w:r>
      <w:r w:rsidR="003318AE">
        <w:t>case</w:t>
      </w:r>
      <w:r w:rsidRPr="00B57EE6">
        <w:t xml:space="preserve">, which is </w:t>
      </w:r>
      <w:r w:rsidR="002012FF">
        <w:t xml:space="preserve">something of </w:t>
      </w:r>
      <w:r w:rsidRPr="00B57EE6">
        <w:t xml:space="preserve">a </w:t>
      </w:r>
      <w:r w:rsidR="00F06FC1">
        <w:t>peak</w:t>
      </w:r>
      <w:r w:rsidRPr="00B57EE6">
        <w:t xml:space="preserve"> </w:t>
      </w:r>
      <w:r w:rsidR="002012FF">
        <w:t xml:space="preserve">of </w:t>
      </w:r>
      <w:r w:rsidRPr="00B57EE6">
        <w:t>the phenomenon.</w:t>
      </w:r>
    </w:p>
    <w:p w14:paraId="16E29263" w14:textId="73DA1EA0" w:rsidR="00B57EE6" w:rsidRDefault="00B57EE6" w:rsidP="006C6FF4">
      <w:pPr>
        <w:spacing w:line="360" w:lineRule="auto"/>
        <w:jc w:val="both"/>
      </w:pPr>
    </w:p>
    <w:p w14:paraId="11D5C9B4" w14:textId="23AE4F71" w:rsidR="00F06FC1" w:rsidRPr="005C3658" w:rsidRDefault="00F06FC1" w:rsidP="006C6FF4">
      <w:pPr>
        <w:spacing w:line="360" w:lineRule="auto"/>
        <w:jc w:val="both"/>
        <w:rPr>
          <w:b/>
          <w:bCs/>
        </w:rPr>
      </w:pPr>
      <w:r w:rsidRPr="005C3658">
        <w:rPr>
          <w:b/>
          <w:bCs/>
        </w:rPr>
        <w:t xml:space="preserve">The </w:t>
      </w:r>
      <w:r w:rsidRPr="005C3658">
        <w:rPr>
          <w:b/>
          <w:bCs/>
          <w:i/>
          <w:iCs/>
        </w:rPr>
        <w:t>Gini</w:t>
      </w:r>
      <w:r w:rsidRPr="005C3658">
        <w:rPr>
          <w:b/>
          <w:bCs/>
        </w:rPr>
        <w:t xml:space="preserve"> </w:t>
      </w:r>
      <w:r w:rsidR="003318AE">
        <w:rPr>
          <w:b/>
          <w:bCs/>
        </w:rPr>
        <w:t>Case</w:t>
      </w:r>
    </w:p>
    <w:p w14:paraId="57F3849D" w14:textId="712A7A9D" w:rsidR="006C6FF4" w:rsidRDefault="006C6FF4" w:rsidP="006C6FF4">
      <w:pPr>
        <w:spacing w:line="360" w:lineRule="auto"/>
        <w:jc w:val="both"/>
      </w:pPr>
      <w:r w:rsidRPr="000C0A85">
        <w:t>“It is true that you are kosher people, but that was not my intention” (the words of Rabbi Nachman of Bresl</w:t>
      </w:r>
      <w:r w:rsidR="00C75DFF" w:rsidRPr="000C0A85">
        <w:t>o</w:t>
      </w:r>
      <w:r w:rsidRPr="000C0A85">
        <w:t>v</w:t>
      </w:r>
      <w:r w:rsidR="000C0A85">
        <w:t>,</w:t>
      </w:r>
      <w:r w:rsidRPr="000C0A85">
        <w:t xml:space="preserve"> as quoted by Justice Solberg in his </w:t>
      </w:r>
      <w:r w:rsidR="000C0A85">
        <w:t xml:space="preserve">judgment </w:t>
      </w:r>
      <w:r w:rsidRPr="000C0A85">
        <w:t xml:space="preserve">in the </w:t>
      </w:r>
      <w:r w:rsidRPr="000C0A85">
        <w:rPr>
          <w:i/>
          <w:iCs/>
        </w:rPr>
        <w:t>Gini</w:t>
      </w:r>
      <w:r w:rsidRPr="000C0A85">
        <w:t xml:space="preserve"> </w:t>
      </w:r>
      <w:r w:rsidR="002012FF" w:rsidRPr="002012FF">
        <w:rPr>
          <w:i/>
          <w:iCs/>
        </w:rPr>
        <w:t>I</w:t>
      </w:r>
      <w:r w:rsidR="002012FF" w:rsidRPr="000C0A85">
        <w:t xml:space="preserve"> </w:t>
      </w:r>
      <w:r w:rsidRPr="000C0A85">
        <w:t>case).</w:t>
      </w:r>
    </w:p>
    <w:p w14:paraId="3433552D" w14:textId="24BDDD3B" w:rsidR="006C6FF4" w:rsidRDefault="006C6FF4" w:rsidP="006C6FF4">
      <w:pPr>
        <w:spacing w:line="360" w:lineRule="auto"/>
        <w:jc w:val="both"/>
      </w:pPr>
      <w:commentRangeStart w:id="28"/>
      <w:r>
        <w:t>The</w:t>
      </w:r>
      <w:commentRangeEnd w:id="28"/>
      <w:r w:rsidR="00C72342">
        <w:rPr>
          <w:rStyle w:val="CommentReference"/>
        </w:rPr>
        <w:commentReference w:id="28"/>
      </w:r>
      <w:r>
        <w:t xml:space="preserve"> </w:t>
      </w:r>
      <w:r w:rsidRPr="000C0A85">
        <w:rPr>
          <w:i/>
          <w:iCs/>
        </w:rPr>
        <w:t>Gini</w:t>
      </w:r>
      <w:r>
        <w:t xml:space="preserve"> </w:t>
      </w:r>
      <w:r w:rsidR="00C72342">
        <w:t>case</w:t>
      </w:r>
      <w:r w:rsidR="000C0A85">
        <w:t xml:space="preserve"> </w:t>
      </w:r>
      <w:r>
        <w:t xml:space="preserve">dealt with the question of the interpretation of </w:t>
      </w:r>
      <w:r w:rsidR="000C0A85">
        <w:t>S</w:t>
      </w:r>
      <w:r>
        <w:t xml:space="preserve">ection 3(a) of the </w:t>
      </w:r>
      <w:r w:rsidR="003318AE">
        <w:t>Law Prohibiting Fraud</w:t>
      </w:r>
      <w:r w:rsidR="000C0A85">
        <w:t xml:space="preserve"> in </w:t>
      </w:r>
      <w:r w:rsidR="000C0A85" w:rsidRPr="007E56B5">
        <w:rPr>
          <w:i/>
          <w:iCs/>
        </w:rPr>
        <w:t>Kashrut</w:t>
      </w:r>
      <w:r w:rsidR="000C0A85">
        <w:t xml:space="preserve"> </w:t>
      </w:r>
      <w:r>
        <w:t xml:space="preserve">, which </w:t>
      </w:r>
      <w:r w:rsidR="000C0A85">
        <w:t>stipulates</w:t>
      </w:r>
      <w:r>
        <w:t xml:space="preserve">: “A restaurant owner shall not present the restaurant as </w:t>
      </w:r>
      <w:r w:rsidR="000C0A85">
        <w:t xml:space="preserve">being </w:t>
      </w:r>
      <w:r>
        <w:t>kosher</w:t>
      </w:r>
      <w:r w:rsidR="009A1A0F" w:rsidRPr="009A1A0F">
        <w:t xml:space="preserve"> </w:t>
      </w:r>
      <w:r w:rsidR="009A1A0F">
        <w:t>in writing</w:t>
      </w:r>
      <w:r>
        <w:t xml:space="preserve">, unless he has been </w:t>
      </w:r>
      <w:r w:rsidR="002012FF">
        <w:t xml:space="preserve">issued with </w:t>
      </w:r>
      <w:r>
        <w:t xml:space="preserve">a </w:t>
      </w:r>
      <w:r w:rsidR="000C0A85" w:rsidRPr="007E56B5">
        <w:rPr>
          <w:i/>
          <w:iCs/>
        </w:rPr>
        <w:t>kashrut</w:t>
      </w:r>
      <w:r w:rsidR="000C0A85">
        <w:t xml:space="preserve"> </w:t>
      </w:r>
      <w:r>
        <w:t xml:space="preserve">certificate.” My interest in it stems from the fact that the controversies in this </w:t>
      </w:r>
      <w:r w:rsidR="003318AE">
        <w:t>case</w:t>
      </w:r>
      <w:r>
        <w:t xml:space="preserve"> go to the root of a question </w:t>
      </w:r>
      <w:r w:rsidR="000C0A85">
        <w:t xml:space="preserve">with </w:t>
      </w:r>
      <w:r>
        <w:t>meta-</w:t>
      </w:r>
      <w:r w:rsidR="000C0A85" w:rsidRPr="003318AE">
        <w:rPr>
          <w:i/>
          <w:iCs/>
        </w:rPr>
        <w:t>h</w:t>
      </w:r>
      <w:r w:rsidRPr="003318AE">
        <w:rPr>
          <w:i/>
          <w:iCs/>
        </w:rPr>
        <w:t>alachic</w:t>
      </w:r>
      <w:r>
        <w:t xml:space="preserve"> religious </w:t>
      </w:r>
      <w:r w:rsidR="000C0A85">
        <w:t>implications</w:t>
      </w:r>
      <w:r>
        <w:t xml:space="preserve">: Who determines what </w:t>
      </w:r>
      <w:r w:rsidR="000C0A85">
        <w:t xml:space="preserve">is </w:t>
      </w:r>
      <w:r>
        <w:t>kosher?</w:t>
      </w:r>
      <w:r w:rsidR="002012FF">
        <w:t xml:space="preserve"> </w:t>
      </w:r>
      <w:r>
        <w:t xml:space="preserve">That is, who is the religious </w:t>
      </w:r>
      <w:r w:rsidR="002012FF">
        <w:t xml:space="preserve">authority </w:t>
      </w:r>
      <w:r>
        <w:t xml:space="preserve">in whose hands the </w:t>
      </w:r>
      <w:r w:rsidR="000C0A85" w:rsidRPr="003318AE">
        <w:rPr>
          <w:i/>
          <w:iCs/>
        </w:rPr>
        <w:t>h</w:t>
      </w:r>
      <w:r w:rsidRPr="003318AE">
        <w:rPr>
          <w:i/>
          <w:iCs/>
        </w:rPr>
        <w:t>alacha</w:t>
      </w:r>
      <w:r w:rsidRPr="001D2C76">
        <w:t xml:space="preserve"> </w:t>
      </w:r>
      <w:r>
        <w:t xml:space="preserve">entrusts the </w:t>
      </w:r>
      <w:r w:rsidR="002012FF">
        <w:t xml:space="preserve">power </w:t>
      </w:r>
      <w:r>
        <w:t>to determine what is kosher</w:t>
      </w:r>
      <w:r w:rsidR="003318AE">
        <w:t>?</w:t>
      </w:r>
      <w:r>
        <w:t xml:space="preserve"> As we will see, the controversies that arose in the </w:t>
      </w:r>
      <w:r w:rsidRPr="000C0A85">
        <w:rPr>
          <w:i/>
          <w:iCs/>
        </w:rPr>
        <w:t>Gini</w:t>
      </w:r>
      <w:r>
        <w:t xml:space="preserve"> case touched on fundamental questions such as how </w:t>
      </w:r>
      <w:r w:rsidR="000C0A85" w:rsidRPr="005C3658">
        <w:t>kashrut</w:t>
      </w:r>
      <w:r>
        <w:t xml:space="preserve"> status is granted</w:t>
      </w:r>
      <w:r w:rsidR="002012FF">
        <w:t>.</w:t>
      </w:r>
      <w:r>
        <w:t xml:space="preserve"> </w:t>
      </w:r>
      <w:r w:rsidR="000C0A85">
        <w:t>W</w:t>
      </w:r>
      <w:r>
        <w:t>hat is required to grant this status</w:t>
      </w:r>
      <w:r w:rsidR="000C0A85">
        <w:t>?</w:t>
      </w:r>
      <w:r>
        <w:t xml:space="preserve"> </w:t>
      </w:r>
      <w:r w:rsidR="000C0A85">
        <w:t>A</w:t>
      </w:r>
      <w:r>
        <w:t xml:space="preserve">nd what are the </w:t>
      </w:r>
      <w:r w:rsidR="000C0A85">
        <w:rPr>
          <w:i/>
          <w:iCs/>
        </w:rPr>
        <w:t>h</w:t>
      </w:r>
      <w:r w:rsidRPr="0067764A">
        <w:rPr>
          <w:i/>
          <w:iCs/>
        </w:rPr>
        <w:t>alachic</w:t>
      </w:r>
      <w:r>
        <w:t xml:space="preserve"> consequences of the status</w:t>
      </w:r>
      <w:r w:rsidR="002012FF">
        <w:t>?</w:t>
      </w:r>
      <w:r>
        <w:t xml:space="preserve"> The </w:t>
      </w:r>
      <w:r w:rsidR="001D2C76">
        <w:t>case</w:t>
      </w:r>
      <w:r>
        <w:t xml:space="preserve"> is therefore a </w:t>
      </w:r>
      <w:r w:rsidR="00661ACF">
        <w:t>fundamental</w:t>
      </w:r>
      <w:r>
        <w:t xml:space="preserve"> test case for one of the most critical aspects in the world of religious Judaism </w:t>
      </w:r>
      <w:r w:rsidR="000C0A85">
        <w:t>–</w:t>
      </w:r>
      <w:r>
        <w:t xml:space="preserve"> the laws of forbidden foods and </w:t>
      </w:r>
      <w:r w:rsidR="000C0A85" w:rsidRPr="003318AE">
        <w:rPr>
          <w:i/>
          <w:iCs/>
        </w:rPr>
        <w:t>kashrut</w:t>
      </w:r>
      <w:r w:rsidR="000C0A85">
        <w:t xml:space="preserve"> </w:t>
      </w:r>
      <w:r>
        <w:t xml:space="preserve">laws in their </w:t>
      </w:r>
      <w:r w:rsidR="00661ACF">
        <w:t>intersection</w:t>
      </w:r>
      <w:r>
        <w:t xml:space="preserve"> with the Jewish-democratic state. The </w:t>
      </w:r>
      <w:r w:rsidR="000C0A85">
        <w:t xml:space="preserve">nexus </w:t>
      </w:r>
      <w:r>
        <w:t xml:space="preserve">is the state institution of the </w:t>
      </w:r>
      <w:r w:rsidR="000C0A85">
        <w:t>R</w:t>
      </w:r>
      <w:r>
        <w:t>abbinate</w:t>
      </w:r>
      <w:r w:rsidR="000C0A85">
        <w:t>,</w:t>
      </w:r>
      <w:r>
        <w:t xml:space="preserve"> that draws its power from </w:t>
      </w:r>
      <w:r w:rsidR="000C0A85">
        <w:t xml:space="preserve">two </w:t>
      </w:r>
      <w:r w:rsidR="002012FF">
        <w:t>wells</w:t>
      </w:r>
      <w:r>
        <w:t xml:space="preserve">: </w:t>
      </w:r>
      <w:r w:rsidR="00661ACF">
        <w:t>that</w:t>
      </w:r>
      <w:r w:rsidR="002012FF">
        <w:t xml:space="preserve"> </w:t>
      </w:r>
      <w:r>
        <w:t xml:space="preserve">of </w:t>
      </w:r>
      <w:r w:rsidR="000C0A85" w:rsidRPr="003318AE">
        <w:rPr>
          <w:i/>
          <w:iCs/>
        </w:rPr>
        <w:t>h</w:t>
      </w:r>
      <w:r w:rsidRPr="003318AE">
        <w:rPr>
          <w:i/>
          <w:iCs/>
        </w:rPr>
        <w:t>alacha</w:t>
      </w:r>
      <w:r w:rsidR="000C0A85">
        <w:rPr>
          <w:i/>
          <w:iCs/>
        </w:rPr>
        <w:t>,</w:t>
      </w:r>
      <w:r>
        <w:t xml:space="preserve"> and</w:t>
      </w:r>
      <w:r w:rsidR="00661ACF">
        <w:t xml:space="preserve"> that</w:t>
      </w:r>
      <w:r w:rsidR="002012FF">
        <w:t xml:space="preserve"> </w:t>
      </w:r>
      <w:r>
        <w:t>of state law.</w:t>
      </w:r>
      <w:r w:rsidR="000C0A85">
        <w:rPr>
          <w:rStyle w:val="FootnoteReference"/>
        </w:rPr>
        <w:footnoteReference w:id="94"/>
      </w:r>
    </w:p>
    <w:p w14:paraId="30576688" w14:textId="722CFEEA" w:rsidR="006C6FF4" w:rsidRDefault="006C6FF4" w:rsidP="006C6FF4">
      <w:pPr>
        <w:spacing w:line="360" w:lineRule="auto"/>
        <w:jc w:val="both"/>
      </w:pPr>
      <w:r>
        <w:t xml:space="preserve">The </w:t>
      </w:r>
      <w:r w:rsidR="002012FF">
        <w:t xml:space="preserve">disagreement in </w:t>
      </w:r>
      <w:r w:rsidRPr="000C0A85">
        <w:rPr>
          <w:i/>
          <w:iCs/>
        </w:rPr>
        <w:t>Gini</w:t>
      </w:r>
      <w:r>
        <w:t xml:space="preserve"> arose when two restaurant owners in Jerusalem who held “alternative” </w:t>
      </w:r>
      <w:r w:rsidR="000C0A85" w:rsidRPr="003318AE">
        <w:rPr>
          <w:i/>
          <w:iCs/>
        </w:rPr>
        <w:t>kashrut</w:t>
      </w:r>
      <w:r w:rsidR="000C0A85" w:rsidRPr="00661ACF">
        <w:t xml:space="preserve"> </w:t>
      </w:r>
      <w:r>
        <w:t>certificate</w:t>
      </w:r>
      <w:r w:rsidR="000C0A85">
        <w:t>s</w:t>
      </w:r>
      <w:r>
        <w:t xml:space="preserve"> from an organi</w:t>
      </w:r>
      <w:r w:rsidR="00661ACF">
        <w:t>z</w:t>
      </w:r>
      <w:r>
        <w:t>ation called “</w:t>
      </w:r>
      <w:r w:rsidRPr="005C3658">
        <w:t xml:space="preserve">Private Supervision: Community </w:t>
      </w:r>
      <w:r w:rsidR="000C0A85" w:rsidRPr="005C3658">
        <w:t xml:space="preserve">Trust </w:t>
      </w:r>
      <w:r w:rsidRPr="005C3658">
        <w:t xml:space="preserve">According </w:t>
      </w:r>
      <w:r w:rsidRPr="005C3658">
        <w:lastRenderedPageBreak/>
        <w:t xml:space="preserve">to </w:t>
      </w:r>
      <w:r w:rsidR="00681577" w:rsidRPr="005C3658">
        <w:rPr>
          <w:i/>
          <w:iCs/>
        </w:rPr>
        <w:t>h</w:t>
      </w:r>
      <w:r w:rsidRPr="003318AE">
        <w:rPr>
          <w:i/>
          <w:iCs/>
        </w:rPr>
        <w:t>alacha</w:t>
      </w:r>
      <w:r>
        <w:t>”</w:t>
      </w:r>
      <w:r w:rsidR="000C0A85">
        <w:rPr>
          <w:rStyle w:val="FootnoteReference"/>
        </w:rPr>
        <w:footnoteReference w:id="95"/>
      </w:r>
      <w:r>
        <w:t xml:space="preserve"> received a fine from the </w:t>
      </w:r>
      <w:r w:rsidR="000C0A85">
        <w:t>R</w:t>
      </w:r>
      <w:r>
        <w:t xml:space="preserve">abbinate for hanging a </w:t>
      </w:r>
      <w:r w:rsidR="000C0A85" w:rsidRPr="003318AE">
        <w:rPr>
          <w:i/>
          <w:iCs/>
        </w:rPr>
        <w:t>kashrut</w:t>
      </w:r>
      <w:r w:rsidR="000C0A85">
        <w:t xml:space="preserve"> </w:t>
      </w:r>
      <w:r>
        <w:t xml:space="preserve">certificate </w:t>
      </w:r>
      <w:r w:rsidR="00661ACF">
        <w:t xml:space="preserve">in an establishment </w:t>
      </w:r>
      <w:r>
        <w:t xml:space="preserve">in violation of </w:t>
      </w:r>
      <w:r w:rsidR="000C0A85">
        <w:t>S</w:t>
      </w:r>
      <w:r>
        <w:t xml:space="preserve">ection 3(a) of the </w:t>
      </w:r>
      <w:r w:rsidR="000C0A85">
        <w:t>Act</w:t>
      </w:r>
      <w:r>
        <w:t xml:space="preserve">. This was preceded by the fact that the same restaurants had previously operated under </w:t>
      </w:r>
      <w:r w:rsidR="000C0A85">
        <w:t>R</w:t>
      </w:r>
      <w:r>
        <w:t xml:space="preserve">abbinical </w:t>
      </w:r>
      <w:r w:rsidR="000C0A85" w:rsidRPr="003318AE">
        <w:rPr>
          <w:i/>
          <w:iCs/>
        </w:rPr>
        <w:t>kashrut</w:t>
      </w:r>
      <w:r w:rsidR="000C0A85">
        <w:t xml:space="preserve">, </w:t>
      </w:r>
      <w:r>
        <w:t xml:space="preserve">but </w:t>
      </w:r>
      <w:r w:rsidR="000C0A85">
        <w:t xml:space="preserve">abandoned its </w:t>
      </w:r>
      <w:r>
        <w:t>certificat</w:t>
      </w:r>
      <w:r w:rsidR="00661ACF">
        <w:t>ion</w:t>
      </w:r>
      <w:r>
        <w:t xml:space="preserve"> after, according to the</w:t>
      </w:r>
      <w:r w:rsidR="000C0A85">
        <w:t xml:space="preserve"> </w:t>
      </w:r>
      <w:r>
        <w:t>owners</w:t>
      </w:r>
      <w:r w:rsidR="000C0A85">
        <w:t>’ claims</w:t>
      </w:r>
      <w:r>
        <w:t xml:space="preserve">, the </w:t>
      </w:r>
      <w:r w:rsidR="000C0A85">
        <w:t>R</w:t>
      </w:r>
      <w:r>
        <w:t>abbinate</w:t>
      </w:r>
      <w:r w:rsidR="003318AE">
        <w:t>’s representatives</w:t>
      </w:r>
      <w:r>
        <w:t xml:space="preserve"> </w:t>
      </w:r>
      <w:r w:rsidR="000C0A85">
        <w:t xml:space="preserve">were </w:t>
      </w:r>
      <w:r>
        <w:t xml:space="preserve">not </w:t>
      </w:r>
      <w:r w:rsidR="000C0A85">
        <w:t xml:space="preserve">sufficiently </w:t>
      </w:r>
      <w:r w:rsidR="002012FF">
        <w:t xml:space="preserve">strict </w:t>
      </w:r>
      <w:r w:rsidR="000C0A85">
        <w:t xml:space="preserve">about </w:t>
      </w:r>
      <w:r w:rsidR="000C0A85" w:rsidRPr="003318AE">
        <w:rPr>
          <w:i/>
          <w:iCs/>
        </w:rPr>
        <w:t>kashrut</w:t>
      </w:r>
      <w:r w:rsidR="000C0A85" w:rsidRPr="005C3658">
        <w:rPr>
          <w:i/>
          <w:iCs/>
        </w:rPr>
        <w:t xml:space="preserve"> </w:t>
      </w:r>
      <w:r>
        <w:t>law</w:t>
      </w:r>
      <w:r w:rsidR="000C0A85">
        <w:t>,</w:t>
      </w:r>
      <w:r>
        <w:t xml:space="preserve"> </w:t>
      </w:r>
      <w:r w:rsidR="00661ACF">
        <w:t>thereby causing them to lose</w:t>
      </w:r>
      <w:r w:rsidR="00C72342">
        <w:t xml:space="preserve"> </w:t>
      </w:r>
      <w:r>
        <w:t>faith in it.</w:t>
      </w:r>
      <w:r w:rsidR="000C0A85">
        <w:rPr>
          <w:rStyle w:val="FootnoteReference"/>
        </w:rPr>
        <w:footnoteReference w:id="96"/>
      </w:r>
      <w:r>
        <w:t xml:space="preserve"> It is easy to analy</w:t>
      </w:r>
      <w:r w:rsidR="00C72342">
        <w:t>z</w:t>
      </w:r>
      <w:r>
        <w:t xml:space="preserve">e the affair also as a reflection of </w:t>
      </w:r>
      <w:r w:rsidR="000C0A85">
        <w:t xml:space="preserve">a </w:t>
      </w:r>
      <w:r>
        <w:t xml:space="preserve">controversy not only in matters of </w:t>
      </w:r>
      <w:r w:rsidR="000C0A85">
        <w:t xml:space="preserve">church </w:t>
      </w:r>
      <w:r>
        <w:t>and state</w:t>
      </w:r>
      <w:r w:rsidR="000C0A85">
        <w:t>,</w:t>
      </w:r>
      <w:r>
        <w:t xml:space="preserve"> but </w:t>
      </w:r>
      <w:r w:rsidR="000C0A85">
        <w:t xml:space="preserve">also </w:t>
      </w:r>
      <w:r>
        <w:t xml:space="preserve">as a critical manifesto </w:t>
      </w:r>
      <w:r w:rsidR="000C0A85">
        <w:t>against the R</w:t>
      </w:r>
      <w:r>
        <w:t xml:space="preserve">abbinical </w:t>
      </w:r>
      <w:r w:rsidR="000C0A85" w:rsidRPr="003318AE">
        <w:rPr>
          <w:i/>
          <w:iCs/>
        </w:rPr>
        <w:t>kashrut</w:t>
      </w:r>
      <w:r w:rsidR="000C0A85">
        <w:t xml:space="preserve"> supervision </w:t>
      </w:r>
      <w:r>
        <w:t>system that suffers from many dysfunctions.</w:t>
      </w:r>
      <w:r w:rsidR="000C0A85">
        <w:rPr>
          <w:rStyle w:val="FootnoteReference"/>
        </w:rPr>
        <w:footnoteReference w:id="97"/>
      </w:r>
      <w:r>
        <w:t xml:space="preserve"> Despite the </w:t>
      </w:r>
      <w:r w:rsidR="000C0A85">
        <w:t>disagreements</w:t>
      </w:r>
      <w:r>
        <w:t xml:space="preserve"> among</w:t>
      </w:r>
      <w:r w:rsidR="002012FF">
        <w:t>st</w:t>
      </w:r>
      <w:r>
        <w:t xml:space="preserve"> the panel judges</w:t>
      </w:r>
      <w:r w:rsidR="000C0A85">
        <w:t>,</w:t>
      </w:r>
      <w:r>
        <w:t xml:space="preserve"> </w:t>
      </w:r>
      <w:r w:rsidR="000C0A85">
        <w:t xml:space="preserve">which </w:t>
      </w:r>
      <w:r>
        <w:t xml:space="preserve">we will discuss below, it </w:t>
      </w:r>
      <w:r w:rsidR="000C0A85">
        <w:t xml:space="preserve">appears </w:t>
      </w:r>
      <w:r>
        <w:t xml:space="preserve">that </w:t>
      </w:r>
      <w:r w:rsidR="00C72342">
        <w:t xml:space="preserve">the matter of the defects in the Rabbinical </w:t>
      </w:r>
      <w:r w:rsidR="00C72342" w:rsidRPr="005C3658">
        <w:rPr>
          <w:i/>
          <w:iCs/>
        </w:rPr>
        <w:t>kashrut</w:t>
      </w:r>
      <w:r w:rsidR="00C72342">
        <w:t xml:space="preserve"> </w:t>
      </w:r>
      <w:commentRangeStart w:id="29"/>
      <w:r w:rsidR="00C72342">
        <w:t>supervision</w:t>
      </w:r>
      <w:commentRangeEnd w:id="29"/>
      <w:r w:rsidR="00C72342">
        <w:rPr>
          <w:rStyle w:val="CommentReference"/>
        </w:rPr>
        <w:commentReference w:id="29"/>
      </w:r>
      <w:r w:rsidR="00C72342">
        <w:t xml:space="preserve"> </w:t>
      </w:r>
      <w:r>
        <w:t>was a key point on which all the judges agreed</w:t>
      </w:r>
      <w:commentRangeStart w:id="30"/>
      <w:r>
        <w:t>.</w:t>
      </w:r>
      <w:r w:rsidR="000C0A85">
        <w:rPr>
          <w:rStyle w:val="FootnoteReference"/>
        </w:rPr>
        <w:footnoteReference w:id="98"/>
      </w:r>
      <w:commentRangeEnd w:id="30"/>
      <w:r w:rsidR="00D3205D">
        <w:rPr>
          <w:rStyle w:val="CommentReference"/>
        </w:rPr>
        <w:commentReference w:id="30"/>
      </w:r>
      <w:r>
        <w:t xml:space="preserve"> In the background of the case, therefore, was a deeper conflict over the question of the privati</w:t>
      </w:r>
      <w:r w:rsidR="00C72342">
        <w:t>z</w:t>
      </w:r>
      <w:r>
        <w:t>ation of religious services in the country</w:t>
      </w:r>
      <w:r w:rsidR="000C0A85">
        <w:t>,</w:t>
      </w:r>
      <w:r>
        <w:t xml:space="preserve"> and the separation, </w:t>
      </w:r>
      <w:r w:rsidR="000C0A85">
        <w:t xml:space="preserve">at least </w:t>
      </w:r>
      <w:r>
        <w:t xml:space="preserve">in matters of </w:t>
      </w:r>
      <w:r w:rsidR="000C0A85" w:rsidRPr="003318AE">
        <w:rPr>
          <w:i/>
          <w:iCs/>
        </w:rPr>
        <w:t>kashrut</w:t>
      </w:r>
      <w:r>
        <w:t xml:space="preserve">, of religion from the </w:t>
      </w:r>
      <w:r w:rsidR="000C0A85">
        <w:t>realm</w:t>
      </w:r>
      <w:r>
        <w:t>.</w:t>
      </w:r>
      <w:r w:rsidR="000C0A85">
        <w:rPr>
          <w:rStyle w:val="FootnoteReference"/>
        </w:rPr>
        <w:footnoteReference w:id="99"/>
      </w:r>
      <w:r>
        <w:t xml:space="preserve"> The petitioners not only sought </w:t>
      </w:r>
      <w:r w:rsidR="00C72342">
        <w:t xml:space="preserve">have </w:t>
      </w:r>
      <w:r>
        <w:t xml:space="preserve">the fine </w:t>
      </w:r>
      <w:r w:rsidR="000C0A85">
        <w:t>quashed</w:t>
      </w:r>
      <w:r>
        <w:t xml:space="preserve">, but </w:t>
      </w:r>
      <w:r w:rsidR="00C72342">
        <w:t>also</w:t>
      </w:r>
      <w:r>
        <w:t xml:space="preserve"> to challenge the very constitutionality of the provisions of the </w:t>
      </w:r>
      <w:r w:rsidR="00E74964">
        <w:t>Law Prohibiting Fraud in</w:t>
      </w:r>
      <w:r w:rsidR="000C0A85">
        <w:t xml:space="preserve"> </w:t>
      </w:r>
      <w:r w:rsidR="000C0A85" w:rsidRPr="007E56B5">
        <w:rPr>
          <w:i/>
          <w:iCs/>
        </w:rPr>
        <w:t>Kashrut</w:t>
      </w:r>
      <w:r w:rsidR="000C0A85">
        <w:t xml:space="preserve">, </w:t>
      </w:r>
      <w:r>
        <w:t>in particular</w:t>
      </w:r>
      <w:r w:rsidR="00C72342">
        <w:t>,</w:t>
      </w:r>
      <w:r>
        <w:t xml:space="preserve"> the provision that only the </w:t>
      </w:r>
      <w:r w:rsidR="005A60DF">
        <w:t>R</w:t>
      </w:r>
      <w:r>
        <w:t xml:space="preserve">abbinate may issue </w:t>
      </w:r>
      <w:r w:rsidR="005A60DF" w:rsidRPr="007E56B5">
        <w:rPr>
          <w:i/>
          <w:iCs/>
        </w:rPr>
        <w:t>kashrut</w:t>
      </w:r>
      <w:r w:rsidR="005A60DF">
        <w:t xml:space="preserve"> </w:t>
      </w:r>
      <w:r>
        <w:t xml:space="preserve">certificates. </w:t>
      </w:r>
      <w:r w:rsidR="005A60DF">
        <w:t>They argued</w:t>
      </w:r>
      <w:r>
        <w:t xml:space="preserve"> </w:t>
      </w:r>
      <w:r w:rsidR="005A60DF">
        <w:t xml:space="preserve">that </w:t>
      </w:r>
      <w:r>
        <w:t xml:space="preserve">if the law cannot be interpreted in a way that recognizes a free market </w:t>
      </w:r>
      <w:r w:rsidR="002012FF">
        <w:t xml:space="preserve">in </w:t>
      </w:r>
      <w:r w:rsidR="005A60DF" w:rsidRPr="007E56B5">
        <w:rPr>
          <w:i/>
          <w:iCs/>
        </w:rPr>
        <w:t>kashrut</w:t>
      </w:r>
      <w:r w:rsidR="005A60DF">
        <w:t xml:space="preserve"> certification</w:t>
      </w:r>
      <w:r>
        <w:t xml:space="preserve">, then the provisions contradict </w:t>
      </w:r>
      <w:r w:rsidR="00C72342">
        <w:t xml:space="preserve">Israel’s </w:t>
      </w:r>
      <w:r>
        <w:t xml:space="preserve">Basic Law, </w:t>
      </w:r>
      <w:r w:rsidR="005A60DF">
        <w:t xml:space="preserve">and </w:t>
      </w:r>
      <w:r>
        <w:t>in particular</w:t>
      </w:r>
      <w:r w:rsidR="00C72342">
        <w:t>, the</w:t>
      </w:r>
      <w:r>
        <w:t xml:space="preserve"> Basic Law: Freedom of Occupation, and </w:t>
      </w:r>
      <w:r w:rsidR="005A60DF">
        <w:t>therefore must be declared unconstitutional</w:t>
      </w:r>
      <w:r>
        <w:t>. The first judgment (</w:t>
      </w:r>
      <w:r w:rsidRPr="005A60DF">
        <w:rPr>
          <w:i/>
          <w:iCs/>
        </w:rPr>
        <w:t>Gini</w:t>
      </w:r>
      <w:r>
        <w:t xml:space="preserve"> </w:t>
      </w:r>
      <w:r w:rsidRPr="002012FF">
        <w:rPr>
          <w:i/>
          <w:iCs/>
        </w:rPr>
        <w:t>I</w:t>
      </w:r>
      <w:r>
        <w:t xml:space="preserve"> case) </w:t>
      </w:r>
      <w:r w:rsidR="005A60DF">
        <w:t xml:space="preserve">rendered </w:t>
      </w:r>
      <w:r>
        <w:t>in 2016</w:t>
      </w:r>
      <w:r w:rsidR="005A60DF">
        <w:t>,</w:t>
      </w:r>
      <w:r>
        <w:t xml:space="preserve"> rejected the petition by a majority opinion. The </w:t>
      </w:r>
      <w:r w:rsidR="005A60DF">
        <w:t xml:space="preserve">minority </w:t>
      </w:r>
      <w:r>
        <w:t xml:space="preserve">opinion, </w:t>
      </w:r>
      <w:r w:rsidR="005A60DF">
        <w:t xml:space="preserve">from the single Justice </w:t>
      </w:r>
      <w:r>
        <w:t xml:space="preserve">Uri Shoham, was that a business may present an alternative </w:t>
      </w:r>
      <w:r w:rsidR="005A60DF" w:rsidRPr="007E56B5">
        <w:rPr>
          <w:i/>
          <w:iCs/>
        </w:rPr>
        <w:t>kashrut</w:t>
      </w:r>
      <w:r w:rsidR="005A60DF">
        <w:t xml:space="preserve"> </w:t>
      </w:r>
      <w:r>
        <w:t xml:space="preserve">certificate as </w:t>
      </w:r>
      <w:r>
        <w:lastRenderedPageBreak/>
        <w:t>long as the term kosher is not used.</w:t>
      </w:r>
      <w:r w:rsidR="005A60DF">
        <w:rPr>
          <w:rStyle w:val="FootnoteReference"/>
        </w:rPr>
        <w:footnoteReference w:id="100"/>
      </w:r>
      <w:r>
        <w:t xml:space="preserve"> Following the publication of </w:t>
      </w:r>
      <w:r w:rsidR="002012FF">
        <w:t xml:space="preserve">the </w:t>
      </w:r>
      <w:r w:rsidR="005A60DF">
        <w:t>judgment</w:t>
      </w:r>
      <w:r>
        <w:t xml:space="preserve">, the petitioners submitted a request for a </w:t>
      </w:r>
      <w:r w:rsidR="005A60DF">
        <w:t>re</w:t>
      </w:r>
      <w:r>
        <w:t xml:space="preserve">hearing </w:t>
      </w:r>
      <w:r w:rsidR="005A60DF">
        <w:t xml:space="preserve">at </w:t>
      </w:r>
      <w:r>
        <w:t xml:space="preserve">the </w:t>
      </w:r>
      <w:r w:rsidR="00C72342">
        <w:t>Supreme</w:t>
      </w:r>
      <w:r>
        <w:t xml:space="preserve"> Court. </w:t>
      </w:r>
      <w:r w:rsidR="005A60DF">
        <w:t>Exceptionally, the application was granted, and in 2017</w:t>
      </w:r>
      <w:r w:rsidR="00C72342">
        <w:t>,</w:t>
      </w:r>
      <w:r w:rsidR="005A60DF">
        <w:t xml:space="preserve"> the second judgment (</w:t>
      </w:r>
      <w:r w:rsidR="005A60DF" w:rsidRPr="005A60DF">
        <w:rPr>
          <w:i/>
          <w:iCs/>
        </w:rPr>
        <w:t>Gini</w:t>
      </w:r>
      <w:r w:rsidR="005A60DF">
        <w:t xml:space="preserve"> </w:t>
      </w:r>
      <w:r w:rsidR="005A60DF" w:rsidRPr="002012FF">
        <w:rPr>
          <w:i/>
          <w:iCs/>
        </w:rPr>
        <w:t>II</w:t>
      </w:r>
      <w:r w:rsidR="005A60DF">
        <w:t>) was rendered, reversing its predecessor.</w:t>
      </w:r>
      <w:r w:rsidR="005A60DF">
        <w:rPr>
          <w:rStyle w:val="FootnoteReference"/>
        </w:rPr>
        <w:footnoteReference w:id="101"/>
      </w:r>
      <w:r w:rsidR="005A60DF">
        <w:t xml:space="preserve"> I will briefly outline the power </w:t>
      </w:r>
      <w:r w:rsidR="00C72342">
        <w:t>struggle</w:t>
      </w:r>
      <w:r w:rsidR="005A60DF">
        <w:t xml:space="preserve"> behind this interesting affair, and </w:t>
      </w:r>
      <w:r w:rsidR="00C72342">
        <w:t>then try</w:t>
      </w:r>
      <w:r w:rsidR="005A60DF">
        <w:t xml:space="preserve"> to elucidate </w:t>
      </w:r>
      <w:r w:rsidR="00C72342">
        <w:t>how this relates to</w:t>
      </w:r>
      <w:r w:rsidR="005A60DF">
        <w:t xml:space="preserve"> </w:t>
      </w:r>
      <w:r>
        <w:t>the question of shaping Jewish law in Israel.</w:t>
      </w:r>
    </w:p>
    <w:p w14:paraId="24053850" w14:textId="114CF60E" w:rsidR="006C6FF4" w:rsidRPr="005C3658" w:rsidRDefault="005A60DF" w:rsidP="006C6FF4">
      <w:pPr>
        <w:spacing w:line="360" w:lineRule="auto"/>
        <w:jc w:val="both"/>
        <w:rPr>
          <w:b/>
          <w:bCs/>
          <w:i/>
          <w:iCs/>
        </w:rPr>
      </w:pPr>
      <w:r w:rsidRPr="005C3658">
        <w:rPr>
          <w:b/>
          <w:bCs/>
          <w:i/>
          <w:iCs/>
        </w:rPr>
        <w:t xml:space="preserve">Gini – </w:t>
      </w:r>
      <w:r w:rsidR="006C6FF4" w:rsidRPr="005C3658">
        <w:rPr>
          <w:b/>
          <w:bCs/>
          <w:i/>
          <w:iCs/>
        </w:rPr>
        <w:t xml:space="preserve">The </w:t>
      </w:r>
      <w:r w:rsidRPr="005C3658">
        <w:rPr>
          <w:b/>
          <w:bCs/>
          <w:i/>
          <w:iCs/>
        </w:rPr>
        <w:t>First Incarnation</w:t>
      </w:r>
    </w:p>
    <w:p w14:paraId="774E24C8" w14:textId="3FC7AEF2" w:rsidR="006C6FF4" w:rsidRDefault="006C6FF4" w:rsidP="005A60DF">
      <w:pPr>
        <w:spacing w:line="360" w:lineRule="auto"/>
        <w:jc w:val="both"/>
      </w:pPr>
      <w:r w:rsidRPr="00237853">
        <w:t xml:space="preserve">The legal battlefield in the </w:t>
      </w:r>
      <w:r w:rsidRPr="00237853">
        <w:rPr>
          <w:i/>
          <w:iCs/>
        </w:rPr>
        <w:t>Gini</w:t>
      </w:r>
      <w:r w:rsidRPr="00237853">
        <w:t xml:space="preserve"> case looks something like this: </w:t>
      </w:r>
      <w:r w:rsidR="005A60DF" w:rsidRPr="00237853">
        <w:t>O</w:t>
      </w:r>
      <w:r w:rsidRPr="00237853">
        <w:t xml:space="preserve">n one side of the barricade stood private entities, in this case </w:t>
      </w:r>
      <w:r w:rsidR="005A60DF" w:rsidRPr="00237853">
        <w:t xml:space="preserve">the </w:t>
      </w:r>
      <w:r w:rsidR="00237853">
        <w:t>organi</w:t>
      </w:r>
      <w:r w:rsidR="00CF57E2">
        <w:t>z</w:t>
      </w:r>
      <w:r w:rsidR="00237853">
        <w:t xml:space="preserve">ation </w:t>
      </w:r>
      <w:r w:rsidR="00E74964">
        <w:t>“</w:t>
      </w:r>
      <w:r w:rsidR="005A60DF" w:rsidRPr="00237853">
        <w:t>Private Supervisors</w:t>
      </w:r>
      <w:r w:rsidR="00E74964">
        <w:t>”</w:t>
      </w:r>
      <w:r w:rsidRPr="00237853">
        <w:t xml:space="preserve"> </w:t>
      </w:r>
      <w:r w:rsidR="00237853">
        <w:t xml:space="preserve">as well as </w:t>
      </w:r>
      <w:r w:rsidR="005A60DF" w:rsidRPr="00237853">
        <w:t xml:space="preserve">the </w:t>
      </w:r>
      <w:r w:rsidRPr="00237853">
        <w:t xml:space="preserve">restaurant owners, who believed that a business owner had </w:t>
      </w:r>
      <w:r w:rsidR="00237853">
        <w:t xml:space="preserve">a </w:t>
      </w:r>
      <w:r w:rsidRPr="00237853">
        <w:t xml:space="preserve">right to present </w:t>
      </w:r>
      <w:r w:rsidR="00CF57E2">
        <w:t>their</w:t>
      </w:r>
      <w:r w:rsidRPr="00237853">
        <w:t xml:space="preserve"> goods as </w:t>
      </w:r>
      <w:r w:rsidR="005A60DF" w:rsidRPr="00237853">
        <w:t xml:space="preserve">being </w:t>
      </w:r>
      <w:r w:rsidRPr="00237853">
        <w:t>kosher</w:t>
      </w:r>
      <w:r w:rsidR="005A60DF" w:rsidRPr="00237853">
        <w:t>,</w:t>
      </w:r>
      <w:r w:rsidRPr="00237853">
        <w:t xml:space="preserve"> even if </w:t>
      </w:r>
      <w:r w:rsidR="00CF57E2">
        <w:t>the kashrut certificate of the business was not</w:t>
      </w:r>
      <w:r w:rsidR="005A60DF" w:rsidRPr="00237853">
        <w:t xml:space="preserve"> issued by the R</w:t>
      </w:r>
      <w:r w:rsidRPr="00237853">
        <w:t>abbin</w:t>
      </w:r>
      <w:r w:rsidR="005A60DF" w:rsidRPr="00237853">
        <w:t>ate of Israel</w:t>
      </w:r>
      <w:r w:rsidRPr="00237853">
        <w:t>. It is interesting to note</w:t>
      </w:r>
      <w:r w:rsidR="005A60DF" w:rsidRPr="00237853">
        <w:t>,</w:t>
      </w:r>
      <w:r w:rsidRPr="00237853">
        <w:t xml:space="preserve"> that ideologically, these </w:t>
      </w:r>
      <w:r w:rsidR="00237853">
        <w:t xml:space="preserve">parties </w:t>
      </w:r>
      <w:r w:rsidR="005A60DF" w:rsidRPr="00237853">
        <w:t>we</w:t>
      </w:r>
      <w:r w:rsidRPr="00237853">
        <w:t xml:space="preserve">re </w:t>
      </w:r>
      <w:r w:rsidR="005A60DF" w:rsidRPr="00237853">
        <w:t xml:space="preserve">supported </w:t>
      </w:r>
      <w:r w:rsidRPr="00237853">
        <w:t xml:space="preserve">by </w:t>
      </w:r>
      <w:r w:rsidR="005A60DF" w:rsidRPr="00237853">
        <w:t xml:space="preserve">many </w:t>
      </w:r>
      <w:r w:rsidRPr="00237853">
        <w:t xml:space="preserve">other </w:t>
      </w:r>
      <w:r w:rsidR="005A60DF" w:rsidRPr="00237853">
        <w:t>groups</w:t>
      </w:r>
      <w:r w:rsidRPr="00237853">
        <w:t xml:space="preserve">, including the ultra-Orthodox </w:t>
      </w:r>
      <w:r w:rsidR="005A60DF" w:rsidRPr="00237853">
        <w:t>community</w:t>
      </w:r>
      <w:r w:rsidRPr="00237853">
        <w:t xml:space="preserve">, who also do not recognize state </w:t>
      </w:r>
      <w:r w:rsidR="005A60DF" w:rsidRPr="00237853">
        <w:rPr>
          <w:i/>
          <w:iCs/>
        </w:rPr>
        <w:t>kashrut</w:t>
      </w:r>
      <w:r w:rsidR="005A60DF" w:rsidRPr="00237853">
        <w:t xml:space="preserve"> </w:t>
      </w:r>
      <w:r w:rsidRPr="00237853">
        <w:t>certificates</w:t>
      </w:r>
      <w:r w:rsidR="005A60DF" w:rsidRPr="00237853">
        <w:t>,</w:t>
      </w:r>
      <w:r w:rsidRPr="00237853">
        <w:t xml:space="preserve"> and rely only on </w:t>
      </w:r>
      <w:r w:rsidR="005A60DF" w:rsidRPr="00237853">
        <w:t xml:space="preserve">the </w:t>
      </w:r>
      <w:r w:rsidR="005A60DF" w:rsidRPr="00237853">
        <w:rPr>
          <w:i/>
          <w:iCs/>
        </w:rPr>
        <w:t>kashrut</w:t>
      </w:r>
      <w:r w:rsidR="005A60DF" w:rsidRPr="00237853">
        <w:t xml:space="preserve"> </w:t>
      </w:r>
      <w:r w:rsidRPr="00237853">
        <w:t xml:space="preserve">certificates </w:t>
      </w:r>
      <w:r w:rsidR="005A60DF" w:rsidRPr="00237853">
        <w:t xml:space="preserve">issued by </w:t>
      </w:r>
      <w:r w:rsidRPr="00237853">
        <w:t xml:space="preserve">their </w:t>
      </w:r>
      <w:r w:rsidR="005A60DF" w:rsidRPr="00237853">
        <w:t xml:space="preserve">own </w:t>
      </w:r>
      <w:r w:rsidRPr="00237853">
        <w:t>communities. Although the</w:t>
      </w:r>
      <w:r w:rsidR="005A60DF" w:rsidRPr="00237853">
        <w:t xml:space="preserve">y </w:t>
      </w:r>
      <w:r w:rsidRPr="00237853">
        <w:t xml:space="preserve">were not directly involved in the </w:t>
      </w:r>
      <w:r w:rsidRPr="00237853">
        <w:rPr>
          <w:i/>
          <w:iCs/>
        </w:rPr>
        <w:t>Gini</w:t>
      </w:r>
      <w:r w:rsidRPr="00237853">
        <w:t xml:space="preserve"> case (they </w:t>
      </w:r>
      <w:r w:rsidR="005A60DF" w:rsidRPr="00237853">
        <w:t xml:space="preserve">were </w:t>
      </w:r>
      <w:r w:rsidRPr="00237853">
        <w:t>not part</w:t>
      </w:r>
      <w:r w:rsidR="00237853">
        <w:t>ies</w:t>
      </w:r>
      <w:r w:rsidRPr="00237853">
        <w:t xml:space="preserve"> to the</w:t>
      </w:r>
      <w:r>
        <w:t xml:space="preserve"> dispute),</w:t>
      </w:r>
      <w:r w:rsidR="005A60DF">
        <w:rPr>
          <w:rStyle w:val="FootnoteReference"/>
        </w:rPr>
        <w:footnoteReference w:id="102"/>
      </w:r>
      <w:r>
        <w:t xml:space="preserve"> their voices were heard over the pages of the </w:t>
      </w:r>
      <w:r w:rsidR="005A60DF">
        <w:t>judgment,</w:t>
      </w:r>
      <w:r w:rsidR="005A60DF">
        <w:rPr>
          <w:rStyle w:val="FootnoteReference"/>
        </w:rPr>
        <w:footnoteReference w:id="103"/>
      </w:r>
      <w:r w:rsidR="005A60DF">
        <w:t xml:space="preserve"> </w:t>
      </w:r>
      <w:r w:rsidR="00237853">
        <w:t xml:space="preserve">as well as at </w:t>
      </w:r>
      <w:r w:rsidRPr="005A60DF">
        <w:rPr>
          <w:i/>
          <w:iCs/>
        </w:rPr>
        <w:t>Knesset</w:t>
      </w:r>
      <w:r>
        <w:t xml:space="preserve"> debates </w:t>
      </w:r>
      <w:r w:rsidR="00237853">
        <w:t xml:space="preserve">concerning </w:t>
      </w:r>
      <w:r>
        <w:t xml:space="preserve">the enactment of the </w:t>
      </w:r>
      <w:r w:rsidR="00E74964">
        <w:lastRenderedPageBreak/>
        <w:t>Law Prohibiitng Fraud</w:t>
      </w:r>
      <w:r w:rsidR="005A60DF">
        <w:t xml:space="preserve"> in </w:t>
      </w:r>
      <w:r w:rsidRPr="00237853">
        <w:rPr>
          <w:i/>
          <w:iCs/>
        </w:rPr>
        <w:t>Kashrut</w:t>
      </w:r>
      <w:r>
        <w:t xml:space="preserve"> in 1983.</w:t>
      </w:r>
      <w:r w:rsidR="005A60DF">
        <w:rPr>
          <w:rStyle w:val="FootnoteReference"/>
        </w:rPr>
        <w:footnoteReference w:id="104"/>
      </w:r>
      <w:r>
        <w:t xml:space="preserve"> </w:t>
      </w:r>
      <w:r w:rsidR="005A60DF">
        <w:t xml:space="preserve">On the other side of </w:t>
      </w:r>
      <w:r>
        <w:t xml:space="preserve">the barricade stood the state </w:t>
      </w:r>
      <w:r w:rsidR="005A60DF">
        <w:t>R</w:t>
      </w:r>
      <w:r>
        <w:t xml:space="preserve">abbinate. </w:t>
      </w:r>
      <w:r w:rsidR="00695282">
        <w:t>As far as they were concerned</w:t>
      </w:r>
      <w:r>
        <w:t>, the legislative concept</w:t>
      </w:r>
      <w:r w:rsidR="00237853">
        <w:t>ion</w:t>
      </w:r>
      <w:r>
        <w:t xml:space="preserve"> </w:t>
      </w:r>
      <w:r w:rsidR="005738E5">
        <w:t>of</w:t>
      </w:r>
      <w:r>
        <w:t xml:space="preserve"> the State of Israel </w:t>
      </w:r>
      <w:r w:rsidR="00695282">
        <w:t xml:space="preserve">grants </w:t>
      </w:r>
      <w:r>
        <w:t xml:space="preserve">them complete exclusivity </w:t>
      </w:r>
      <w:r w:rsidR="00E74964">
        <w:t>over</w:t>
      </w:r>
      <w:r>
        <w:t xml:space="preserve"> the question of classifying food as </w:t>
      </w:r>
      <w:r w:rsidR="00695282">
        <w:t xml:space="preserve">being </w:t>
      </w:r>
      <w:r>
        <w:t>kosher</w:t>
      </w:r>
      <w:r w:rsidR="00695282">
        <w:t>,</w:t>
      </w:r>
      <w:r>
        <w:t xml:space="preserve"> in accordance with </w:t>
      </w:r>
      <w:r w:rsidR="00695282">
        <w:t xml:space="preserve">Jewish </w:t>
      </w:r>
      <w:r>
        <w:t>law</w:t>
      </w:r>
      <w:r w:rsidR="00695282">
        <w:t>,</w:t>
      </w:r>
      <w:r>
        <w:t xml:space="preserve"> and </w:t>
      </w:r>
      <w:r w:rsidR="00237853">
        <w:t xml:space="preserve">in </w:t>
      </w:r>
      <w:r>
        <w:t xml:space="preserve">issuing </w:t>
      </w:r>
      <w:r w:rsidR="00695282" w:rsidRPr="007E56B5">
        <w:rPr>
          <w:i/>
          <w:iCs/>
        </w:rPr>
        <w:t>kashrut</w:t>
      </w:r>
      <w:r w:rsidR="00695282">
        <w:t xml:space="preserve"> </w:t>
      </w:r>
      <w:r>
        <w:t>certificates attesting to this</w:t>
      </w:r>
      <w:r w:rsidR="005738E5">
        <w:t xml:space="preserve"> status</w:t>
      </w:r>
      <w:r>
        <w:t>. The</w:t>
      </w:r>
      <w:r w:rsidR="005738E5">
        <w:t xml:space="preserve"> Rabbinate supporters </w:t>
      </w:r>
      <w:r w:rsidR="00237853">
        <w:t xml:space="preserve">placed their faith </w:t>
      </w:r>
      <w:r>
        <w:t xml:space="preserve">mainly </w:t>
      </w:r>
      <w:r w:rsidR="00237853">
        <w:t xml:space="preserve">in </w:t>
      </w:r>
      <w:r>
        <w:t xml:space="preserve">the language of the </w:t>
      </w:r>
      <w:r w:rsidR="00695282">
        <w:t>Act</w:t>
      </w:r>
      <w:r>
        <w:t xml:space="preserve">, which states that </w:t>
      </w:r>
      <w:r w:rsidR="00695282">
        <w:t xml:space="preserve">only the Chief Rabbinate </w:t>
      </w:r>
      <w:r w:rsidR="00237853">
        <w:t xml:space="preserve">is </w:t>
      </w:r>
      <w:r>
        <w:t xml:space="preserve">allowed to issue </w:t>
      </w:r>
      <w:r w:rsidR="00695282" w:rsidRPr="007E56B5">
        <w:rPr>
          <w:i/>
          <w:iCs/>
        </w:rPr>
        <w:t>kashrut</w:t>
      </w:r>
      <w:r w:rsidR="00695282">
        <w:t xml:space="preserve"> </w:t>
      </w:r>
      <w:r>
        <w:t>certificate</w:t>
      </w:r>
      <w:r w:rsidR="00237853">
        <w:t>s</w:t>
      </w:r>
      <w:r>
        <w:t>.</w:t>
      </w:r>
      <w:r w:rsidR="00695282">
        <w:rPr>
          <w:rStyle w:val="FootnoteReference"/>
        </w:rPr>
        <w:footnoteReference w:id="105"/>
      </w:r>
      <w:r>
        <w:t xml:space="preserve"> In the </w:t>
      </w:r>
      <w:r w:rsidR="00695282">
        <w:t xml:space="preserve">midst </w:t>
      </w:r>
      <w:r w:rsidR="005738E5">
        <w:t xml:space="preserve">of this </w:t>
      </w:r>
      <w:r>
        <w:t>stood the Attorney General and the Ministry of Justice. The</w:t>
      </w:r>
      <w:r w:rsidR="00695282">
        <w:t>y</w:t>
      </w:r>
      <w:r>
        <w:t xml:space="preserve"> sought to find a compromis</w:t>
      </w:r>
      <w:r w:rsidR="005738E5">
        <w:t>e</w:t>
      </w:r>
      <w:r>
        <w:t xml:space="preserve"> interpretation that would allow a business to present a </w:t>
      </w:r>
      <w:r w:rsidR="00695282" w:rsidRPr="003318AE">
        <w:rPr>
          <w:i/>
          <w:iCs/>
        </w:rPr>
        <w:t>kashrut</w:t>
      </w:r>
      <w:r w:rsidR="00695282">
        <w:t xml:space="preserve"> </w:t>
      </w:r>
      <w:r>
        <w:t>presentation without literally using the term</w:t>
      </w:r>
      <w:r w:rsidR="005738E5">
        <w:t xml:space="preserve"> </w:t>
      </w:r>
      <w:r>
        <w:t xml:space="preserve">kosher </w:t>
      </w:r>
      <w:r w:rsidR="00695282">
        <w:t xml:space="preserve">and its various grammatical inflections, </w:t>
      </w:r>
      <w:r>
        <w:t xml:space="preserve">and as long as it </w:t>
      </w:r>
      <w:r w:rsidR="005738E5">
        <w:t>wa</w:t>
      </w:r>
      <w:r>
        <w:t xml:space="preserve">s stated that the certificate </w:t>
      </w:r>
      <w:r w:rsidR="00237853">
        <w:t>wa</w:t>
      </w:r>
      <w:r>
        <w:t xml:space="preserve">s not </w:t>
      </w:r>
      <w:r w:rsidR="00237853">
        <w:t xml:space="preserve">issued by </w:t>
      </w:r>
      <w:r>
        <w:t xml:space="preserve">the </w:t>
      </w:r>
      <w:r w:rsidR="00695282">
        <w:t>R</w:t>
      </w:r>
      <w:r>
        <w:t>abbinate.</w:t>
      </w:r>
      <w:r w:rsidR="00695282">
        <w:rPr>
          <w:rStyle w:val="FootnoteReference"/>
        </w:rPr>
        <w:footnoteReference w:id="106"/>
      </w:r>
    </w:p>
    <w:p w14:paraId="2D595799" w14:textId="1360B5D2" w:rsidR="007B1F80" w:rsidRDefault="006C6FF4" w:rsidP="006C6FF4">
      <w:pPr>
        <w:spacing w:line="360" w:lineRule="auto"/>
        <w:jc w:val="both"/>
      </w:pPr>
      <w:r>
        <w:t xml:space="preserve">The controversy was reflected in the </w:t>
      </w:r>
      <w:r w:rsidR="00E74964">
        <w:t xml:space="preserve">differing </w:t>
      </w:r>
      <w:r w:rsidR="005738E5">
        <w:t>positions</w:t>
      </w:r>
      <w:r>
        <w:t xml:space="preserve"> of the judges sitting in </w:t>
      </w:r>
      <w:r w:rsidR="00695282">
        <w:t>judgment</w:t>
      </w:r>
      <w:r>
        <w:t xml:space="preserve">. </w:t>
      </w:r>
      <w:r w:rsidR="00695282">
        <w:t xml:space="preserve">Justice </w:t>
      </w:r>
      <w:r>
        <w:t xml:space="preserve">Solberg, who wrote the majority opinion, sided with the </w:t>
      </w:r>
      <w:r w:rsidR="00695282">
        <w:t>R</w:t>
      </w:r>
      <w:r>
        <w:t xml:space="preserve">abbinate. His view, which deviated from the </w:t>
      </w:r>
      <w:r w:rsidR="00237853">
        <w:t xml:space="preserve">previous case law </w:t>
      </w:r>
      <w:r>
        <w:t>tradition</w:t>
      </w:r>
      <w:r w:rsidR="00237853">
        <w:t>s</w:t>
      </w:r>
      <w:r>
        <w:t xml:space="preserve"> regarding the </w:t>
      </w:r>
      <w:r w:rsidR="00E74964">
        <w:t>Law Prohibiting Fraud</w:t>
      </w:r>
      <w:r w:rsidR="00695282">
        <w:t xml:space="preserve"> in </w:t>
      </w:r>
      <w:r w:rsidR="00695282" w:rsidRPr="007E56B5">
        <w:rPr>
          <w:i/>
          <w:iCs/>
        </w:rPr>
        <w:t>Kashrut</w:t>
      </w:r>
      <w:r>
        <w:t xml:space="preserve">, found in the </w:t>
      </w:r>
      <w:r w:rsidR="00695282">
        <w:t xml:space="preserve">Act </w:t>
      </w:r>
      <w:r>
        <w:t xml:space="preserve">a purpose </w:t>
      </w:r>
      <w:r w:rsidR="00695282" w:rsidRPr="00695282">
        <w:rPr>
          <w:i/>
          <w:iCs/>
        </w:rPr>
        <w:t>additional</w:t>
      </w:r>
      <w:r w:rsidR="00695282">
        <w:t xml:space="preserve"> </w:t>
      </w:r>
      <w:r>
        <w:t xml:space="preserve">to the consumer-secular purpose that had been </w:t>
      </w:r>
      <w:r w:rsidR="00237853">
        <w:t xml:space="preserve">the </w:t>
      </w:r>
      <w:r w:rsidR="00695282">
        <w:t xml:space="preserve">customary </w:t>
      </w:r>
      <w:r w:rsidR="00237853">
        <w:t xml:space="preserve">interpretation </w:t>
      </w:r>
      <w:r>
        <w:t xml:space="preserve">in case law </w:t>
      </w:r>
      <w:r w:rsidR="00695282">
        <w:t>until then</w:t>
      </w:r>
      <w:r>
        <w:t>.</w:t>
      </w:r>
      <w:r w:rsidR="00695282">
        <w:rPr>
          <w:rStyle w:val="FootnoteReference"/>
        </w:rPr>
        <w:footnoteReference w:id="107"/>
      </w:r>
      <w:r>
        <w:t xml:space="preserve"> Solberg believed that the </w:t>
      </w:r>
      <w:r w:rsidR="00E74964">
        <w:t xml:space="preserve">Law </w:t>
      </w:r>
      <w:r w:rsidR="00695282">
        <w:t>Prohibit</w:t>
      </w:r>
      <w:r w:rsidR="00E74964">
        <w:t>ing</w:t>
      </w:r>
      <w:r w:rsidR="00695282">
        <w:t xml:space="preserve"> </w:t>
      </w:r>
      <w:r w:rsidR="00E74964">
        <w:t xml:space="preserve">Fraud </w:t>
      </w:r>
      <w:r w:rsidR="00695282">
        <w:t xml:space="preserve">in </w:t>
      </w:r>
      <w:r w:rsidR="00695282" w:rsidRPr="007E56B5">
        <w:rPr>
          <w:i/>
          <w:iCs/>
        </w:rPr>
        <w:t>Kashrut</w:t>
      </w:r>
      <w:r w:rsidR="00695282">
        <w:t xml:space="preserve"> </w:t>
      </w:r>
      <w:r>
        <w:lastRenderedPageBreak/>
        <w:t>was also simply intended to “ensure that a product presented as kosher</w:t>
      </w:r>
      <w:r w:rsidR="00237853">
        <w:t>,</w:t>
      </w:r>
      <w:r>
        <w:t xml:space="preserve"> is </w:t>
      </w:r>
      <w:r w:rsidR="00237853">
        <w:t xml:space="preserve">in fact </w:t>
      </w:r>
      <w:r>
        <w:t>kosher.”</w:t>
      </w:r>
      <w:r w:rsidR="00695282">
        <w:rPr>
          <w:rStyle w:val="FootnoteReference"/>
        </w:rPr>
        <w:footnoteReference w:id="108"/>
      </w:r>
      <w:r>
        <w:t xml:space="preserve"> This purpose, later </w:t>
      </w:r>
      <w:r w:rsidR="00695282">
        <w:t xml:space="preserve">referred to as </w:t>
      </w:r>
      <w:r>
        <w:t xml:space="preserve">the </w:t>
      </w:r>
      <w:r w:rsidR="00695282" w:rsidRPr="003318AE">
        <w:rPr>
          <w:i/>
          <w:iCs/>
        </w:rPr>
        <w:t>h</w:t>
      </w:r>
      <w:r w:rsidRPr="003318AE">
        <w:rPr>
          <w:i/>
          <w:iCs/>
        </w:rPr>
        <w:t>alachic</w:t>
      </w:r>
      <w:r w:rsidRPr="007B1F80">
        <w:t>-</w:t>
      </w:r>
      <w:r>
        <w:t>religious purpose,</w:t>
      </w:r>
      <w:r w:rsidR="00695282">
        <w:rPr>
          <w:rStyle w:val="FootnoteReference"/>
        </w:rPr>
        <w:footnoteReference w:id="109"/>
      </w:r>
      <w:r>
        <w:t xml:space="preserve"> focused on the fear of misleading the consumer in relation to the product</w:t>
      </w:r>
      <w:r w:rsidR="00695282">
        <w:t xml:space="preserve"> </w:t>
      </w:r>
      <w:r w:rsidR="00695282" w:rsidRPr="005C3658">
        <w:t>itself</w:t>
      </w:r>
      <w:r w:rsidRPr="007B1F80">
        <w:t>,</w:t>
      </w:r>
      <w:r>
        <w:t xml:space="preserve"> rather than focusing on misleading the consumer in relation to the </w:t>
      </w:r>
      <w:r w:rsidRPr="00695282">
        <w:rPr>
          <w:i/>
          <w:iCs/>
        </w:rPr>
        <w:t>identity of the person</w:t>
      </w:r>
      <w:r>
        <w:t xml:space="preserve"> </w:t>
      </w:r>
      <w:r w:rsidR="00237853">
        <w:t xml:space="preserve">certifying </w:t>
      </w:r>
      <w:r>
        <w:t>the food</w:t>
      </w:r>
      <w:r w:rsidR="00695282">
        <w:t xml:space="preserve"> </w:t>
      </w:r>
      <w:r w:rsidR="00237853">
        <w:t xml:space="preserve">as </w:t>
      </w:r>
      <w:r w:rsidR="00695282">
        <w:t>kosher</w:t>
      </w:r>
      <w:r>
        <w:t>. In Solberg’s words</w:t>
      </w:r>
      <w:r w:rsidR="007B1F80">
        <w:t>:</w:t>
      </w:r>
    </w:p>
    <w:p w14:paraId="4023599D" w14:textId="77777777" w:rsidR="007B1F80" w:rsidRDefault="007B1F80" w:rsidP="006C6FF4">
      <w:pPr>
        <w:spacing w:line="360" w:lineRule="auto"/>
        <w:jc w:val="both"/>
        <w:rPr>
          <w:i/>
          <w:iCs/>
        </w:rPr>
      </w:pPr>
    </w:p>
    <w:p w14:paraId="0BE6170D" w14:textId="7A789B0B" w:rsidR="006C6FF4" w:rsidRPr="007B1F80" w:rsidRDefault="007B1F80" w:rsidP="005C3658">
      <w:pPr>
        <w:spacing w:line="240" w:lineRule="auto"/>
        <w:ind w:left="1440"/>
        <w:jc w:val="both"/>
      </w:pPr>
      <w:r w:rsidRPr="005C3658">
        <w:t xml:space="preserve">The purpose of the </w:t>
      </w:r>
      <w:r w:rsidR="00E74964">
        <w:t xml:space="preserve">Law Prohibiting Fraud in </w:t>
      </w:r>
      <w:r w:rsidR="00E74964" w:rsidRPr="007E56B5">
        <w:rPr>
          <w:i/>
          <w:iCs/>
        </w:rPr>
        <w:t>Kashrut</w:t>
      </w:r>
      <w:r w:rsidR="00E74964" w:rsidRPr="005C3658">
        <w:t xml:space="preserve"> </w:t>
      </w:r>
      <w:r w:rsidRPr="005C3658">
        <w:t xml:space="preserve">is not only to prevent deceit or misleading in relation to the </w:t>
      </w:r>
      <w:r w:rsidRPr="005C3658">
        <w:rPr>
          <w:b/>
          <w:bCs/>
        </w:rPr>
        <w:t>identity</w:t>
      </w:r>
      <w:r w:rsidRPr="005C3658">
        <w:t xml:space="preserve"> of the person on whose behalf the </w:t>
      </w:r>
      <w:r w:rsidRPr="003318AE">
        <w:rPr>
          <w:i/>
          <w:iCs/>
        </w:rPr>
        <w:t>kashrut</w:t>
      </w:r>
      <w:r w:rsidRPr="005C3658">
        <w:t xml:space="preserve"> certificate was issued. The purpose of the law is broader, and is to prevent deceit or misleading in relation to the </w:t>
      </w:r>
      <w:r w:rsidRPr="005C3658">
        <w:rPr>
          <w:b/>
          <w:bCs/>
        </w:rPr>
        <w:t xml:space="preserve">very </w:t>
      </w:r>
      <w:r w:rsidRPr="003318AE">
        <w:rPr>
          <w:b/>
          <w:bCs/>
          <w:i/>
          <w:iCs/>
        </w:rPr>
        <w:t>kashrut</w:t>
      </w:r>
      <w:r w:rsidRPr="003318AE">
        <w:rPr>
          <w:i/>
          <w:iCs/>
        </w:rPr>
        <w:t xml:space="preserve"> </w:t>
      </w:r>
      <w:r w:rsidRPr="005C3658">
        <w:t xml:space="preserve">of the product sold. That is to say, that even if restaurants are forced to make it clear… that their certificate of supervision is not </w:t>
      </w:r>
      <w:r>
        <w:t>from</w:t>
      </w:r>
      <w:r w:rsidRPr="005C3658">
        <w:t xml:space="preserve"> the Chief Rabbinate (and I am prepared to assume that the vast majority of consumers will not be mistaken in thinking otherwise), there is still a concern that the food presented as kosher </w:t>
      </w:r>
      <w:r w:rsidRPr="005C3658">
        <w:rPr>
          <w:b/>
          <w:bCs/>
        </w:rPr>
        <w:t>is not in fact kosher</w:t>
      </w:r>
      <w:r w:rsidRPr="005C3658">
        <w:t>, whether due to lack of the necessary proficiency o</w:t>
      </w:r>
      <w:r>
        <w:t>f</w:t>
      </w:r>
      <w:r w:rsidRPr="005C3658">
        <w:t xml:space="preserve"> the party supervising the laws of </w:t>
      </w:r>
      <w:r w:rsidRPr="003318AE">
        <w:rPr>
          <w:i/>
          <w:iCs/>
        </w:rPr>
        <w:t>kashrut</w:t>
      </w:r>
      <w:r w:rsidRPr="005C3658">
        <w:t>, or whether because of a deliberate deceit driven by economic interests.</w:t>
      </w:r>
      <w:r w:rsidR="001F4C91" w:rsidRPr="007B1F80">
        <w:rPr>
          <w:rStyle w:val="FootnoteReference"/>
        </w:rPr>
        <w:footnoteReference w:id="110"/>
      </w:r>
    </w:p>
    <w:p w14:paraId="150F1415" w14:textId="7FE0F319" w:rsidR="006C6FF4" w:rsidRDefault="006C6FF4" w:rsidP="00695282">
      <w:pPr>
        <w:spacing w:line="240" w:lineRule="auto"/>
        <w:ind w:left="1134" w:right="1134"/>
        <w:jc w:val="both"/>
      </w:pPr>
    </w:p>
    <w:p w14:paraId="63DC615D" w14:textId="0EE3E663" w:rsidR="006C6FF4" w:rsidRDefault="006C6FF4" w:rsidP="001F4C91">
      <w:pPr>
        <w:spacing w:line="360" w:lineRule="auto"/>
        <w:jc w:val="both"/>
      </w:pPr>
      <w:r>
        <w:t>For this reason</w:t>
      </w:r>
      <w:r w:rsidR="001F4C91">
        <w:t>,</w:t>
      </w:r>
      <w:r>
        <w:t xml:space="preserve"> Solberg </w:t>
      </w:r>
      <w:r w:rsidR="00E74964">
        <w:t>held</w:t>
      </w:r>
      <w:r w:rsidR="001F4C91">
        <w:t xml:space="preserve"> </w:t>
      </w:r>
      <w:r>
        <w:t xml:space="preserve">that the </w:t>
      </w:r>
      <w:r w:rsidR="001F4C91">
        <w:t xml:space="preserve">Act </w:t>
      </w:r>
      <w:r>
        <w:t xml:space="preserve">could not be interpreted </w:t>
      </w:r>
      <w:r w:rsidR="001F4C91">
        <w:t xml:space="preserve">in a manner that does </w:t>
      </w:r>
      <w:r>
        <w:t xml:space="preserve">not grant a </w:t>
      </w:r>
      <w:r w:rsidR="00237853" w:rsidRPr="003318AE">
        <w:rPr>
          <w:i/>
          <w:iCs/>
        </w:rPr>
        <w:t>kashrut</w:t>
      </w:r>
      <w:r w:rsidR="00237853" w:rsidRPr="005C3658">
        <w:rPr>
          <w:u w:val="single"/>
        </w:rPr>
        <w:t xml:space="preserve"> </w:t>
      </w:r>
      <w:r>
        <w:t xml:space="preserve">monopoly to the </w:t>
      </w:r>
      <w:r w:rsidR="001F4C91">
        <w:t>R</w:t>
      </w:r>
      <w:r>
        <w:t>abbinate.</w:t>
      </w:r>
      <w:r w:rsidR="001F4C91">
        <w:rPr>
          <w:rStyle w:val="FootnoteReference"/>
        </w:rPr>
        <w:footnoteReference w:id="111"/>
      </w:r>
      <w:r w:rsidR="001F4C91">
        <w:t xml:space="preserve"> </w:t>
      </w:r>
      <w:r w:rsidR="00C379C3">
        <w:t>In opposition to Solberg was Justice Shoham,</w:t>
      </w:r>
      <w:r w:rsidR="001F4C91">
        <w:t xml:space="preserve"> who sought to </w:t>
      </w:r>
      <w:r>
        <w:t xml:space="preserve">remain </w:t>
      </w:r>
      <w:r w:rsidR="00237853">
        <w:t>o</w:t>
      </w:r>
      <w:r>
        <w:t xml:space="preserve">n the </w:t>
      </w:r>
      <w:r w:rsidR="001F4C91">
        <w:t xml:space="preserve">tested path of </w:t>
      </w:r>
      <w:r w:rsidR="00237853">
        <w:t xml:space="preserve">previous </w:t>
      </w:r>
      <w:r w:rsidR="001F4C91">
        <w:t xml:space="preserve">case law, according to which </w:t>
      </w:r>
      <w:r>
        <w:t xml:space="preserve">the purpose of the </w:t>
      </w:r>
      <w:r w:rsidR="001F4C91">
        <w:t xml:space="preserve">Act </w:t>
      </w:r>
      <w:r w:rsidR="00E74964">
        <w:t>wa</w:t>
      </w:r>
      <w:r>
        <w:t xml:space="preserve">s primarily consumer-secular, </w:t>
      </w:r>
      <w:r w:rsidR="00E74964">
        <w:t>arguing</w:t>
      </w:r>
      <w:r w:rsidR="001F4C91">
        <w:t xml:space="preserve"> that </w:t>
      </w:r>
      <w:r>
        <w:t xml:space="preserve">the </w:t>
      </w:r>
      <w:r w:rsidR="001F4C91" w:rsidRPr="003318AE">
        <w:rPr>
          <w:i/>
          <w:iCs/>
        </w:rPr>
        <w:t>h</w:t>
      </w:r>
      <w:r w:rsidRPr="003318AE">
        <w:rPr>
          <w:i/>
          <w:iCs/>
        </w:rPr>
        <w:t>alachic</w:t>
      </w:r>
      <w:r>
        <w:t xml:space="preserve">-religious purpose was irrelevant. </w:t>
      </w:r>
      <w:r w:rsidR="001F4C91">
        <w:t xml:space="preserve">Justice Shoham </w:t>
      </w:r>
      <w:r w:rsidR="00237853">
        <w:t>believed that there</w:t>
      </w:r>
      <w:r>
        <w:t xml:space="preserve"> would be no contradiction </w:t>
      </w:r>
      <w:r w:rsidR="00237853">
        <w:t xml:space="preserve">of </w:t>
      </w:r>
      <w:r>
        <w:t xml:space="preserve">the </w:t>
      </w:r>
      <w:r w:rsidR="00237853">
        <w:t xml:space="preserve">Act’s </w:t>
      </w:r>
      <w:r>
        <w:t>language</w:t>
      </w:r>
      <w:r w:rsidR="001F4C91">
        <w:t xml:space="preserve">, </w:t>
      </w:r>
      <w:r>
        <w:t>or its purpose</w:t>
      </w:r>
      <w:r w:rsidR="001F4C91">
        <w:t>,</w:t>
      </w:r>
      <w:r>
        <w:t xml:space="preserve"> if a business owner does not wish to receive and present a </w:t>
      </w:r>
      <w:r w:rsidR="001F4C91" w:rsidRPr="003318AE">
        <w:rPr>
          <w:i/>
          <w:iCs/>
        </w:rPr>
        <w:t>kashrut</w:t>
      </w:r>
      <w:r w:rsidR="001F4C91">
        <w:t xml:space="preserve"> </w:t>
      </w:r>
      <w:r>
        <w:t xml:space="preserve">certificate on behalf of the </w:t>
      </w:r>
      <w:r w:rsidR="001F4C91">
        <w:t>R</w:t>
      </w:r>
      <w:r>
        <w:t>abbinate</w:t>
      </w:r>
      <w:r w:rsidR="001F4C91">
        <w:t>,</w:t>
      </w:r>
      <w:r>
        <w:t xml:space="preserve"> </w:t>
      </w:r>
      <w:r w:rsidR="00237853">
        <w:t xml:space="preserve">and </w:t>
      </w:r>
      <w:r>
        <w:t>present</w:t>
      </w:r>
      <w:r w:rsidR="00237853">
        <w:t>s</w:t>
      </w:r>
      <w:r>
        <w:t xml:space="preserve"> a different </w:t>
      </w:r>
      <w:r w:rsidR="001F4C91" w:rsidRPr="003318AE">
        <w:rPr>
          <w:i/>
          <w:iCs/>
        </w:rPr>
        <w:t>h</w:t>
      </w:r>
      <w:r w:rsidRPr="003318AE">
        <w:rPr>
          <w:i/>
          <w:iCs/>
        </w:rPr>
        <w:t>alachic</w:t>
      </w:r>
      <w:r w:rsidRPr="00C379C3">
        <w:t xml:space="preserve"> </w:t>
      </w:r>
      <w:r w:rsidR="00C379C3">
        <w:t>certification of the merchandise.</w:t>
      </w:r>
      <w:r>
        <w:t xml:space="preserve"> He saw this as an interpretation that gives due weight to “different views held by </w:t>
      </w:r>
      <w:r w:rsidR="001F4C91" w:rsidRPr="003318AE">
        <w:rPr>
          <w:i/>
          <w:iCs/>
        </w:rPr>
        <w:t>kashrut</w:t>
      </w:r>
      <w:r w:rsidR="001F4C91" w:rsidRPr="00C379C3">
        <w:t xml:space="preserve"> </w:t>
      </w:r>
      <w:r w:rsidR="001F4C91">
        <w:t xml:space="preserve">observers </w:t>
      </w:r>
      <w:r>
        <w:t>in Israel</w:t>
      </w:r>
      <w:r w:rsidR="00E74964">
        <w:t>,</w:t>
      </w:r>
      <w:r>
        <w:t xml:space="preserve">” among </w:t>
      </w:r>
      <w:r w:rsidR="001F4C91">
        <w:t xml:space="preserve">which are various </w:t>
      </w:r>
      <w:r w:rsidR="001F4C91" w:rsidRPr="001F4C91">
        <w:rPr>
          <w:i/>
          <w:iCs/>
        </w:rPr>
        <w:t>Badatzim</w:t>
      </w:r>
      <w:r w:rsidR="001F4C91">
        <w:t xml:space="preserve"> </w:t>
      </w:r>
      <w:r w:rsidR="00DD4ECC">
        <w:t>(</w:t>
      </w:r>
      <w:r w:rsidR="001F4C91">
        <w:t xml:space="preserve">Acronym for </w:t>
      </w:r>
      <w:r w:rsidR="001F4C91" w:rsidRPr="001F4C91">
        <w:rPr>
          <w:i/>
          <w:iCs/>
        </w:rPr>
        <w:t>Beit Din Tzedek</w:t>
      </w:r>
      <w:r w:rsidR="001F4C91">
        <w:t>, which literally means court of justice, but in its most common use refers to organi</w:t>
      </w:r>
      <w:r w:rsidR="00DD4ECC">
        <w:t>z</w:t>
      </w:r>
      <w:r w:rsidR="001F4C91">
        <w:t xml:space="preserve">ations in the ultra-Orthodox community that </w:t>
      </w:r>
      <w:r w:rsidR="001F4C91">
        <w:lastRenderedPageBreak/>
        <w:t xml:space="preserve">issue their own </w:t>
      </w:r>
      <w:r w:rsidR="001F4C91" w:rsidRPr="007E56B5">
        <w:rPr>
          <w:i/>
          <w:iCs/>
        </w:rPr>
        <w:t>kashrut</w:t>
      </w:r>
      <w:r w:rsidR="001F4C91">
        <w:t xml:space="preserve"> certificates</w:t>
      </w:r>
      <w:r w:rsidR="00DD4ECC">
        <w:t>)</w:t>
      </w:r>
      <w:r>
        <w:t xml:space="preserve">, as well as the </w:t>
      </w:r>
      <w:r w:rsidR="001F4C91">
        <w:t xml:space="preserve">Private Supervision </w:t>
      </w:r>
      <w:r>
        <w:t>organi</w:t>
      </w:r>
      <w:r w:rsidR="00DD4ECC">
        <w:t>z</w:t>
      </w:r>
      <w:r>
        <w:t xml:space="preserve">ation, </w:t>
      </w:r>
      <w:r w:rsidR="00DD4ECC">
        <w:t>writing</w:t>
      </w:r>
      <w:r>
        <w:t xml:space="preserve">: </w:t>
      </w:r>
      <w:r w:rsidR="001F4C91">
        <w:t xml:space="preserve">“This customer base </w:t>
      </w:r>
      <w:r w:rsidR="001F4C91" w:rsidRPr="001F4C91">
        <w:rPr>
          <w:b/>
          <w:bCs/>
        </w:rPr>
        <w:t>puts its trust</w:t>
      </w:r>
      <w:r w:rsidR="001F4C91">
        <w:t xml:space="preserve"> in the restauranteur, that he is in fact </w:t>
      </w:r>
      <w:r w:rsidR="00237853">
        <w:t xml:space="preserve">strict </w:t>
      </w:r>
      <w:r w:rsidR="001F4C91">
        <w:t xml:space="preserve">about the </w:t>
      </w:r>
      <w:r w:rsidR="001F4C91" w:rsidRPr="003318AE">
        <w:rPr>
          <w:i/>
          <w:iCs/>
        </w:rPr>
        <w:t>kashrut</w:t>
      </w:r>
      <w:r w:rsidR="001F4C91" w:rsidRPr="00DD4ECC">
        <w:t xml:space="preserve"> </w:t>
      </w:r>
      <w:r w:rsidR="001F4C91">
        <w:t xml:space="preserve">laws prescribed </w:t>
      </w:r>
      <w:r>
        <w:t xml:space="preserve">by the certificate presented at the restaurant, and </w:t>
      </w:r>
      <w:r w:rsidRPr="001F4C91">
        <w:rPr>
          <w:b/>
          <w:bCs/>
        </w:rPr>
        <w:t>on the basis of this trust</w:t>
      </w:r>
      <w:r>
        <w:t xml:space="preserve">, </w:t>
      </w:r>
      <w:r w:rsidR="00237853">
        <w:t>they</w:t>
      </w:r>
      <w:r w:rsidR="001F4C91">
        <w:t xml:space="preserve"> consume</w:t>
      </w:r>
      <w:r w:rsidR="00237853">
        <w:t xml:space="preserve"> </w:t>
      </w:r>
      <w:r>
        <w:t xml:space="preserve">the food sold </w:t>
      </w:r>
      <w:r w:rsidR="001F4C91">
        <w:t>there</w:t>
      </w:r>
      <w:r>
        <w:t>.</w:t>
      </w:r>
      <w:r w:rsidR="001F4C91">
        <w:t>”</w:t>
      </w:r>
      <w:r w:rsidR="001F4C91">
        <w:rPr>
          <w:rStyle w:val="FootnoteReference"/>
        </w:rPr>
        <w:footnoteReference w:id="112"/>
      </w:r>
    </w:p>
    <w:p w14:paraId="18900CC5" w14:textId="7C486241" w:rsidR="006C6FF4" w:rsidRDefault="006C6FF4" w:rsidP="003B7378">
      <w:pPr>
        <w:spacing w:line="360" w:lineRule="auto"/>
        <w:jc w:val="both"/>
      </w:pPr>
      <w:r w:rsidRPr="003B7378">
        <w:t>In the middle</w:t>
      </w:r>
      <w:r w:rsidR="00FD2903">
        <w:t xml:space="preserve"> </w:t>
      </w:r>
      <w:r w:rsidRPr="003B7378">
        <w:t>stood Ju</w:t>
      </w:r>
      <w:r w:rsidR="00DD4ECC">
        <w:t>stice</w:t>
      </w:r>
      <w:r w:rsidRPr="003B7378">
        <w:t xml:space="preserve"> Rubinstein, who </w:t>
      </w:r>
      <w:r w:rsidR="003B7378">
        <w:t>joined</w:t>
      </w:r>
      <w:r w:rsidRPr="003B7378">
        <w:t xml:space="preserve"> Ju</w:t>
      </w:r>
      <w:r w:rsidR="00DD4ECC">
        <w:t>stice</w:t>
      </w:r>
      <w:r w:rsidRPr="003B7378">
        <w:t xml:space="preserve"> Solberg’s </w:t>
      </w:r>
      <w:r w:rsidR="003B7378">
        <w:t>opinion,</w:t>
      </w:r>
      <w:r w:rsidRPr="003B7378">
        <w:t xml:space="preserve"> but added a reservation that the </w:t>
      </w:r>
      <w:r w:rsidR="00237853">
        <w:t xml:space="preserve">judgment </w:t>
      </w:r>
      <w:r w:rsidRPr="003B7378">
        <w:t xml:space="preserve">would be </w:t>
      </w:r>
      <w:r w:rsidR="00B62C95">
        <w:t xml:space="preserve">applicable </w:t>
      </w:r>
      <w:r w:rsidRPr="003B7378">
        <w:t>for two years</w:t>
      </w:r>
      <w:r w:rsidR="00DD4ECC" w:rsidRPr="00DD4ECC">
        <w:t xml:space="preserve"> </w:t>
      </w:r>
      <w:r w:rsidR="00DD4ECC" w:rsidRPr="003B7378">
        <w:t>only</w:t>
      </w:r>
      <w:r w:rsidRPr="003B7378">
        <w:t>.</w:t>
      </w:r>
      <w:r w:rsidR="003B7378">
        <w:rPr>
          <w:rStyle w:val="FootnoteReference"/>
        </w:rPr>
        <w:footnoteReference w:id="113"/>
      </w:r>
      <w:r w:rsidRPr="003B7378">
        <w:t xml:space="preserve"> Of the panel, Rubinstein was the only one to </w:t>
      </w:r>
      <w:r w:rsidR="00B62C95">
        <w:t xml:space="preserve">color </w:t>
      </w:r>
      <w:r w:rsidRPr="003B7378">
        <w:t xml:space="preserve">his opinion in shades of </w:t>
      </w:r>
      <w:r w:rsidR="003B7378" w:rsidRPr="003318AE">
        <w:rPr>
          <w:i/>
          <w:iCs/>
        </w:rPr>
        <w:t>h</w:t>
      </w:r>
      <w:r w:rsidRPr="003318AE">
        <w:rPr>
          <w:i/>
          <w:iCs/>
        </w:rPr>
        <w:t>alacha</w:t>
      </w:r>
      <w:r w:rsidR="003B7378">
        <w:t>,</w:t>
      </w:r>
      <w:r w:rsidRPr="003B7378">
        <w:t xml:space="preserve"> as </w:t>
      </w:r>
      <w:r w:rsidR="003B7378">
        <w:t>wa</w:t>
      </w:r>
      <w:r w:rsidRPr="003B7378">
        <w:t xml:space="preserve">s </w:t>
      </w:r>
      <w:r w:rsidR="003B7378">
        <w:t>usually</w:t>
      </w:r>
      <w:r w:rsidR="003B7378" w:rsidRPr="003B7378">
        <w:t xml:space="preserve"> </w:t>
      </w:r>
      <w:r w:rsidRPr="003B7378">
        <w:t xml:space="preserve">his custom. He devoted two paragraphs to describing the importance of </w:t>
      </w:r>
      <w:r w:rsidRPr="003318AE">
        <w:rPr>
          <w:i/>
          <w:iCs/>
        </w:rPr>
        <w:t>kashrut</w:t>
      </w:r>
      <w:r w:rsidRPr="00DD4ECC">
        <w:t xml:space="preserve"> </w:t>
      </w:r>
      <w:r w:rsidRPr="003B7378">
        <w:t>in the Jewish world</w:t>
      </w:r>
      <w:r w:rsidR="003B7378">
        <w:t>,</w:t>
      </w:r>
      <w:r w:rsidRPr="003B7378">
        <w:t xml:space="preserve"> and</w:t>
      </w:r>
      <w:r w:rsidR="00E74964">
        <w:t>,</w:t>
      </w:r>
      <w:r w:rsidRPr="003B7378">
        <w:t xml:space="preserve"> </w:t>
      </w:r>
      <w:r w:rsidR="00DD4ECC">
        <w:t>cit</w:t>
      </w:r>
      <w:r w:rsidR="00E74964">
        <w:t>ed</w:t>
      </w:r>
      <w:r w:rsidRPr="003B7378">
        <w:t xml:space="preserve"> Maimonides and Rabbi Yechiel Yaakov Weinberg on the importance of </w:t>
      </w:r>
      <w:r w:rsidRPr="003B7378">
        <w:rPr>
          <w:i/>
          <w:iCs/>
        </w:rPr>
        <w:t>kashrut</w:t>
      </w:r>
      <w:r w:rsidRPr="003B7378">
        <w:t xml:space="preserve">, </w:t>
      </w:r>
      <w:r w:rsidR="00E74964">
        <w:t>and</w:t>
      </w:r>
      <w:r w:rsidRPr="003B7378">
        <w:t xml:space="preserve"> quoted Rabbi Chaim David Halevi</w:t>
      </w:r>
      <w:r w:rsidR="00E74964">
        <w:t>,</w:t>
      </w:r>
      <w:r w:rsidRPr="003B7378">
        <w:t xml:space="preserve"> who stated: “</w:t>
      </w:r>
      <w:r w:rsidR="003B7378">
        <w:t xml:space="preserve">But it is simply clear that one should not rely at all on the ordinary </w:t>
      </w:r>
      <w:r w:rsidR="003B7378" w:rsidRPr="003318AE">
        <w:rPr>
          <w:i/>
          <w:iCs/>
        </w:rPr>
        <w:t>kashrut</w:t>
      </w:r>
      <w:r w:rsidR="003B7378">
        <w:t xml:space="preserve"> of a butcher with a restaurant, unless one </w:t>
      </w:r>
      <w:r w:rsidR="00B62C95">
        <w:t xml:space="preserve">if very familiar with </w:t>
      </w:r>
      <w:r w:rsidR="003B7378">
        <w:t xml:space="preserve">the owner </w:t>
      </w:r>
      <w:r w:rsidR="00B62C95">
        <w:t xml:space="preserve">and knows him </w:t>
      </w:r>
      <w:r w:rsidR="003B7378">
        <w:t xml:space="preserve">to be trustworthy, and as I often say by way of jest ‘I don’t eat at places that have a Rabbinate </w:t>
      </w:r>
      <w:r w:rsidR="003B7378" w:rsidRPr="007E56B5">
        <w:rPr>
          <w:i/>
          <w:iCs/>
        </w:rPr>
        <w:t>kashrut</w:t>
      </w:r>
      <w:r w:rsidR="003B7378">
        <w:t xml:space="preserve"> certificat</w:t>
      </w:r>
      <w:r w:rsidR="00B62C95">
        <w:t>e</w:t>
      </w:r>
      <w:r w:rsidR="00DD4ECC">
        <w:t>.</w:t>
      </w:r>
      <w:r w:rsidR="003B7378">
        <w:t>’”</w:t>
      </w:r>
      <w:r w:rsidR="003B7378">
        <w:rPr>
          <w:rStyle w:val="FootnoteReference"/>
        </w:rPr>
        <w:footnoteReference w:id="114"/>
      </w:r>
      <w:r w:rsidR="003B7378">
        <w:t xml:space="preserve"> </w:t>
      </w:r>
      <w:commentRangeStart w:id="31"/>
      <w:r w:rsidR="003B7378">
        <w:t>But</w:t>
      </w:r>
      <w:commentRangeEnd w:id="31"/>
      <w:r w:rsidR="00673A6B">
        <w:rPr>
          <w:rStyle w:val="CommentReference"/>
        </w:rPr>
        <w:commentReference w:id="31"/>
      </w:r>
      <w:r w:rsidR="003B7378">
        <w:t xml:space="preserve"> </w:t>
      </w:r>
      <w:r w:rsidRPr="003B7378">
        <w:t>Rubinstein d</w:t>
      </w:r>
      <w:r w:rsidR="00B62C95">
        <w:t>id</w:t>
      </w:r>
      <w:r w:rsidRPr="003B7378">
        <w:t xml:space="preserve"> not choose, at least </w:t>
      </w:r>
      <w:r w:rsidR="00DD4ECC">
        <w:t>overtly</w:t>
      </w:r>
      <w:r w:rsidRPr="003B7378">
        <w:t xml:space="preserve">, </w:t>
      </w:r>
      <w:r w:rsidR="00DD4ECC">
        <w:t>any particular</w:t>
      </w:r>
      <w:r w:rsidRPr="003B7378">
        <w:t xml:space="preserve"> </w:t>
      </w:r>
      <w:r w:rsidR="003B7378" w:rsidRPr="003318AE">
        <w:rPr>
          <w:i/>
          <w:iCs/>
        </w:rPr>
        <w:t>h</w:t>
      </w:r>
      <w:r w:rsidRPr="003318AE">
        <w:rPr>
          <w:i/>
          <w:iCs/>
        </w:rPr>
        <w:t>alachic</w:t>
      </w:r>
      <w:r w:rsidRPr="003B7378">
        <w:t xml:space="preserve"> opinion </w:t>
      </w:r>
      <w:r w:rsidR="00DD4ECC">
        <w:t>in support of</w:t>
      </w:r>
      <w:r w:rsidR="003B7378">
        <w:t xml:space="preserve"> </w:t>
      </w:r>
      <w:r w:rsidRPr="003B7378">
        <w:t>his legal decision</w:t>
      </w:r>
      <w:r w:rsidR="003B7378">
        <w:t>,</w:t>
      </w:r>
      <w:r w:rsidRPr="003B7378">
        <w:t xml:space="preserve"> and he join</w:t>
      </w:r>
      <w:r w:rsidR="00B62C95">
        <w:t>ed</w:t>
      </w:r>
      <w:r w:rsidRPr="003B7378">
        <w:t xml:space="preserve"> the position</w:t>
      </w:r>
      <w:r w:rsidR="003B7378">
        <w:t xml:space="preserve"> of </w:t>
      </w:r>
      <w:r w:rsidR="00B62C95">
        <w:t xml:space="preserve">Justice </w:t>
      </w:r>
      <w:r w:rsidRPr="003B7378">
        <w:t xml:space="preserve">Solberg, on the basis of his understanding of the purpose of the </w:t>
      </w:r>
      <w:r w:rsidR="003B7378">
        <w:t>Act</w:t>
      </w:r>
      <w:r w:rsidR="00DD4ECC">
        <w:t>:</w:t>
      </w:r>
      <w:r w:rsidRPr="003B7378">
        <w:t xml:space="preserve"> “</w:t>
      </w:r>
      <w:r w:rsidR="003B7378">
        <w:t xml:space="preserve">It </w:t>
      </w:r>
      <w:r w:rsidRPr="003B7378">
        <w:t xml:space="preserve">literally means </w:t>
      </w:r>
      <w:r w:rsidR="003B7378">
        <w:t>what it</w:t>
      </w:r>
      <w:r w:rsidR="00DD4ECC">
        <w:t>s</w:t>
      </w:r>
      <w:r w:rsidR="003B7378">
        <w:t xml:space="preserve"> title says, </w:t>
      </w:r>
      <w:r w:rsidRPr="003B7378">
        <w:t xml:space="preserve">that the person coming to a restaurant </w:t>
      </w:r>
      <w:r w:rsidR="003B7378">
        <w:t xml:space="preserve">should </w:t>
      </w:r>
      <w:r w:rsidRPr="003B7378">
        <w:t xml:space="preserve">know whether the restaurant is kosher or not, without </w:t>
      </w:r>
      <w:r w:rsidR="00F72D99">
        <w:t xml:space="preserve">needless </w:t>
      </w:r>
      <w:r w:rsidR="003B7378" w:rsidRPr="003B7378">
        <w:t>complexity</w:t>
      </w:r>
      <w:r w:rsidRPr="003B7378">
        <w:t>.”</w:t>
      </w:r>
      <w:r w:rsidR="00F72D99">
        <w:rPr>
          <w:rStyle w:val="FootnoteReference"/>
        </w:rPr>
        <w:footnoteReference w:id="115"/>
      </w:r>
    </w:p>
    <w:p w14:paraId="6946AF31" w14:textId="7803D9D0" w:rsidR="006C6FF4" w:rsidRPr="005C3658" w:rsidRDefault="006C6FF4" w:rsidP="006C6FF4">
      <w:pPr>
        <w:spacing w:line="360" w:lineRule="auto"/>
        <w:jc w:val="both"/>
        <w:rPr>
          <w:b/>
          <w:bCs/>
          <w:i/>
          <w:iCs/>
        </w:rPr>
      </w:pPr>
      <w:r w:rsidRPr="005C3658">
        <w:rPr>
          <w:b/>
          <w:bCs/>
          <w:i/>
          <w:iCs/>
        </w:rPr>
        <w:t xml:space="preserve">What </w:t>
      </w:r>
      <w:r w:rsidR="00F72D99" w:rsidRPr="005C3658">
        <w:rPr>
          <w:b/>
          <w:bCs/>
          <w:i/>
          <w:iCs/>
        </w:rPr>
        <w:t>Does A</w:t>
      </w:r>
      <w:r w:rsidRPr="005C3658">
        <w:rPr>
          <w:b/>
          <w:bCs/>
          <w:i/>
          <w:iCs/>
        </w:rPr>
        <w:t xml:space="preserve">ll </w:t>
      </w:r>
      <w:r w:rsidR="00F72D99" w:rsidRPr="005C3658">
        <w:rPr>
          <w:b/>
          <w:bCs/>
          <w:i/>
          <w:iCs/>
        </w:rPr>
        <w:t>T</w:t>
      </w:r>
      <w:r w:rsidRPr="005C3658">
        <w:rPr>
          <w:b/>
          <w:bCs/>
          <w:i/>
          <w:iCs/>
        </w:rPr>
        <w:t xml:space="preserve">his </w:t>
      </w:r>
      <w:r w:rsidR="00F72D99" w:rsidRPr="005C3658">
        <w:rPr>
          <w:b/>
          <w:bCs/>
          <w:i/>
          <w:iCs/>
        </w:rPr>
        <w:t xml:space="preserve">Have </w:t>
      </w:r>
      <w:r w:rsidR="00DD4ECC">
        <w:rPr>
          <w:b/>
          <w:bCs/>
          <w:i/>
          <w:iCs/>
        </w:rPr>
        <w:t>t</w:t>
      </w:r>
      <w:r w:rsidR="00F72D99" w:rsidRPr="005C3658">
        <w:rPr>
          <w:b/>
          <w:bCs/>
          <w:i/>
          <w:iCs/>
        </w:rPr>
        <w:t xml:space="preserve">o Do </w:t>
      </w:r>
      <w:r w:rsidR="00DD4ECC">
        <w:rPr>
          <w:b/>
          <w:bCs/>
          <w:i/>
          <w:iCs/>
        </w:rPr>
        <w:t>w</w:t>
      </w:r>
      <w:r w:rsidR="00F72D99" w:rsidRPr="005C3658">
        <w:rPr>
          <w:b/>
          <w:bCs/>
          <w:i/>
          <w:iCs/>
        </w:rPr>
        <w:t xml:space="preserve">ith </w:t>
      </w:r>
      <w:r w:rsidR="00DD4ECC">
        <w:rPr>
          <w:b/>
          <w:bCs/>
          <w:i/>
          <w:iCs/>
        </w:rPr>
        <w:t>t</w:t>
      </w:r>
      <w:r w:rsidR="00F72D99" w:rsidRPr="005C3658">
        <w:rPr>
          <w:b/>
          <w:bCs/>
          <w:i/>
          <w:iCs/>
        </w:rPr>
        <w:t>he Halacha</w:t>
      </w:r>
      <w:r w:rsidRPr="005C3658">
        <w:rPr>
          <w:b/>
          <w:bCs/>
          <w:i/>
          <w:iCs/>
        </w:rPr>
        <w:t>?</w:t>
      </w:r>
    </w:p>
    <w:p w14:paraId="57BBCB88" w14:textId="08028655" w:rsidR="006C6FF4" w:rsidRDefault="006C6FF4" w:rsidP="006C6FF4">
      <w:pPr>
        <w:spacing w:line="360" w:lineRule="auto"/>
        <w:jc w:val="both"/>
      </w:pPr>
      <w:r>
        <w:t xml:space="preserve">Even before </w:t>
      </w:r>
      <w:r w:rsidR="00F72D99">
        <w:t xml:space="preserve">addressing </w:t>
      </w:r>
      <w:r>
        <w:t xml:space="preserve">the second and decisive incarnation of the judgment, it seems that the first incarnation of the </w:t>
      </w:r>
      <w:r w:rsidRPr="00F72D99">
        <w:rPr>
          <w:i/>
          <w:iCs/>
        </w:rPr>
        <w:t>Gini</w:t>
      </w:r>
      <w:r>
        <w:t xml:space="preserve"> </w:t>
      </w:r>
      <w:r w:rsidR="00E74964">
        <w:t>case</w:t>
      </w:r>
      <w:r>
        <w:t xml:space="preserve"> did not </w:t>
      </w:r>
      <w:r w:rsidR="00F72D99">
        <w:t xml:space="preserve">significantly </w:t>
      </w:r>
      <w:r w:rsidR="00B62C95">
        <w:t xml:space="preserve">affect </w:t>
      </w:r>
      <w:r>
        <w:t xml:space="preserve">the field of </w:t>
      </w:r>
      <w:r w:rsidR="00F72D99" w:rsidRPr="003318AE">
        <w:rPr>
          <w:i/>
          <w:iCs/>
        </w:rPr>
        <w:t>h</w:t>
      </w:r>
      <w:r w:rsidRPr="003318AE">
        <w:rPr>
          <w:i/>
          <w:iCs/>
        </w:rPr>
        <w:t>alacha</w:t>
      </w:r>
      <w:r>
        <w:t xml:space="preserve"> or religion. </w:t>
      </w:r>
      <w:r w:rsidR="00B62C95">
        <w:t xml:space="preserve">Justice </w:t>
      </w:r>
      <w:r>
        <w:t xml:space="preserve">Solberg’s position, which was adopted in the first </w:t>
      </w:r>
      <w:r w:rsidR="00F72D99">
        <w:t>judgment</w:t>
      </w:r>
      <w:r>
        <w:t xml:space="preserve">, </w:t>
      </w:r>
      <w:r w:rsidR="00B62C95">
        <w:t xml:space="preserve">dismissed </w:t>
      </w:r>
      <w:r>
        <w:t xml:space="preserve">the attempt to circumvent the </w:t>
      </w:r>
      <w:r w:rsidR="00E74964">
        <w:t xml:space="preserve">Law Prohibiting Fraud in </w:t>
      </w:r>
      <w:r w:rsidR="00E74964" w:rsidRPr="007E56B5">
        <w:rPr>
          <w:i/>
          <w:iCs/>
        </w:rPr>
        <w:t>Kashrut</w:t>
      </w:r>
      <w:r w:rsidR="00F72D99">
        <w:t xml:space="preserve">, </w:t>
      </w:r>
      <w:r>
        <w:t>or disqualify it directly</w:t>
      </w:r>
      <w:r w:rsidR="00F72D99">
        <w:t>,</w:t>
      </w:r>
      <w:r>
        <w:t xml:space="preserve"> and preferred to fortify the meaning </w:t>
      </w:r>
      <w:r>
        <w:lastRenderedPageBreak/>
        <w:t>accepted by the public</w:t>
      </w:r>
      <w:r w:rsidR="00400003">
        <w:t xml:space="preserve"> regarding it, that t</w:t>
      </w:r>
      <w:r w:rsidR="00F72D99">
        <w:t xml:space="preserve">he Chief </w:t>
      </w:r>
      <w:r w:rsidR="00B62C95">
        <w:t>R</w:t>
      </w:r>
      <w:r w:rsidR="00F72D99">
        <w:t xml:space="preserve">abbinate of Israel has a monopoly over </w:t>
      </w:r>
      <w:r w:rsidR="00F72D99" w:rsidRPr="005C3658">
        <w:t>kashrut</w:t>
      </w:r>
      <w:r w:rsidR="00F72D99" w:rsidRPr="00400003">
        <w:t xml:space="preserve"> </w:t>
      </w:r>
      <w:r w:rsidR="00F72D99">
        <w:t xml:space="preserve">matters in the public sphere, because it was granted by law the authority to declare </w:t>
      </w:r>
      <w:r>
        <w:t xml:space="preserve">a product or business </w:t>
      </w:r>
      <w:r w:rsidR="00F72D99">
        <w:t xml:space="preserve">as </w:t>
      </w:r>
      <w:r>
        <w:t>“indeed kosher</w:t>
      </w:r>
      <w:r w:rsidR="00400003">
        <w:t>.</w:t>
      </w:r>
      <w:r>
        <w:t xml:space="preserve">” But </w:t>
      </w:r>
      <w:r w:rsidR="00B62C95">
        <w:t xml:space="preserve">deeper </w:t>
      </w:r>
      <w:r>
        <w:t xml:space="preserve">delving into </w:t>
      </w:r>
      <w:r w:rsidR="00F72D99">
        <w:t xml:space="preserve">the matter </w:t>
      </w:r>
      <w:r>
        <w:t>may</w:t>
      </w:r>
      <w:r w:rsidR="00400003">
        <w:t xml:space="preserve"> offer</w:t>
      </w:r>
      <w:r w:rsidR="00F72D99">
        <w:t xml:space="preserve"> different </w:t>
      </w:r>
      <w:r>
        <w:t>insights.</w:t>
      </w:r>
    </w:p>
    <w:p w14:paraId="5A7C0D5A" w14:textId="2926CB83" w:rsidR="006C6FF4" w:rsidRDefault="00B62C95" w:rsidP="006C6FF4">
      <w:pPr>
        <w:spacing w:line="360" w:lineRule="auto"/>
        <w:jc w:val="both"/>
      </w:pPr>
      <w:r>
        <w:t>T</w:t>
      </w:r>
      <w:r w:rsidR="006C6FF4">
        <w:t xml:space="preserve">he </w:t>
      </w:r>
      <w:r w:rsidR="00F72D99">
        <w:t xml:space="preserve">majority </w:t>
      </w:r>
      <w:commentRangeStart w:id="32"/>
      <w:r w:rsidR="00F72D99">
        <w:t>opinion</w:t>
      </w:r>
      <w:commentRangeEnd w:id="32"/>
      <w:r w:rsidR="00400003">
        <w:rPr>
          <w:rStyle w:val="CommentReference"/>
        </w:rPr>
        <w:commentReference w:id="32"/>
      </w:r>
      <w:r w:rsidR="00F72D99">
        <w:t xml:space="preserve"> </w:t>
      </w:r>
      <w:r w:rsidR="006C6FF4">
        <w:t xml:space="preserve">gave the </w:t>
      </w:r>
      <w:r w:rsidR="00F72D99">
        <w:t xml:space="preserve">Act </w:t>
      </w:r>
      <w:r w:rsidR="006C6FF4">
        <w:t xml:space="preserve">another </w:t>
      </w:r>
      <w:r w:rsidR="00F72D99" w:rsidRPr="003318AE">
        <w:rPr>
          <w:i/>
          <w:iCs/>
        </w:rPr>
        <w:t>h</w:t>
      </w:r>
      <w:r w:rsidR="006C6FF4" w:rsidRPr="003318AE">
        <w:rPr>
          <w:i/>
          <w:iCs/>
        </w:rPr>
        <w:t>alachic</w:t>
      </w:r>
      <w:r w:rsidR="006C6FF4">
        <w:t>-religious purpose</w:t>
      </w:r>
      <w:r w:rsidR="00F72D99">
        <w:t xml:space="preserve">, </w:t>
      </w:r>
      <w:r w:rsidR="006C6FF4">
        <w:t xml:space="preserve">thus </w:t>
      </w:r>
      <w:r w:rsidR="00F72D99">
        <w:t xml:space="preserve">adding </w:t>
      </w:r>
      <w:r w:rsidR="006C6FF4">
        <w:t xml:space="preserve">it </w:t>
      </w:r>
      <w:r w:rsidR="00400003">
        <w:t>to the roster of</w:t>
      </w:r>
      <w:r w:rsidR="006C6FF4">
        <w:t xml:space="preserve"> laws </w:t>
      </w:r>
      <w:r w:rsidR="00400003">
        <w:t xml:space="preserve">that </w:t>
      </w:r>
      <w:r w:rsidR="00F72D99">
        <w:t xml:space="preserve">are </w:t>
      </w:r>
      <w:r w:rsidR="006C6FF4">
        <w:t xml:space="preserve">clearly </w:t>
      </w:r>
      <w:commentRangeStart w:id="33"/>
      <w:r w:rsidR="006C6FF4">
        <w:t>religious</w:t>
      </w:r>
      <w:commentRangeEnd w:id="33"/>
      <w:r w:rsidR="00400003">
        <w:rPr>
          <w:rStyle w:val="CommentReference"/>
        </w:rPr>
        <w:commentReference w:id="33"/>
      </w:r>
      <w:r w:rsidR="006C6FF4">
        <w:t xml:space="preserve">. If until </w:t>
      </w:r>
      <w:r w:rsidR="00F72D99">
        <w:t xml:space="preserve">that point </w:t>
      </w:r>
      <w:r w:rsidR="006C6FF4">
        <w:t xml:space="preserve">the legislature and the judiciary </w:t>
      </w:r>
      <w:r w:rsidR="00400003">
        <w:t>viewed</w:t>
      </w:r>
      <w:r w:rsidR="00F72D99">
        <w:t xml:space="preserve"> </w:t>
      </w:r>
      <w:r w:rsidR="006C6FF4">
        <w:t xml:space="preserve">the </w:t>
      </w:r>
      <w:r w:rsidR="00E74964">
        <w:t xml:space="preserve">Law Prohibiting Fraud in </w:t>
      </w:r>
      <w:r w:rsidR="00E74964" w:rsidRPr="007E56B5">
        <w:rPr>
          <w:i/>
          <w:iCs/>
        </w:rPr>
        <w:t>Kashrut</w:t>
      </w:r>
      <w:r w:rsidR="00E74964" w:rsidRPr="00DF654B">
        <w:t xml:space="preserve"> </w:t>
      </w:r>
      <w:r w:rsidR="006C6FF4">
        <w:t xml:space="preserve">as an integral part of consumer protection legislation, and therefore as </w:t>
      </w:r>
      <w:r w:rsidR="00F72D99">
        <w:t xml:space="preserve">essentially </w:t>
      </w:r>
      <w:r w:rsidR="006C6FF4">
        <w:t xml:space="preserve">a secular or national law, the </w:t>
      </w:r>
      <w:r w:rsidR="00F72D99">
        <w:t>judgment</w:t>
      </w:r>
      <w:r w:rsidR="006C6FF4">
        <w:t xml:space="preserve">, and in particular Justice Solberg’s </w:t>
      </w:r>
      <w:r>
        <w:t>opinion</w:t>
      </w:r>
      <w:r w:rsidR="006C6FF4">
        <w:t>, gave the law another</w:t>
      </w:r>
      <w:r>
        <w:t>,</w:t>
      </w:r>
      <w:r w:rsidR="006C6FF4">
        <w:t xml:space="preserve"> </w:t>
      </w:r>
      <w:r w:rsidR="00F72D99">
        <w:t>central</w:t>
      </w:r>
      <w:r>
        <w:t>,</w:t>
      </w:r>
      <w:r w:rsidR="006C6FF4">
        <w:t xml:space="preserve"> different </w:t>
      </w:r>
      <w:r>
        <w:t>tone</w:t>
      </w:r>
      <w:r w:rsidR="00E74964">
        <w:t>, strengthening</w:t>
      </w:r>
      <w:r>
        <w:t xml:space="preserve"> </w:t>
      </w:r>
      <w:r w:rsidR="00F72D99">
        <w:t>t</w:t>
      </w:r>
      <w:r w:rsidR="006C6FF4">
        <w:t xml:space="preserve">he connection between </w:t>
      </w:r>
      <w:r w:rsidR="00400003">
        <w:t>the secular law</w:t>
      </w:r>
      <w:r w:rsidR="006C6FF4">
        <w:t xml:space="preserve"> and </w:t>
      </w:r>
      <w:r w:rsidR="00F72D99">
        <w:t xml:space="preserve">the </w:t>
      </w:r>
      <w:r w:rsidR="00F72D99" w:rsidRPr="003318AE">
        <w:rPr>
          <w:i/>
          <w:iCs/>
        </w:rPr>
        <w:t>h</w:t>
      </w:r>
      <w:r w:rsidR="006C6FF4" w:rsidRPr="003318AE">
        <w:rPr>
          <w:i/>
          <w:iCs/>
        </w:rPr>
        <w:t>alacha</w:t>
      </w:r>
      <w:r w:rsidR="006C6FF4">
        <w:t>.</w:t>
      </w:r>
      <w:r w:rsidR="00F72D99">
        <w:rPr>
          <w:rStyle w:val="FootnoteReference"/>
        </w:rPr>
        <w:footnoteReference w:id="116"/>
      </w:r>
      <w:r w:rsidR="006C6FF4">
        <w:t xml:space="preserve"> Although the </w:t>
      </w:r>
      <w:r w:rsidR="00F72D99">
        <w:t>Act wa</w:t>
      </w:r>
      <w:r w:rsidR="006C6FF4">
        <w:t xml:space="preserve">s not intended to increase consumption of kosher food in Israel (it does not require or encourage businesses to operate with rabbinical </w:t>
      </w:r>
      <w:r w:rsidR="00F72D99" w:rsidRPr="005C3658">
        <w:t>kashrut</w:t>
      </w:r>
      <w:r w:rsidR="006C6FF4">
        <w:t xml:space="preserve">), it </w:t>
      </w:r>
      <w:r w:rsidR="00F72D99">
        <w:t>wa</w:t>
      </w:r>
      <w:r w:rsidR="006C6FF4">
        <w:t xml:space="preserve">s intended to prevent, or at least restrict, consumption of </w:t>
      </w:r>
      <w:commentRangeStart w:id="34"/>
      <w:r w:rsidR="006C6FF4">
        <w:t>other</w:t>
      </w:r>
      <w:commentRangeEnd w:id="34"/>
      <w:r w:rsidR="00400003">
        <w:rPr>
          <w:rStyle w:val="CommentReference"/>
        </w:rPr>
        <w:commentReference w:id="34"/>
      </w:r>
      <w:r w:rsidR="006C6FF4">
        <w:t xml:space="preserve"> kosher food </w:t>
      </w:r>
      <w:r w:rsidR="00F72D99">
        <w:t>–</w:t>
      </w:r>
      <w:r w:rsidR="006C6FF4">
        <w:t xml:space="preserve"> </w:t>
      </w:r>
      <w:r>
        <w:t xml:space="preserve">food </w:t>
      </w:r>
      <w:r w:rsidR="006C6FF4">
        <w:t xml:space="preserve">that </w:t>
      </w:r>
      <w:r>
        <w:t>w</w:t>
      </w:r>
      <w:r w:rsidR="006C6FF4">
        <w:t xml:space="preserve">as not granted rabbinical </w:t>
      </w:r>
      <w:r w:rsidR="00F72D99" w:rsidRPr="003318AE">
        <w:rPr>
          <w:i/>
          <w:iCs/>
        </w:rPr>
        <w:t>kashrut</w:t>
      </w:r>
      <w:r w:rsidR="006C6FF4">
        <w:t>. For this reason</w:t>
      </w:r>
      <w:r w:rsidR="00F72D99">
        <w:t>,</w:t>
      </w:r>
      <w:r w:rsidR="006C6FF4">
        <w:t xml:space="preserve"> it is legislation that serves a </w:t>
      </w:r>
      <w:r w:rsidR="00E74964">
        <w:t>particular</w:t>
      </w:r>
      <w:r w:rsidR="00E74964">
        <w:t xml:space="preserve"> </w:t>
      </w:r>
      <w:r w:rsidR="006C6FF4">
        <w:t>religious standard.</w:t>
      </w:r>
    </w:p>
    <w:p w14:paraId="64191394" w14:textId="470E33D4" w:rsidR="006C6FF4" w:rsidRDefault="00F72D99" w:rsidP="006C6FF4">
      <w:pPr>
        <w:spacing w:line="360" w:lineRule="auto"/>
        <w:jc w:val="both"/>
      </w:pPr>
      <w:r>
        <w:t>C</w:t>
      </w:r>
      <w:r w:rsidR="006C6FF4">
        <w:t xml:space="preserve">ontrary to the position that the purpose of the </w:t>
      </w:r>
      <w:r w:rsidR="00B62C95">
        <w:t xml:space="preserve">Act </w:t>
      </w:r>
      <w:r w:rsidR="006C6FF4">
        <w:t xml:space="preserve">was to prevent deception in relation to the identity of the </w:t>
      </w:r>
      <w:r w:rsidRPr="003318AE">
        <w:rPr>
          <w:i/>
          <w:iCs/>
        </w:rPr>
        <w:t>kashrut</w:t>
      </w:r>
      <w:r w:rsidRPr="00400003">
        <w:t xml:space="preserve"> </w:t>
      </w:r>
      <w:r w:rsidR="006C6FF4">
        <w:t xml:space="preserve">supervisor, Solberg argued that the law’s focus </w:t>
      </w:r>
      <w:r w:rsidR="00B62C95">
        <w:t xml:space="preserve">was </w:t>
      </w:r>
      <w:r w:rsidR="006C6FF4">
        <w:t xml:space="preserve">on preventing deception in relation to the </w:t>
      </w:r>
      <w:r w:rsidRPr="005C3658">
        <w:t>very</w:t>
      </w:r>
      <w:r w:rsidRPr="00400003">
        <w:t xml:space="preserve"> </w:t>
      </w:r>
      <w:r w:rsidRPr="003318AE">
        <w:rPr>
          <w:i/>
          <w:iCs/>
        </w:rPr>
        <w:t>kashrut</w:t>
      </w:r>
      <w:r>
        <w:t xml:space="preserve"> </w:t>
      </w:r>
      <w:r w:rsidR="006C6FF4">
        <w:t xml:space="preserve">of the product itself, and not </w:t>
      </w:r>
      <w:r w:rsidR="00400003">
        <w:t>regarding</w:t>
      </w:r>
      <w:r w:rsidR="006C6FF4">
        <w:t xml:space="preserve"> the </w:t>
      </w:r>
      <w:r w:rsidR="006C6FF4" w:rsidRPr="005C3658">
        <w:t>identity</w:t>
      </w:r>
      <w:r w:rsidR="006C6FF4">
        <w:t xml:space="preserve"> of the supervisor.</w:t>
      </w:r>
      <w:r w:rsidR="003D1915">
        <w:rPr>
          <w:rStyle w:val="FootnoteReference"/>
        </w:rPr>
        <w:footnoteReference w:id="117"/>
      </w:r>
      <w:r w:rsidR="006C6FF4">
        <w:t xml:space="preserve"> This transfer from </w:t>
      </w:r>
      <w:r w:rsidR="006C6FF4" w:rsidRPr="00F72D99">
        <w:rPr>
          <w:i/>
          <w:iCs/>
        </w:rPr>
        <w:t>Ga</w:t>
      </w:r>
      <w:r w:rsidRPr="00F72D99">
        <w:rPr>
          <w:i/>
          <w:iCs/>
        </w:rPr>
        <w:t>v</w:t>
      </w:r>
      <w:r w:rsidR="006C6FF4" w:rsidRPr="00F72D99">
        <w:rPr>
          <w:i/>
          <w:iCs/>
        </w:rPr>
        <w:t>ra</w:t>
      </w:r>
      <w:r w:rsidR="006C6FF4">
        <w:t>’</w:t>
      </w:r>
      <w:r w:rsidR="00FD2903">
        <w:t xml:space="preserve"> </w:t>
      </w:r>
      <w:r>
        <w:t>[</w:t>
      </w:r>
      <w:r w:rsidR="00072038">
        <w:t>t</w:t>
      </w:r>
      <w:r>
        <w:t xml:space="preserve">he person] </w:t>
      </w:r>
      <w:r w:rsidR="006C6FF4">
        <w:t xml:space="preserve">to </w:t>
      </w:r>
      <w:r w:rsidR="006C6FF4" w:rsidRPr="00F72D99">
        <w:rPr>
          <w:i/>
          <w:iCs/>
        </w:rPr>
        <w:t>Hef</w:t>
      </w:r>
      <w:r w:rsidRPr="00F72D99">
        <w:rPr>
          <w:i/>
          <w:iCs/>
        </w:rPr>
        <w:t>t</w:t>
      </w:r>
      <w:r w:rsidR="006C6FF4" w:rsidRPr="00F72D99">
        <w:rPr>
          <w:i/>
          <w:iCs/>
        </w:rPr>
        <w:t>za</w:t>
      </w:r>
      <w:r w:rsidR="006C6FF4">
        <w:t xml:space="preserve"> </w:t>
      </w:r>
      <w:r>
        <w:t>[</w:t>
      </w:r>
      <w:r w:rsidR="00072038">
        <w:t>t</w:t>
      </w:r>
      <w:r>
        <w:t xml:space="preserve">he object], </w:t>
      </w:r>
      <w:r w:rsidR="003D1915">
        <w:t>wa</w:t>
      </w:r>
      <w:r w:rsidR="006C6FF4">
        <w:t>s a</w:t>
      </w:r>
      <w:r w:rsidR="003D1915">
        <w:t>n</w:t>
      </w:r>
      <w:r w:rsidR="006C6FF4">
        <w:t xml:space="preserve"> </w:t>
      </w:r>
      <w:r w:rsidR="003D1915">
        <w:t xml:space="preserve">innovation in </w:t>
      </w:r>
      <w:r w:rsidR="006C6FF4">
        <w:t xml:space="preserve">the </w:t>
      </w:r>
      <w:r w:rsidR="003D1915">
        <w:t xml:space="preserve">judgment, </w:t>
      </w:r>
      <w:r w:rsidR="006C6FF4">
        <w:t xml:space="preserve">and it raises </w:t>
      </w:r>
      <w:r w:rsidR="00B62C95">
        <w:t xml:space="preserve">certain </w:t>
      </w:r>
      <w:r w:rsidR="003D1915" w:rsidRPr="003318AE">
        <w:rPr>
          <w:i/>
          <w:iCs/>
        </w:rPr>
        <w:t>h</w:t>
      </w:r>
      <w:r w:rsidR="006C6FF4" w:rsidRPr="005C3658">
        <w:rPr>
          <w:i/>
          <w:iCs/>
        </w:rPr>
        <w:t>alachic</w:t>
      </w:r>
      <w:r w:rsidR="006C6FF4" w:rsidRPr="00400003">
        <w:t xml:space="preserve"> </w:t>
      </w:r>
      <w:r w:rsidR="006C6FF4">
        <w:t xml:space="preserve">questions. </w:t>
      </w:r>
      <w:r w:rsidR="003D1915">
        <w:t xml:space="preserve">One </w:t>
      </w:r>
      <w:r w:rsidR="006C6FF4">
        <w:t>can argue</w:t>
      </w:r>
      <w:r w:rsidR="003D1915">
        <w:t xml:space="preserve"> </w:t>
      </w:r>
      <w:r w:rsidR="006C6FF4">
        <w:t xml:space="preserve">that Judge Solberg’s interpretation of the law as </w:t>
      </w:r>
      <w:r w:rsidR="00400003">
        <w:t xml:space="preserve">having been </w:t>
      </w:r>
      <w:r w:rsidR="006C6FF4">
        <w:t xml:space="preserve">intended to achieve the purpose of a true presentation </w:t>
      </w:r>
      <w:r w:rsidR="006C6FF4">
        <w:lastRenderedPageBreak/>
        <w:t xml:space="preserve">in relation to the </w:t>
      </w:r>
      <w:r w:rsidR="003D1915">
        <w:t xml:space="preserve">very </w:t>
      </w:r>
      <w:r w:rsidR="003D1915" w:rsidRPr="007E56B5">
        <w:rPr>
          <w:i/>
          <w:iCs/>
        </w:rPr>
        <w:t>kashrut</w:t>
      </w:r>
      <w:r w:rsidR="003D1915">
        <w:t xml:space="preserve"> </w:t>
      </w:r>
      <w:r w:rsidR="006C6FF4">
        <w:t xml:space="preserve">of the product </w:t>
      </w:r>
      <w:r w:rsidR="006C6FF4" w:rsidRPr="003D1915">
        <w:rPr>
          <w:i/>
          <w:iCs/>
        </w:rPr>
        <w:t>itself</w:t>
      </w:r>
      <w:r w:rsidR="006C6FF4">
        <w:t xml:space="preserve"> is inconsistent with the essence of the </w:t>
      </w:r>
      <w:r w:rsidR="003D1915" w:rsidRPr="003318AE">
        <w:rPr>
          <w:i/>
          <w:iCs/>
        </w:rPr>
        <w:t>h</w:t>
      </w:r>
      <w:r w:rsidR="006C6FF4" w:rsidRPr="005C3658">
        <w:rPr>
          <w:i/>
          <w:iCs/>
        </w:rPr>
        <w:t>alachic</w:t>
      </w:r>
      <w:r w:rsidR="006C6FF4" w:rsidRPr="00400003">
        <w:t xml:space="preserve"> </w:t>
      </w:r>
      <w:r w:rsidR="006C6FF4">
        <w:t xml:space="preserve">idea </w:t>
      </w:r>
      <w:r w:rsidR="003D1915">
        <w:t xml:space="preserve">regarding the relationship of </w:t>
      </w:r>
      <w:r w:rsidR="006C6FF4">
        <w:t xml:space="preserve">human and subjective </w:t>
      </w:r>
      <w:r w:rsidR="003D1915">
        <w:t xml:space="preserve">trust </w:t>
      </w:r>
      <w:r w:rsidR="006C6FF4">
        <w:t xml:space="preserve">that generates the concrete </w:t>
      </w:r>
      <w:r w:rsidR="003D1915" w:rsidRPr="003318AE">
        <w:rPr>
          <w:i/>
          <w:iCs/>
        </w:rPr>
        <w:t>kashru</w:t>
      </w:r>
      <w:r w:rsidR="003D1915" w:rsidRPr="005C3658">
        <w:rPr>
          <w:i/>
          <w:iCs/>
        </w:rPr>
        <w:t>t</w:t>
      </w:r>
      <w:r w:rsidR="003D1915" w:rsidRPr="00400003">
        <w:t xml:space="preserve"> </w:t>
      </w:r>
      <w:r w:rsidR="006C6FF4">
        <w:t>status</w:t>
      </w:r>
      <w:r w:rsidR="003D1915">
        <w:t>,</w:t>
      </w:r>
      <w:r w:rsidR="006C6FF4">
        <w:t xml:space="preserve"> discussed at the beginning of the chapter.</w:t>
      </w:r>
      <w:r w:rsidR="003D1915">
        <w:rPr>
          <w:rStyle w:val="FootnoteReference"/>
        </w:rPr>
        <w:footnoteReference w:id="118"/>
      </w:r>
      <w:r w:rsidR="006C6FF4">
        <w:t xml:space="preserve"> </w:t>
      </w:r>
      <w:r w:rsidR="003D1915">
        <w:t xml:space="preserve">Yet </w:t>
      </w:r>
      <w:r w:rsidR="006C6FF4">
        <w:t>interesting</w:t>
      </w:r>
      <w:r w:rsidR="003D1915">
        <w:t>ly,</w:t>
      </w:r>
      <w:r w:rsidR="006C6FF4">
        <w:t xml:space="preserve"> this purpose </w:t>
      </w:r>
      <w:r w:rsidR="003D1915">
        <w:t xml:space="preserve">has been referred to </w:t>
      </w:r>
      <w:r w:rsidR="006C6FF4">
        <w:t xml:space="preserve">in the judgment </w:t>
      </w:r>
      <w:r w:rsidR="003D1915">
        <w:t xml:space="preserve">as </w:t>
      </w:r>
      <w:r w:rsidR="003D1915" w:rsidRPr="003318AE">
        <w:rPr>
          <w:i/>
          <w:iCs/>
        </w:rPr>
        <w:t>h</w:t>
      </w:r>
      <w:r w:rsidR="006C6FF4" w:rsidRPr="005C3658">
        <w:rPr>
          <w:i/>
          <w:iCs/>
        </w:rPr>
        <w:t>alachic</w:t>
      </w:r>
      <w:r w:rsidR="006C6FF4" w:rsidRPr="008C60C4">
        <w:t>-</w:t>
      </w:r>
      <w:r w:rsidR="006C6FF4">
        <w:t>religious.</w:t>
      </w:r>
      <w:r w:rsidR="003D1915">
        <w:rPr>
          <w:rStyle w:val="FootnoteReference"/>
        </w:rPr>
        <w:footnoteReference w:id="119"/>
      </w:r>
      <w:r w:rsidR="006C6FF4">
        <w:t xml:space="preserve"> It is not disputed that Solberg does not directly </w:t>
      </w:r>
      <w:r w:rsidR="003D1915">
        <w:t xml:space="preserve">argue </w:t>
      </w:r>
      <w:r w:rsidR="006C6FF4">
        <w:t xml:space="preserve">with </w:t>
      </w:r>
      <w:r w:rsidR="003D1915">
        <w:t xml:space="preserve">the </w:t>
      </w:r>
      <w:r w:rsidR="003D1915" w:rsidRPr="003318AE">
        <w:rPr>
          <w:i/>
          <w:iCs/>
        </w:rPr>
        <w:t>h</w:t>
      </w:r>
      <w:r w:rsidR="006C6FF4" w:rsidRPr="005C3658">
        <w:rPr>
          <w:i/>
          <w:iCs/>
        </w:rPr>
        <w:t>alacha</w:t>
      </w:r>
      <w:r w:rsidR="006C6FF4">
        <w:t xml:space="preserve"> </w:t>
      </w:r>
      <w:r w:rsidR="009F0334">
        <w:t>in</w:t>
      </w:r>
      <w:r w:rsidR="006C6FF4">
        <w:t xml:space="preserve"> the </w:t>
      </w:r>
      <w:r w:rsidR="00B62C95">
        <w:t xml:space="preserve">judgment </w:t>
      </w:r>
      <w:r w:rsidR="006C6FF4">
        <w:t xml:space="preserve">(on the contrary, he </w:t>
      </w:r>
      <w:r w:rsidR="009F0334">
        <w:t>likely</w:t>
      </w:r>
      <w:r w:rsidR="006C6FF4">
        <w:t xml:space="preserve"> believes he </w:t>
      </w:r>
      <w:r w:rsidR="003D1915">
        <w:t>was correct in his understanding of</w:t>
      </w:r>
      <w:r w:rsidR="006C6FF4">
        <w:t xml:space="preserve"> the spirit of </w:t>
      </w:r>
      <w:r w:rsidR="003D1915">
        <w:t xml:space="preserve">the </w:t>
      </w:r>
      <w:r w:rsidR="003D1915" w:rsidRPr="005C3658">
        <w:rPr>
          <w:b/>
          <w:bCs/>
          <w:i/>
          <w:iCs/>
        </w:rPr>
        <w:t>h</w:t>
      </w:r>
      <w:r w:rsidR="006C6FF4" w:rsidRPr="005C3658">
        <w:rPr>
          <w:b/>
          <w:bCs/>
          <w:i/>
          <w:iCs/>
        </w:rPr>
        <w:t>alacha</w:t>
      </w:r>
      <w:r w:rsidR="006C6FF4">
        <w:t xml:space="preserve">), but his interpretation assumes that there is a particular and definitive status of </w:t>
      </w:r>
      <w:r w:rsidR="003D1915" w:rsidRPr="003318AE">
        <w:rPr>
          <w:i/>
          <w:iCs/>
        </w:rPr>
        <w:t>kashrut</w:t>
      </w:r>
      <w:r w:rsidR="003D1915" w:rsidRPr="005C3658">
        <w:rPr>
          <w:i/>
          <w:iCs/>
        </w:rPr>
        <w:t xml:space="preserve"> </w:t>
      </w:r>
      <w:r w:rsidR="003D1915">
        <w:t>deception</w:t>
      </w:r>
      <w:r w:rsidR="00B62C95">
        <w:t>,</w:t>
      </w:r>
      <w:r w:rsidR="003D1915">
        <w:t xml:space="preserve"> </w:t>
      </w:r>
      <w:r w:rsidR="003D1915" w:rsidRPr="003D1915">
        <w:rPr>
          <w:b/>
          <w:bCs/>
        </w:rPr>
        <w:t>which</w:t>
      </w:r>
      <w:r w:rsidR="003D1915">
        <w:t xml:space="preserve"> </w:t>
      </w:r>
      <w:r w:rsidR="00B62C95" w:rsidRPr="00B62C95">
        <w:rPr>
          <w:b/>
          <w:bCs/>
        </w:rPr>
        <w:t>is precisely</w:t>
      </w:r>
      <w:r w:rsidR="00B62C95">
        <w:t xml:space="preserve"> what </w:t>
      </w:r>
      <w:r w:rsidR="006C6FF4">
        <w:t xml:space="preserve">the </w:t>
      </w:r>
      <w:r w:rsidR="003D1915">
        <w:t xml:space="preserve">Act </w:t>
      </w:r>
      <w:r w:rsidR="00B62C95">
        <w:t>wa</w:t>
      </w:r>
      <w:r w:rsidR="006C6FF4">
        <w:t>s intended to prevent.</w:t>
      </w:r>
      <w:r w:rsidR="003D1915">
        <w:rPr>
          <w:rStyle w:val="FootnoteReference"/>
        </w:rPr>
        <w:footnoteReference w:id="120"/>
      </w:r>
      <w:r w:rsidR="006C6FF4">
        <w:t xml:space="preserve"> </w:t>
      </w:r>
      <w:r w:rsidR="003D1915">
        <w:t xml:space="preserve">However, </w:t>
      </w:r>
      <w:r w:rsidR="003D1915" w:rsidRPr="003318AE">
        <w:rPr>
          <w:i/>
          <w:iCs/>
        </w:rPr>
        <w:t>h</w:t>
      </w:r>
      <w:r w:rsidR="006C6FF4" w:rsidRPr="005C3658">
        <w:rPr>
          <w:i/>
          <w:iCs/>
        </w:rPr>
        <w:t>alachically</w:t>
      </w:r>
      <w:r w:rsidR="003D1915">
        <w:t xml:space="preserve"> speaking</w:t>
      </w:r>
      <w:r w:rsidR="006C6FF4">
        <w:t xml:space="preserve">, the status of </w:t>
      </w:r>
      <w:r w:rsidR="006C6FF4" w:rsidRPr="003318AE">
        <w:rPr>
          <w:i/>
          <w:iCs/>
        </w:rPr>
        <w:t>kashrut</w:t>
      </w:r>
      <w:r w:rsidR="006C6FF4" w:rsidRPr="009F0334">
        <w:t xml:space="preserve"> </w:t>
      </w:r>
      <w:r w:rsidR="006C6FF4">
        <w:t xml:space="preserve">is </w:t>
      </w:r>
      <w:r w:rsidR="003D1915">
        <w:t xml:space="preserve">achieved </w:t>
      </w:r>
      <w:r w:rsidR="006C6FF4">
        <w:t xml:space="preserve">not only by completing a series of actions </w:t>
      </w:r>
      <w:r w:rsidR="003D1915">
        <w:t xml:space="preserve">with respect to the food, </w:t>
      </w:r>
      <w:r w:rsidR="006C6FF4">
        <w:t xml:space="preserve">but also </w:t>
      </w:r>
      <w:r w:rsidR="009F0334">
        <w:t>by securing</w:t>
      </w:r>
      <w:r w:rsidR="006C6FF4">
        <w:t xml:space="preserve"> the testimony of the </w:t>
      </w:r>
      <w:r w:rsidR="003D1915">
        <w:t xml:space="preserve">trustworthy </w:t>
      </w:r>
      <w:r w:rsidR="006C6FF4">
        <w:t>witness</w:t>
      </w:r>
      <w:r w:rsidR="009F0334">
        <w:t xml:space="preserve"> with </w:t>
      </w:r>
      <w:r w:rsidR="003D1915">
        <w:t xml:space="preserve">respect </w:t>
      </w:r>
      <w:r w:rsidR="009F0334">
        <w:t>to</w:t>
      </w:r>
      <w:r w:rsidR="003D1915">
        <w:t xml:space="preserve"> </w:t>
      </w:r>
      <w:r w:rsidR="006C6FF4">
        <w:t>the prohibition, which in turn depends on the witness’</w:t>
      </w:r>
      <w:r w:rsidR="009F0334">
        <w:t>s</w:t>
      </w:r>
      <w:r w:rsidR="006C6FF4">
        <w:t xml:space="preserve"> </w:t>
      </w:r>
      <w:r w:rsidR="00B62C95">
        <w:t xml:space="preserve">credibility in the eyes of </w:t>
      </w:r>
      <w:r w:rsidR="006C6FF4">
        <w:t xml:space="preserve">the audience </w:t>
      </w:r>
      <w:r w:rsidR="00B62C95">
        <w:t xml:space="preserve">to </w:t>
      </w:r>
      <w:r w:rsidR="003D1915">
        <w:t xml:space="preserve">whom </w:t>
      </w:r>
      <w:r w:rsidR="006C6FF4">
        <w:t xml:space="preserve">he </w:t>
      </w:r>
      <w:r w:rsidR="00B62C95">
        <w:t xml:space="preserve">is </w:t>
      </w:r>
      <w:r w:rsidR="006C6FF4">
        <w:t>testif</w:t>
      </w:r>
      <w:r w:rsidR="00B62C95">
        <w:t>ying</w:t>
      </w:r>
      <w:r w:rsidR="006C6FF4">
        <w:t xml:space="preserve">. In fact, it is the testimony of the </w:t>
      </w:r>
      <w:r w:rsidR="00B62C95">
        <w:t xml:space="preserve">credible </w:t>
      </w:r>
      <w:r w:rsidR="006C6FF4">
        <w:t xml:space="preserve">witness that generates the </w:t>
      </w:r>
      <w:r w:rsidR="003D1915" w:rsidRPr="003318AE">
        <w:rPr>
          <w:i/>
          <w:iCs/>
        </w:rPr>
        <w:t>kashrut</w:t>
      </w:r>
      <w:r w:rsidR="003D1915">
        <w:t xml:space="preserve"> </w:t>
      </w:r>
      <w:r w:rsidR="006C6FF4">
        <w:t>standard.</w:t>
      </w:r>
    </w:p>
    <w:p w14:paraId="31110576" w14:textId="6BF295DA" w:rsidR="006C6FF4" w:rsidRDefault="006C6FF4" w:rsidP="006C6FF4">
      <w:pPr>
        <w:spacing w:line="360" w:lineRule="auto"/>
        <w:jc w:val="both"/>
      </w:pPr>
      <w:r>
        <w:t xml:space="preserve">It was </w:t>
      </w:r>
      <w:r w:rsidR="003D1915">
        <w:t xml:space="preserve">actually </w:t>
      </w:r>
      <w:r>
        <w:t xml:space="preserve">the </w:t>
      </w:r>
      <w:r w:rsidR="003D1915">
        <w:t xml:space="preserve">opinion </w:t>
      </w:r>
      <w:r>
        <w:t xml:space="preserve">of </w:t>
      </w:r>
      <w:r w:rsidR="003D1915">
        <w:t>Justice Shoham</w:t>
      </w:r>
      <w:r>
        <w:t xml:space="preserve">, the most secular of the panel judges, </w:t>
      </w:r>
      <w:r w:rsidR="003D1915">
        <w:t xml:space="preserve">which </w:t>
      </w:r>
      <w:r w:rsidR="009F0334">
        <w:t xml:space="preserve">more convincingly </w:t>
      </w:r>
      <w:r>
        <w:t xml:space="preserve">captured the spirit of </w:t>
      </w:r>
      <w:r w:rsidR="003D1915" w:rsidRPr="003318AE">
        <w:rPr>
          <w:i/>
          <w:iCs/>
        </w:rPr>
        <w:t>h</w:t>
      </w:r>
      <w:r w:rsidRPr="005C3658">
        <w:rPr>
          <w:i/>
          <w:iCs/>
        </w:rPr>
        <w:t>alacha</w:t>
      </w:r>
      <w:r>
        <w:t xml:space="preserve"> in this context. </w:t>
      </w:r>
      <w:r w:rsidR="00072038">
        <w:t xml:space="preserve">Justice </w:t>
      </w:r>
      <w:r w:rsidR="003D1915">
        <w:t xml:space="preserve">Shoham </w:t>
      </w:r>
      <w:r>
        <w:t>interpret</w:t>
      </w:r>
      <w:r w:rsidR="003D1915">
        <w:t>ed</w:t>
      </w:r>
      <w:r>
        <w:t xml:space="preserve"> the </w:t>
      </w:r>
      <w:r w:rsidR="00072038">
        <w:t>law</w:t>
      </w:r>
      <w:r w:rsidR="003D1915">
        <w:t xml:space="preserve"> </w:t>
      </w:r>
      <w:r>
        <w:t xml:space="preserve">as intended to prevent </w:t>
      </w:r>
      <w:r w:rsidR="003D1915">
        <w:t xml:space="preserve">deceit </w:t>
      </w:r>
      <w:r>
        <w:t xml:space="preserve">in relation to the </w:t>
      </w:r>
      <w:r w:rsidRPr="005C3658">
        <w:t>identity</w:t>
      </w:r>
      <w:r>
        <w:t xml:space="preserve"> of the </w:t>
      </w:r>
      <w:r w:rsidR="003D1915">
        <w:t>supervisor</w:t>
      </w:r>
      <w:r>
        <w:t xml:space="preserve">. According to this approach, the </w:t>
      </w:r>
      <w:r w:rsidR="003D1915">
        <w:t xml:space="preserve">deception </w:t>
      </w:r>
      <w:r>
        <w:t xml:space="preserve">that the </w:t>
      </w:r>
      <w:r w:rsidR="00072038">
        <w:t>law</w:t>
      </w:r>
      <w:r w:rsidR="003D1915">
        <w:t xml:space="preserve"> </w:t>
      </w:r>
      <w:r>
        <w:t>sought to prevent l</w:t>
      </w:r>
      <w:r w:rsidR="009F0334">
        <w:t>ying by</w:t>
      </w:r>
      <w:r>
        <w:t xml:space="preserve"> the </w:t>
      </w:r>
      <w:r w:rsidR="00891FCE">
        <w:t xml:space="preserve">witness </w:t>
      </w:r>
      <w:r>
        <w:t>trust</w:t>
      </w:r>
      <w:r w:rsidR="00891FCE">
        <w:t xml:space="preserve">ed by </w:t>
      </w:r>
      <w:r>
        <w:t xml:space="preserve">the audience </w:t>
      </w:r>
      <w:r w:rsidR="00891FCE">
        <w:t xml:space="preserve">interested in </w:t>
      </w:r>
      <w:r w:rsidR="00891FCE" w:rsidRPr="003318AE">
        <w:rPr>
          <w:i/>
          <w:iCs/>
        </w:rPr>
        <w:t>kashrut</w:t>
      </w:r>
      <w:r w:rsidR="00891FCE">
        <w:t xml:space="preserve">, </w:t>
      </w:r>
      <w:r>
        <w:t xml:space="preserve">and </w:t>
      </w:r>
      <w:r w:rsidR="009F0334">
        <w:t>was</w:t>
      </w:r>
      <w:r>
        <w:t xml:space="preserve"> not limited to a mechanical </w:t>
      </w:r>
      <w:r w:rsidR="00072038">
        <w:t>set</w:t>
      </w:r>
      <w:r>
        <w:t xml:space="preserve"> of operations. From Sh</w:t>
      </w:r>
      <w:r w:rsidR="00891FCE">
        <w:t>o</w:t>
      </w:r>
      <w:r>
        <w:t>ham’s approach</w:t>
      </w:r>
      <w:r w:rsidR="009F0334">
        <w:t>,</w:t>
      </w:r>
      <w:r>
        <w:t xml:space="preserve"> it becomes clear that as long as the test of </w:t>
      </w:r>
      <w:r w:rsidR="00891FCE">
        <w:t xml:space="preserve">the </w:t>
      </w:r>
      <w:r>
        <w:t xml:space="preserve">relationship </w:t>
      </w:r>
      <w:r w:rsidR="009F0334">
        <w:t xml:space="preserve">of trust </w:t>
      </w:r>
      <w:r>
        <w:t xml:space="preserve">between the consumer and the </w:t>
      </w:r>
      <w:r w:rsidR="00891FCE">
        <w:t xml:space="preserve">testifying </w:t>
      </w:r>
      <w:r>
        <w:t xml:space="preserve">supervisor </w:t>
      </w:r>
      <w:r w:rsidR="00891FCE">
        <w:t>is satisfied</w:t>
      </w:r>
      <w:r>
        <w:t xml:space="preserve">, and as long as </w:t>
      </w:r>
      <w:r w:rsidR="00891FCE">
        <w:t xml:space="preserve">the business </w:t>
      </w:r>
      <w:r>
        <w:t>clarifie</w:t>
      </w:r>
      <w:r w:rsidR="00891FCE">
        <w:t xml:space="preserve">s </w:t>
      </w:r>
      <w:r>
        <w:t xml:space="preserve">that </w:t>
      </w:r>
      <w:r w:rsidR="00891FCE">
        <w:t xml:space="preserve">the </w:t>
      </w:r>
      <w:r w:rsidRPr="003318AE">
        <w:rPr>
          <w:i/>
          <w:iCs/>
        </w:rPr>
        <w:t>kashrut</w:t>
      </w:r>
      <w:r w:rsidRPr="009F0334">
        <w:t xml:space="preserve"> </w:t>
      </w:r>
      <w:r>
        <w:t xml:space="preserve">is not on behalf of the </w:t>
      </w:r>
      <w:r w:rsidR="00891FCE">
        <w:t>R</w:t>
      </w:r>
      <w:r>
        <w:t xml:space="preserve">abbinate, the result will </w:t>
      </w:r>
      <w:r w:rsidR="00072038">
        <w:t>be consistent with</w:t>
      </w:r>
      <w:r>
        <w:t xml:space="preserve"> the basic </w:t>
      </w:r>
      <w:r w:rsidR="00891FCE" w:rsidRPr="003318AE">
        <w:rPr>
          <w:i/>
          <w:iCs/>
        </w:rPr>
        <w:t>h</w:t>
      </w:r>
      <w:r w:rsidRPr="005C3658">
        <w:rPr>
          <w:i/>
          <w:iCs/>
        </w:rPr>
        <w:t>alachic</w:t>
      </w:r>
      <w:r w:rsidRPr="009F0334">
        <w:t xml:space="preserve"> </w:t>
      </w:r>
      <w:r>
        <w:t xml:space="preserve">principle </w:t>
      </w:r>
      <w:r w:rsidR="00891FCE">
        <w:t xml:space="preserve">of one witness </w:t>
      </w:r>
      <w:r w:rsidR="00072038">
        <w:t>providing sufficient credibility</w:t>
      </w:r>
      <w:r w:rsidR="00891FCE">
        <w:t xml:space="preserve"> in matters of prohibition, and therefore the business is not committing </w:t>
      </w:r>
      <w:r w:rsidR="00891FCE" w:rsidRPr="003318AE">
        <w:rPr>
          <w:i/>
          <w:iCs/>
        </w:rPr>
        <w:t>kashrut</w:t>
      </w:r>
      <w:r w:rsidR="00891FCE" w:rsidRPr="005C3658">
        <w:rPr>
          <w:i/>
          <w:iCs/>
        </w:rPr>
        <w:t xml:space="preserve"> </w:t>
      </w:r>
      <w:r w:rsidR="00891FCE">
        <w:t xml:space="preserve">deceit under the </w:t>
      </w:r>
      <w:r w:rsidR="00072038">
        <w:t>law</w:t>
      </w:r>
      <w:r>
        <w:t>.</w:t>
      </w:r>
    </w:p>
    <w:p w14:paraId="750B3A88" w14:textId="35BA42FF" w:rsidR="006C6FF4" w:rsidRDefault="006C6FF4" w:rsidP="006C6FF4">
      <w:pPr>
        <w:spacing w:line="360" w:lineRule="auto"/>
        <w:jc w:val="both"/>
      </w:pPr>
      <w:r>
        <w:lastRenderedPageBreak/>
        <w:t xml:space="preserve">The </w:t>
      </w:r>
      <w:r w:rsidR="00A56939">
        <w:t>justices’</w:t>
      </w:r>
      <w:r>
        <w:t xml:space="preserve">’ </w:t>
      </w:r>
      <w:r w:rsidR="00891FCE">
        <w:t xml:space="preserve">disagreement </w:t>
      </w:r>
      <w:r>
        <w:t xml:space="preserve">over the substance of the </w:t>
      </w:r>
      <w:r w:rsidR="00072038">
        <w:t xml:space="preserve">Law Prohibiting Fraud in </w:t>
      </w:r>
      <w:r w:rsidR="00072038" w:rsidRPr="007E56B5">
        <w:rPr>
          <w:i/>
          <w:iCs/>
        </w:rPr>
        <w:t>Kashrut</w:t>
      </w:r>
      <w:r w:rsidR="00072038" w:rsidRPr="00DF654B">
        <w:t xml:space="preserve"> </w:t>
      </w:r>
      <w:r>
        <w:t xml:space="preserve">therefore goes to the </w:t>
      </w:r>
      <w:r w:rsidR="00B62C95">
        <w:t xml:space="preserve">very </w:t>
      </w:r>
      <w:r>
        <w:t>root of the religious question</w:t>
      </w:r>
      <w:r w:rsidR="00072038">
        <w:t xml:space="preserve"> of h</w:t>
      </w:r>
      <w:r>
        <w:t xml:space="preserve">ow </w:t>
      </w:r>
      <w:r w:rsidR="00891FCE" w:rsidRPr="007E56B5">
        <w:rPr>
          <w:i/>
          <w:iCs/>
        </w:rPr>
        <w:t>kashrut</w:t>
      </w:r>
      <w:r w:rsidR="00891FCE">
        <w:t xml:space="preserve"> </w:t>
      </w:r>
      <w:r w:rsidR="00072038">
        <w:t>is</w:t>
      </w:r>
      <w:r w:rsidR="00072038">
        <w:t xml:space="preserve"> </w:t>
      </w:r>
      <w:r w:rsidR="00891FCE">
        <w:t>achieved</w:t>
      </w:r>
      <w:r w:rsidR="00072038">
        <w:t>.</w:t>
      </w:r>
      <w:r w:rsidR="00B62C95">
        <w:t xml:space="preserve"> </w:t>
      </w:r>
      <w:r>
        <w:t xml:space="preserve">It also demonstrates how the </w:t>
      </w:r>
      <w:r w:rsidR="00891FCE">
        <w:t xml:space="preserve">judgment </w:t>
      </w:r>
      <w:r>
        <w:t xml:space="preserve">was based on the fundamental dispute over the question of how the </w:t>
      </w:r>
      <w:r w:rsidR="00891FCE" w:rsidRPr="003318AE">
        <w:rPr>
          <w:i/>
          <w:iCs/>
        </w:rPr>
        <w:t>h</w:t>
      </w:r>
      <w:r w:rsidRPr="005C3658">
        <w:rPr>
          <w:i/>
          <w:iCs/>
        </w:rPr>
        <w:t>alacha</w:t>
      </w:r>
      <w:r>
        <w:t xml:space="preserve"> should operate in the State of Israel, which </w:t>
      </w:r>
      <w:r w:rsidR="00891FCE">
        <w:t xml:space="preserve">returns to the question of </w:t>
      </w:r>
      <w:r>
        <w:t xml:space="preserve">the </w:t>
      </w:r>
      <w:r w:rsidRPr="005C3658">
        <w:t>target audience</w:t>
      </w:r>
      <w:r w:rsidR="00072038">
        <w:t>.</w:t>
      </w:r>
      <w:r>
        <w:t xml:space="preserve"> </w:t>
      </w:r>
      <w:r w:rsidR="00E5636E">
        <w:t>W</w:t>
      </w:r>
      <w:r>
        <w:t>ho</w:t>
      </w:r>
      <w:r w:rsidR="00E5636E">
        <w:t xml:space="preserve"> </w:t>
      </w:r>
      <w:r>
        <w:t xml:space="preserve">does the </w:t>
      </w:r>
      <w:r w:rsidR="00891FCE">
        <w:t>R</w:t>
      </w:r>
      <w:r>
        <w:t>abbinate rule</w:t>
      </w:r>
      <w:r w:rsidR="00E5636E">
        <w:t xml:space="preserve"> for</w:t>
      </w:r>
      <w:r>
        <w:t>? Is it for</w:t>
      </w:r>
      <w:r w:rsidR="00A56939">
        <w:t xml:space="preserve"> </w:t>
      </w:r>
      <w:r w:rsidR="0027207D">
        <w:t>a</w:t>
      </w:r>
      <w:r w:rsidR="00891FCE">
        <w:t xml:space="preserve">ll of </w:t>
      </w:r>
      <w:r w:rsidR="00A56939" w:rsidRPr="00A56939">
        <w:t>I</w:t>
      </w:r>
      <w:r w:rsidRPr="005C3658">
        <w:t>sra</w:t>
      </w:r>
      <w:r w:rsidR="0027207D">
        <w:t>e</w:t>
      </w:r>
      <w:r w:rsidRPr="005C3658">
        <w:t>l</w:t>
      </w:r>
      <w:r w:rsidR="00A56939">
        <w:t>,</w:t>
      </w:r>
      <w:r>
        <w:t xml:space="preserve"> </w:t>
      </w:r>
      <w:r w:rsidR="00891FCE">
        <w:t>in which case</w:t>
      </w:r>
      <w:r w:rsidR="00A56939">
        <w:t>,</w:t>
      </w:r>
      <w:r w:rsidR="00891FCE">
        <w:t xml:space="preserve"> </w:t>
      </w:r>
      <w:r>
        <w:t xml:space="preserve">the justification for an exclusive </w:t>
      </w:r>
      <w:r w:rsidR="00891FCE" w:rsidRPr="003318AE">
        <w:rPr>
          <w:i/>
          <w:iCs/>
        </w:rPr>
        <w:t>kashrut</w:t>
      </w:r>
      <w:r w:rsidR="00891FCE" w:rsidRPr="00A56939">
        <w:t xml:space="preserve"> </w:t>
      </w:r>
      <w:commentRangeStart w:id="35"/>
      <w:r>
        <w:t>monopoly</w:t>
      </w:r>
      <w:commentRangeEnd w:id="35"/>
      <w:r w:rsidR="00A56939">
        <w:rPr>
          <w:rStyle w:val="CommentReference"/>
        </w:rPr>
        <w:commentReference w:id="35"/>
      </w:r>
      <w:r>
        <w:t xml:space="preserve"> prevails, or does it serve as a</w:t>
      </w:r>
      <w:r w:rsidRPr="00A56939">
        <w:t xml:space="preserve"> </w:t>
      </w:r>
      <w:r w:rsidR="00891FCE" w:rsidRPr="003318AE">
        <w:rPr>
          <w:i/>
          <w:iCs/>
        </w:rPr>
        <w:t>h</w:t>
      </w:r>
      <w:r w:rsidRPr="005C3658">
        <w:rPr>
          <w:i/>
          <w:iCs/>
        </w:rPr>
        <w:t>alachic</w:t>
      </w:r>
      <w:r>
        <w:t xml:space="preserve"> </w:t>
      </w:r>
      <w:r w:rsidR="00891FCE">
        <w:t xml:space="preserve">arbiter </w:t>
      </w:r>
      <w:r>
        <w:t xml:space="preserve">for certain sectors, more or less pious </w:t>
      </w:r>
      <w:r w:rsidR="00891FCE">
        <w:t>–</w:t>
      </w:r>
      <w:r>
        <w:t xml:space="preserve"> </w:t>
      </w:r>
      <w:r w:rsidR="00891FCE">
        <w:t>in which case</w:t>
      </w:r>
      <w:r w:rsidR="00A56939">
        <w:t>,</w:t>
      </w:r>
      <w:r w:rsidR="00891FCE">
        <w:t xml:space="preserve"> </w:t>
      </w:r>
      <w:r>
        <w:t xml:space="preserve">it is not appropriate for the </w:t>
      </w:r>
      <w:r w:rsidR="00891FCE">
        <w:t>R</w:t>
      </w:r>
      <w:r>
        <w:t>abbinate</w:t>
      </w:r>
      <w:r w:rsidR="00891FCE">
        <w:t>’s</w:t>
      </w:r>
      <w:r>
        <w:t xml:space="preserve"> </w:t>
      </w:r>
      <w:r w:rsidR="00891FCE">
        <w:t xml:space="preserve">method </w:t>
      </w:r>
      <w:r>
        <w:t xml:space="preserve">to be the only </w:t>
      </w:r>
      <w:r w:rsidR="00891FCE">
        <w:t xml:space="preserve">method </w:t>
      </w:r>
      <w:r>
        <w:t xml:space="preserve">in </w:t>
      </w:r>
      <w:r w:rsidR="00891FCE" w:rsidRPr="003318AE">
        <w:rPr>
          <w:i/>
          <w:iCs/>
        </w:rPr>
        <w:t>kashrut</w:t>
      </w:r>
      <w:r w:rsidR="00891FCE" w:rsidRPr="005C3658">
        <w:rPr>
          <w:i/>
          <w:iCs/>
        </w:rPr>
        <w:t xml:space="preserve"> </w:t>
      </w:r>
      <w:r>
        <w:t>matters, since it is a</w:t>
      </w:r>
      <w:r w:rsidR="00891FCE">
        <w:t xml:space="preserve"> field in which</w:t>
      </w:r>
      <w:r>
        <w:t xml:space="preserve">, as stated, </w:t>
      </w:r>
      <w:r w:rsidR="00891FCE">
        <w:t>t</w:t>
      </w:r>
      <w:r>
        <w:t xml:space="preserve">here </w:t>
      </w:r>
      <w:r w:rsidR="00891FCE">
        <w:t xml:space="preserve">have been </w:t>
      </w:r>
      <w:r>
        <w:t xml:space="preserve">many disputes and </w:t>
      </w:r>
      <w:r w:rsidR="00891FCE">
        <w:t xml:space="preserve">different </w:t>
      </w:r>
      <w:r>
        <w:t xml:space="preserve">practices. </w:t>
      </w:r>
      <w:r w:rsidR="00A56939">
        <w:t xml:space="preserve">This </w:t>
      </w:r>
      <w:r>
        <w:t xml:space="preserve">dilemma </w:t>
      </w:r>
      <w:r w:rsidR="00A56939">
        <w:t xml:space="preserve">raise the sensitive issue </w:t>
      </w:r>
      <w:r>
        <w:t xml:space="preserve">of the social status of the </w:t>
      </w:r>
      <w:r w:rsidR="00E5636E">
        <w:t xml:space="preserve">institution of the </w:t>
      </w:r>
      <w:r w:rsidR="00891FCE">
        <w:t>R</w:t>
      </w:r>
      <w:r>
        <w:t>abbin</w:t>
      </w:r>
      <w:r w:rsidR="00891FCE">
        <w:t>ate</w:t>
      </w:r>
      <w:r>
        <w:t xml:space="preserve">. If the </w:t>
      </w:r>
      <w:r w:rsidR="00891FCE">
        <w:t>R</w:t>
      </w:r>
      <w:r>
        <w:t xml:space="preserve">abbinate determines </w:t>
      </w:r>
      <w:r w:rsidR="00891FCE" w:rsidRPr="003318AE">
        <w:rPr>
          <w:i/>
          <w:iCs/>
        </w:rPr>
        <w:t>kashrut</w:t>
      </w:r>
      <w:r w:rsidR="00891FCE" w:rsidRPr="00A56939">
        <w:t xml:space="preserve"> </w:t>
      </w:r>
      <w:r>
        <w:t>law</w:t>
      </w:r>
      <w:r w:rsidR="00E5636E">
        <w:t xml:space="preserve"> </w:t>
      </w:r>
      <w:r>
        <w:t xml:space="preserve">for </w:t>
      </w:r>
      <w:r w:rsidR="00891FCE">
        <w:t xml:space="preserve">all of the </w:t>
      </w:r>
      <w:r w:rsidR="00A56939">
        <w:t>p</w:t>
      </w:r>
      <w:r w:rsidR="00891FCE">
        <w:t>eople of I</w:t>
      </w:r>
      <w:r>
        <w:t xml:space="preserve">srael who are interested in it, is it not required, from a </w:t>
      </w:r>
      <w:r w:rsidR="00891FCE" w:rsidRPr="003318AE">
        <w:rPr>
          <w:i/>
          <w:iCs/>
        </w:rPr>
        <w:t>h</w:t>
      </w:r>
      <w:r w:rsidRPr="005C3658">
        <w:rPr>
          <w:i/>
          <w:iCs/>
        </w:rPr>
        <w:t>alachic</w:t>
      </w:r>
      <w:r>
        <w:t xml:space="preserve"> point of view, to be </w:t>
      </w:r>
      <w:r w:rsidR="00891FCE">
        <w:t>trusted</w:t>
      </w:r>
      <w:r>
        <w:t xml:space="preserve"> </w:t>
      </w:r>
      <w:r w:rsidR="00891FCE">
        <w:t xml:space="preserve">by </w:t>
      </w:r>
      <w:r>
        <w:t xml:space="preserve">them? If different </w:t>
      </w:r>
      <w:r w:rsidR="00891FCE">
        <w:t xml:space="preserve">communities </w:t>
      </w:r>
      <w:r>
        <w:t xml:space="preserve">do not trust the </w:t>
      </w:r>
      <w:r w:rsidR="00891FCE">
        <w:t xml:space="preserve">Rabbinate’s </w:t>
      </w:r>
      <w:r>
        <w:t>ruling, has it not lost</w:t>
      </w:r>
      <w:r w:rsidR="00891FCE">
        <w:t xml:space="preserve">, as far as they are concerned, </w:t>
      </w:r>
      <w:r>
        <w:t xml:space="preserve">its </w:t>
      </w:r>
      <w:r w:rsidR="00891FCE" w:rsidRPr="003318AE">
        <w:rPr>
          <w:i/>
          <w:iCs/>
        </w:rPr>
        <w:t>h</w:t>
      </w:r>
      <w:r w:rsidRPr="005C3658">
        <w:rPr>
          <w:i/>
          <w:iCs/>
        </w:rPr>
        <w:t>alachic</w:t>
      </w:r>
      <w:r>
        <w:t xml:space="preserve"> status as a </w:t>
      </w:r>
      <w:r w:rsidR="00E5636E">
        <w:t xml:space="preserve">credible </w:t>
      </w:r>
      <w:r>
        <w:t xml:space="preserve">witness? Ostensibly, the </w:t>
      </w:r>
      <w:r w:rsidR="00891FCE" w:rsidRPr="003318AE">
        <w:rPr>
          <w:i/>
          <w:iCs/>
        </w:rPr>
        <w:t>h</w:t>
      </w:r>
      <w:r w:rsidRPr="005C3658">
        <w:rPr>
          <w:i/>
          <w:iCs/>
        </w:rPr>
        <w:t>alachic</w:t>
      </w:r>
      <w:r w:rsidRPr="00A56939">
        <w:t xml:space="preserve"> </w:t>
      </w:r>
      <w:r>
        <w:t>sin here is twofold</w:t>
      </w:r>
      <w:r w:rsidR="00A56939">
        <w:t>.</w:t>
      </w:r>
      <w:r>
        <w:t xml:space="preserve"> </w:t>
      </w:r>
      <w:r w:rsidR="00891FCE">
        <w:t>I</w:t>
      </w:r>
      <w:r>
        <w:t>t is not only a matter of monopoli</w:t>
      </w:r>
      <w:r w:rsidR="00A56939">
        <w:t>z</w:t>
      </w:r>
      <w:r>
        <w:t xml:space="preserve">ing the term kosher, in a way that </w:t>
      </w:r>
      <w:r w:rsidR="00A56939">
        <w:t>contravenes</w:t>
      </w:r>
      <w:r>
        <w:t xml:space="preserve"> fundamental </w:t>
      </w:r>
      <w:r w:rsidR="00891FCE">
        <w:rPr>
          <w:i/>
          <w:iCs/>
        </w:rPr>
        <w:t>h</w:t>
      </w:r>
      <w:r w:rsidRPr="0067764A">
        <w:rPr>
          <w:i/>
          <w:iCs/>
        </w:rPr>
        <w:t>alachic</w:t>
      </w:r>
      <w:r>
        <w:t xml:space="preserve"> intuition, but also of entrusting the monopoly to those who</w:t>
      </w:r>
      <w:r w:rsidR="00E5636E">
        <w:t>,</w:t>
      </w:r>
      <w:r>
        <w:t xml:space="preserve"> in the eyes of many</w:t>
      </w:r>
      <w:r w:rsidR="00E5636E">
        <w:t>,</w:t>
      </w:r>
      <w:r>
        <w:t xml:space="preserve"> do not meet the basic </w:t>
      </w:r>
      <w:r w:rsidR="00E5636E">
        <w:t>credibility</w:t>
      </w:r>
      <w:r>
        <w:t xml:space="preserve"> requirement.</w:t>
      </w:r>
    </w:p>
    <w:p w14:paraId="69820076" w14:textId="46CA89D7" w:rsidR="006C6FF4" w:rsidRDefault="006C6FF4" w:rsidP="006C6FF4">
      <w:pPr>
        <w:jc w:val="both"/>
        <w:rPr>
          <w:b/>
          <w:bCs/>
          <w:i/>
          <w:iCs/>
        </w:rPr>
      </w:pPr>
      <w:r w:rsidRPr="005C3658">
        <w:rPr>
          <w:b/>
          <w:bCs/>
          <w:i/>
          <w:iCs/>
        </w:rPr>
        <w:t>2.</w:t>
      </w:r>
      <w:r w:rsidR="00FB587F" w:rsidRPr="005C3658">
        <w:rPr>
          <w:b/>
          <w:bCs/>
          <w:i/>
          <w:iCs/>
        </w:rPr>
        <w:t>C</w:t>
      </w:r>
      <w:r w:rsidRPr="005C3658">
        <w:rPr>
          <w:b/>
          <w:bCs/>
          <w:i/>
          <w:iCs/>
        </w:rPr>
        <w:t>. Gin</w:t>
      </w:r>
      <w:r w:rsidR="00891FCE" w:rsidRPr="005C3658">
        <w:rPr>
          <w:b/>
          <w:bCs/>
          <w:i/>
          <w:iCs/>
        </w:rPr>
        <w:t>i</w:t>
      </w:r>
      <w:r w:rsidRPr="005C3658">
        <w:rPr>
          <w:b/>
          <w:bCs/>
          <w:i/>
          <w:iCs/>
        </w:rPr>
        <w:t xml:space="preserve"> </w:t>
      </w:r>
      <w:r w:rsidR="00891FCE" w:rsidRPr="005C3658">
        <w:rPr>
          <w:b/>
          <w:bCs/>
          <w:i/>
          <w:iCs/>
        </w:rPr>
        <w:t>–</w:t>
      </w:r>
      <w:r w:rsidRPr="005C3658">
        <w:rPr>
          <w:b/>
          <w:bCs/>
          <w:i/>
          <w:iCs/>
        </w:rPr>
        <w:t xml:space="preserve"> </w:t>
      </w:r>
      <w:r w:rsidR="00891FCE" w:rsidRPr="005C3658">
        <w:rPr>
          <w:b/>
          <w:bCs/>
          <w:i/>
          <w:iCs/>
        </w:rPr>
        <w:t>The Second Incarnation</w:t>
      </w:r>
    </w:p>
    <w:p w14:paraId="3D5732AE" w14:textId="2C43F666" w:rsidR="00557603" w:rsidRDefault="00072038" w:rsidP="005C3658">
      <w:pPr>
        <w:spacing w:line="360" w:lineRule="auto"/>
        <w:jc w:val="both"/>
      </w:pPr>
      <w:r>
        <w:t xml:space="preserve">As mentioned, the businesses that submitted the petition in the </w:t>
      </w:r>
      <w:r w:rsidRPr="005C3658">
        <w:rPr>
          <w:i/>
          <w:iCs/>
        </w:rPr>
        <w:t>Gini I</w:t>
      </w:r>
      <w:r>
        <w:rPr>
          <w:i/>
          <w:iCs/>
        </w:rPr>
        <w:t xml:space="preserve"> </w:t>
      </w:r>
      <w:r>
        <w:t xml:space="preserve">case applied for a rehearing before a wider panel of judges, and the Court granted their application. In the setting of the rehearing, there was a shift in the position of the Attorney General, who argued that the majority opinion from the previous hearing (Justices Solberg and Rubenstein) should be adopted, subject to the reservation that the judgment would be effective and binding </w:t>
      </w:r>
      <w:r w:rsidRPr="00FB587F">
        <w:t>only two years.</w:t>
      </w:r>
      <w:r w:rsidRPr="00FB587F">
        <w:rPr>
          <w:rStyle w:val="FootnoteReference"/>
        </w:rPr>
        <w:footnoteReference w:id="121"/>
      </w:r>
      <w:r w:rsidRPr="00FB587F">
        <w:t xml:space="preserve"> The disagreement</w:t>
      </w:r>
      <w:r>
        <w:t xml:space="preserve"> </w:t>
      </w:r>
      <w:r w:rsidRPr="00FB587F">
        <w:t>remained between the petitioners – the restaurant owners, and the respondents – the Chief Rabbinate of Israel, the Ministry of Religious Affairs, and the Religious Council for Jerusalem. In the second incarnation, the Court</w:t>
      </w:r>
      <w:r>
        <w:t xml:space="preserve"> </w:t>
      </w:r>
      <w:r w:rsidRPr="00FB587F">
        <w:t>created an intermediate</w:t>
      </w:r>
      <w:r>
        <w:t xml:space="preserve"> </w:t>
      </w:r>
      <w:r w:rsidRPr="00FB587F">
        <w:t xml:space="preserve">solution, and </w:t>
      </w:r>
      <w:r>
        <w:t>held,</w:t>
      </w:r>
      <w:r w:rsidRPr="00FB587F">
        <w:t xml:space="preserve"> by a majority</w:t>
      </w:r>
      <w:r>
        <w:t xml:space="preserve"> </w:t>
      </w:r>
      <w:r w:rsidRPr="00FB587F">
        <w:t>led by Chief Justice Naor, that a business is entitled to declare the nature of its goods, and provide detail</w:t>
      </w:r>
      <w:r>
        <w:t>s</w:t>
      </w:r>
      <w:r w:rsidRPr="00FB587F">
        <w:t xml:space="preserve"> pertaining to the actions it takes in relation to </w:t>
      </w:r>
      <w:r>
        <w:t>the</w:t>
      </w:r>
      <w:r>
        <w:t xml:space="preserve"> food</w:t>
      </w:r>
      <w:r w:rsidR="006C6FF4" w:rsidRPr="00FB587F">
        <w:t xml:space="preserve"> and how they comply with </w:t>
      </w:r>
      <w:r w:rsidR="00C8628C" w:rsidRPr="00FB587F">
        <w:rPr>
          <w:i/>
          <w:iCs/>
        </w:rPr>
        <w:t>kashrut</w:t>
      </w:r>
      <w:r w:rsidR="00C8628C" w:rsidRPr="00FB587F">
        <w:t xml:space="preserve"> </w:t>
      </w:r>
      <w:r w:rsidR="006C6FF4" w:rsidRPr="00FB587F">
        <w:t xml:space="preserve">laws, as long as it does not </w:t>
      </w:r>
      <w:r w:rsidR="00FB587F">
        <w:t xml:space="preserve">generate any general </w:t>
      </w:r>
      <w:r w:rsidR="00557603">
        <w:t>impression</w:t>
      </w:r>
      <w:r w:rsidR="00FB587F">
        <w:t xml:space="preserve"> </w:t>
      </w:r>
      <w:r w:rsidR="00C8628C" w:rsidRPr="00FB587F">
        <w:t>on the basis of t</w:t>
      </w:r>
      <w:r w:rsidR="006C6FF4" w:rsidRPr="00FB587F">
        <w:t xml:space="preserve">he information – </w:t>
      </w:r>
      <w:r w:rsidR="006C6FF4" w:rsidRPr="005C3658">
        <w:t>i.e</w:t>
      </w:r>
      <w:r w:rsidR="006C6FF4" w:rsidRPr="00FB587F">
        <w:rPr>
          <w:i/>
          <w:iCs/>
        </w:rPr>
        <w:t>.</w:t>
      </w:r>
      <w:r w:rsidR="00557603">
        <w:t>,</w:t>
      </w:r>
      <w:r w:rsidR="006C6FF4" w:rsidRPr="00FB587F">
        <w:t xml:space="preserve"> it does not conclude and declare</w:t>
      </w:r>
      <w:r w:rsidR="00FB587F">
        <w:t>,</w:t>
      </w:r>
      <w:r w:rsidR="006C6FF4" w:rsidRPr="00FB587F">
        <w:t xml:space="preserve"> in writing</w:t>
      </w:r>
      <w:r w:rsidR="00FB587F">
        <w:t>,</w:t>
      </w:r>
      <w:r w:rsidR="006C6FF4" w:rsidRPr="00FB587F">
        <w:t xml:space="preserve"> that the business is koshe</w:t>
      </w:r>
      <w:r>
        <w:t>r</w:t>
      </w:r>
      <w:r w:rsidR="00C8628C" w:rsidRPr="00FB587F">
        <w:t>,</w:t>
      </w:r>
      <w:r w:rsidR="006C6FF4" w:rsidRPr="00FB587F">
        <w:t xml:space="preserve"> and </w:t>
      </w:r>
      <w:r w:rsidR="006C6FF4" w:rsidRPr="00FB587F">
        <w:lastRenderedPageBreak/>
        <w:t>does not present a presentation</w:t>
      </w:r>
      <w:r w:rsidR="00C8628C" w:rsidRPr="00FB587F">
        <w:t xml:space="preserve"> of </w:t>
      </w:r>
      <w:r w:rsidR="00C8628C" w:rsidRPr="003318AE">
        <w:rPr>
          <w:i/>
          <w:iCs/>
        </w:rPr>
        <w:t>kashrut</w:t>
      </w:r>
      <w:r w:rsidR="006C6FF4" w:rsidRPr="00FB587F">
        <w:t xml:space="preserve">. According to Naor, “Kosher is kosher is kosher </w:t>
      </w:r>
      <w:r w:rsidR="00C8628C" w:rsidRPr="00FB587F">
        <w:t>–</w:t>
      </w:r>
      <w:r w:rsidR="006C6FF4" w:rsidRPr="00FB587F">
        <w:t xml:space="preserve"> and those not </w:t>
      </w:r>
      <w:r w:rsidR="00C8628C" w:rsidRPr="00FB587F">
        <w:t xml:space="preserve">in possession of </w:t>
      </w:r>
      <w:r w:rsidR="006C6FF4" w:rsidRPr="00FB587F">
        <w:t xml:space="preserve">a </w:t>
      </w:r>
      <w:r w:rsidR="00C8628C" w:rsidRPr="00FB587F">
        <w:rPr>
          <w:i/>
          <w:iCs/>
        </w:rPr>
        <w:t>kashrut</w:t>
      </w:r>
      <w:r w:rsidR="00C8628C" w:rsidRPr="00FB587F">
        <w:t xml:space="preserve"> </w:t>
      </w:r>
      <w:r w:rsidR="006C6FF4" w:rsidRPr="00FB587F">
        <w:t>certificate</w:t>
      </w:r>
      <w:r w:rsidR="00FB587F">
        <w:t>,</w:t>
      </w:r>
      <w:r w:rsidR="006C6FF4" w:rsidRPr="00FB587F">
        <w:t xml:space="preserve"> </w:t>
      </w:r>
      <w:r w:rsidR="00C8628C" w:rsidRPr="00FB587F">
        <w:t>can</w:t>
      </w:r>
      <w:r w:rsidR="006C6FF4" w:rsidRPr="00FB587F">
        <w:t xml:space="preserve">not </w:t>
      </w:r>
      <w:r w:rsidR="00FB587F">
        <w:t xml:space="preserve">use </w:t>
      </w:r>
      <w:r w:rsidR="006C6FF4" w:rsidRPr="00FB587F">
        <w:t>the title ‘kosher’.”</w:t>
      </w:r>
      <w:r w:rsidR="00C8628C" w:rsidRPr="00FB587F">
        <w:rPr>
          <w:rStyle w:val="FootnoteReference"/>
        </w:rPr>
        <w:footnoteReference w:id="122"/>
      </w:r>
      <w:r w:rsidR="006C6FF4" w:rsidRPr="00FB587F">
        <w:t xml:space="preserve"> Although this rhetoric </w:t>
      </w:r>
      <w:r w:rsidR="00C8628C" w:rsidRPr="00FB587F">
        <w:t xml:space="preserve">approximates Justice </w:t>
      </w:r>
      <w:r w:rsidR="006C6FF4" w:rsidRPr="00FB587F">
        <w:t xml:space="preserve">Solberg’s view that there is </w:t>
      </w:r>
      <w:r w:rsidR="006C6FF4" w:rsidRPr="005C3658">
        <w:t>one</w:t>
      </w:r>
      <w:r w:rsidR="006C6FF4" w:rsidRPr="00557603">
        <w:t xml:space="preserve"> </w:t>
      </w:r>
      <w:r w:rsidR="006C6FF4" w:rsidRPr="00FB587F">
        <w:t xml:space="preserve">true </w:t>
      </w:r>
      <w:r w:rsidR="00C8628C" w:rsidRPr="003318AE">
        <w:rPr>
          <w:i/>
          <w:iCs/>
        </w:rPr>
        <w:t>kashrut</w:t>
      </w:r>
      <w:r w:rsidR="00C8628C" w:rsidRPr="00FB587F">
        <w:t xml:space="preserve"> </w:t>
      </w:r>
      <w:r w:rsidR="006C6FF4" w:rsidRPr="00FB587F">
        <w:t xml:space="preserve">to which the </w:t>
      </w:r>
      <w:r w:rsidR="00C8628C" w:rsidRPr="00FB587F">
        <w:t xml:space="preserve">Act </w:t>
      </w:r>
      <w:r w:rsidR="00557603">
        <w:t>refers</w:t>
      </w:r>
      <w:r w:rsidR="006C6FF4" w:rsidRPr="00FB587F">
        <w:t xml:space="preserve">, Naor’s </w:t>
      </w:r>
      <w:r w:rsidR="00FB587F" w:rsidRPr="00FB587F">
        <w:t xml:space="preserve">later </w:t>
      </w:r>
      <w:r w:rsidR="00C8628C" w:rsidRPr="00FB587F">
        <w:t xml:space="preserve">words demonstrate </w:t>
      </w:r>
      <w:r w:rsidR="006C6FF4" w:rsidRPr="00FB587F">
        <w:t>otherwise</w:t>
      </w:r>
      <w:r w:rsidR="00557603">
        <w:t xml:space="preserve">: </w:t>
      </w:r>
    </w:p>
    <w:p w14:paraId="3B58A76E" w14:textId="09AF49D3" w:rsidR="006C6FF4" w:rsidRDefault="00557603" w:rsidP="005C3658">
      <w:pPr>
        <w:spacing w:line="240" w:lineRule="auto"/>
        <w:ind w:left="1746" w:right="1134"/>
        <w:jc w:val="both"/>
      </w:pPr>
      <w:r w:rsidRPr="005C3658">
        <w:t>At the same time...I cannot accept the respondents’ determination that a restaurant can enter through only one of two gates – the “kosher gate</w:t>
      </w:r>
      <w:r w:rsidRPr="005C3658">
        <w:t>,</w:t>
      </w:r>
      <w:r w:rsidRPr="005C3658">
        <w:t xml:space="preserve">” the keys to which (the </w:t>
      </w:r>
      <w:r w:rsidRPr="003318AE">
        <w:rPr>
          <w:i/>
          <w:iCs/>
        </w:rPr>
        <w:t>kashrut</w:t>
      </w:r>
      <w:r w:rsidRPr="005C3658">
        <w:t xml:space="preserve"> certificate) are held by the Rabbinate, and the “unkosher food gate</w:t>
      </w:r>
      <w:r w:rsidRPr="005C3658">
        <w:t>,</w:t>
      </w:r>
      <w:r w:rsidRPr="005C3658">
        <w:t xml:space="preserve">” in which a restaurant will be considered unkosher regardless of the type and quality of the food it sells. This is a far-reaching determination, and fails to give proper weight to the diner’s autonomy… </w:t>
      </w:r>
      <w:r w:rsidRPr="005C3658">
        <w:rPr>
          <w:b/>
          <w:bCs/>
        </w:rPr>
        <w:t>There is also a “Third Gate</w:t>
      </w:r>
      <w:r w:rsidRPr="005C3658">
        <w:rPr>
          <w:b/>
          <w:bCs/>
        </w:rPr>
        <w:t>.</w:t>
      </w:r>
      <w:r w:rsidRPr="005C3658">
        <w:rPr>
          <w:b/>
          <w:bCs/>
        </w:rPr>
        <w:t>”</w:t>
      </w:r>
      <w:r w:rsidRPr="005C3658">
        <w:t xml:space="preserve"> A shopkeeper can testify with respect to his </w:t>
      </w:r>
      <w:r w:rsidRPr="005C3658">
        <w:t>merchandise</w:t>
      </w:r>
      <w:r w:rsidRPr="005C3658">
        <w:t>. There is nothing in the law that shows that a restaurant cannot present a true presentation pertaining to the food it sells.</w:t>
      </w:r>
      <w:r w:rsidR="00C8628C" w:rsidRPr="00FB587F">
        <w:rPr>
          <w:rStyle w:val="FootnoteReference"/>
        </w:rPr>
        <w:footnoteReference w:id="123"/>
      </w:r>
    </w:p>
    <w:p w14:paraId="531BEFDE" w14:textId="24AFD482" w:rsidR="006C6FF4" w:rsidRDefault="006C6FF4" w:rsidP="00557603">
      <w:pPr>
        <w:spacing w:line="240" w:lineRule="auto"/>
        <w:ind w:left="1134" w:right="1134"/>
        <w:jc w:val="both"/>
      </w:pPr>
    </w:p>
    <w:p w14:paraId="4FDB0E17" w14:textId="77777777" w:rsidR="00557603" w:rsidRDefault="00557603" w:rsidP="006C6FF4">
      <w:pPr>
        <w:spacing w:line="360" w:lineRule="auto"/>
        <w:jc w:val="both"/>
      </w:pPr>
    </w:p>
    <w:p w14:paraId="71CDE75F" w14:textId="6C11E89F" w:rsidR="006C6FF4" w:rsidRDefault="006C6FF4" w:rsidP="006C6FF4">
      <w:pPr>
        <w:spacing w:line="360" w:lineRule="auto"/>
        <w:jc w:val="both"/>
      </w:pPr>
      <w:r>
        <w:t xml:space="preserve">Naor’s approach </w:t>
      </w:r>
      <w:r w:rsidR="00FB587F">
        <w:t xml:space="preserve">separates </w:t>
      </w:r>
      <w:r>
        <w:t xml:space="preserve">the mechanical actions </w:t>
      </w:r>
      <w:r w:rsidR="00FB587F">
        <w:t xml:space="preserve">from </w:t>
      </w:r>
      <w:r>
        <w:t xml:space="preserve">the </w:t>
      </w:r>
      <w:r w:rsidR="000561EF">
        <w:t xml:space="preserve">provision </w:t>
      </w:r>
      <w:r>
        <w:t xml:space="preserve">of </w:t>
      </w:r>
      <w:r w:rsidR="000561EF">
        <w:t xml:space="preserve">testimony concerning </w:t>
      </w:r>
      <w:r>
        <w:t>their nature</w:t>
      </w:r>
      <w:r w:rsidR="000561EF">
        <w:t>,</w:t>
      </w:r>
      <w:r>
        <w:t xml:space="preserve"> and in this respect seems to create a new</w:t>
      </w:r>
      <w:r w:rsidR="000561EF">
        <w:t xml:space="preserve">, third, </w:t>
      </w:r>
      <w:r w:rsidR="000561EF" w:rsidRPr="003318AE">
        <w:rPr>
          <w:i/>
          <w:iCs/>
        </w:rPr>
        <w:t>halachic</w:t>
      </w:r>
      <w:r w:rsidR="000561EF">
        <w:t xml:space="preserve"> approach</w:t>
      </w:r>
      <w:r>
        <w:t xml:space="preserve">. Moreover, as long as </w:t>
      </w:r>
      <w:r w:rsidR="000561EF">
        <w:t xml:space="preserve">a </w:t>
      </w:r>
      <w:r w:rsidR="00FB587F">
        <w:t xml:space="preserve">credible </w:t>
      </w:r>
      <w:r>
        <w:t>witness testif</w:t>
      </w:r>
      <w:r w:rsidR="00FB587F">
        <w:t>ies</w:t>
      </w:r>
      <w:r>
        <w:t xml:space="preserve"> </w:t>
      </w:r>
      <w:r w:rsidR="000561EF">
        <w:t xml:space="preserve">that </w:t>
      </w:r>
      <w:r>
        <w:t xml:space="preserve">the </w:t>
      </w:r>
      <w:r w:rsidR="00FB587F">
        <w:t>business’s actions</w:t>
      </w:r>
      <w:r>
        <w:t xml:space="preserve"> are indeed kosher, </w:t>
      </w:r>
      <w:r w:rsidR="000561EF">
        <w:t xml:space="preserve">one </w:t>
      </w:r>
      <w:r>
        <w:t>can argue</w:t>
      </w:r>
      <w:r w:rsidR="000561EF">
        <w:t xml:space="preserve"> </w:t>
      </w:r>
      <w:r>
        <w:t xml:space="preserve">that the rule of </w:t>
      </w:r>
      <w:r w:rsidR="00072038">
        <w:t>“</w:t>
      </w:r>
      <w:r>
        <w:t xml:space="preserve">one witness is </w:t>
      </w:r>
      <w:r w:rsidR="000561EF">
        <w:t xml:space="preserve">credible in matters of </w:t>
      </w:r>
      <w:r>
        <w:t>prohibit</w:t>
      </w:r>
      <w:r w:rsidR="000561EF">
        <w:t>ion</w:t>
      </w:r>
      <w:r w:rsidR="00072038">
        <w:t>”</w:t>
      </w:r>
      <w:r>
        <w:t xml:space="preserve"> has been restored. Admittedly, this is a somewhat </w:t>
      </w:r>
      <w:r w:rsidR="00FB587F">
        <w:t>emasculated</w:t>
      </w:r>
      <w:r>
        <w:t xml:space="preserve"> testimony, since the witness must refrain from using the term kosher or the symbiotic field that surrounds it. He must not impersonate the issuer of a </w:t>
      </w:r>
      <w:r w:rsidR="000561EF" w:rsidRPr="003318AE">
        <w:rPr>
          <w:i/>
          <w:iCs/>
        </w:rPr>
        <w:t>kashrut</w:t>
      </w:r>
      <w:r w:rsidR="000561EF" w:rsidRPr="005C3658">
        <w:rPr>
          <w:i/>
          <w:iCs/>
        </w:rPr>
        <w:t xml:space="preserve"> </w:t>
      </w:r>
      <w:r>
        <w:t>certificate</w:t>
      </w:r>
      <w:r w:rsidR="000561EF">
        <w:t>,</w:t>
      </w:r>
      <w:r>
        <w:t xml:space="preserve"> and must </w:t>
      </w:r>
      <w:r w:rsidR="000561EF">
        <w:t>conceal</w:t>
      </w:r>
      <w:r>
        <w:t xml:space="preserve"> the </w:t>
      </w:r>
      <w:r w:rsidR="000561EF" w:rsidRPr="003318AE">
        <w:rPr>
          <w:i/>
          <w:iCs/>
        </w:rPr>
        <w:t>h</w:t>
      </w:r>
      <w:r w:rsidRPr="005C3658">
        <w:rPr>
          <w:i/>
          <w:iCs/>
        </w:rPr>
        <w:t xml:space="preserve">alachic </w:t>
      </w:r>
      <w:r>
        <w:t xml:space="preserve">conclusions of his testimony. On the face of it, we have returned to the </w:t>
      </w:r>
      <w:r w:rsidR="000561EF">
        <w:t xml:space="preserve">pluralistic </w:t>
      </w:r>
      <w:r w:rsidR="000561EF" w:rsidRPr="003318AE">
        <w:rPr>
          <w:i/>
          <w:iCs/>
        </w:rPr>
        <w:t>h</w:t>
      </w:r>
      <w:r w:rsidRPr="005C3658">
        <w:rPr>
          <w:i/>
          <w:iCs/>
        </w:rPr>
        <w:t>alachic</w:t>
      </w:r>
      <w:r>
        <w:t xml:space="preserve"> model</w:t>
      </w:r>
      <w:r w:rsidR="000561EF">
        <w:t>,</w:t>
      </w:r>
      <w:r>
        <w:t xml:space="preserve"> </w:t>
      </w:r>
      <w:r w:rsidR="000561EF">
        <w:t xml:space="preserve">albeit </w:t>
      </w:r>
      <w:r>
        <w:t xml:space="preserve">a reserved pluralism. For this reason, some have described the </w:t>
      </w:r>
      <w:r w:rsidR="000561EF">
        <w:t xml:space="preserve">judgment </w:t>
      </w:r>
      <w:r>
        <w:t xml:space="preserve">as “opening the door to breaking </w:t>
      </w:r>
      <w:r w:rsidR="00FB587F">
        <w:t xml:space="preserve">up </w:t>
      </w:r>
      <w:r>
        <w:t xml:space="preserve">the </w:t>
      </w:r>
      <w:r w:rsidR="000561EF">
        <w:t xml:space="preserve">Chief Rabbinate’s </w:t>
      </w:r>
      <w:r>
        <w:t xml:space="preserve">monopoly in the </w:t>
      </w:r>
      <w:r w:rsidR="000561EF" w:rsidRPr="003318AE">
        <w:rPr>
          <w:i/>
          <w:iCs/>
        </w:rPr>
        <w:t>kashrut</w:t>
      </w:r>
      <w:r w:rsidR="000561EF" w:rsidRPr="00AB2694">
        <w:t xml:space="preserve"> </w:t>
      </w:r>
      <w:r>
        <w:t>market</w:t>
      </w:r>
      <w:commentRangeStart w:id="36"/>
      <w:r>
        <w:t>.”</w:t>
      </w:r>
      <w:r w:rsidR="000561EF">
        <w:rPr>
          <w:rStyle w:val="FootnoteReference"/>
        </w:rPr>
        <w:footnoteReference w:id="124"/>
      </w:r>
      <w:commentRangeEnd w:id="36"/>
      <w:r w:rsidR="00673A6B">
        <w:rPr>
          <w:rStyle w:val="CommentReference"/>
        </w:rPr>
        <w:commentReference w:id="36"/>
      </w:r>
      <w:r>
        <w:t xml:space="preserve"> Now </w:t>
      </w:r>
      <w:r w:rsidR="000561EF">
        <w:t xml:space="preserve">a </w:t>
      </w:r>
      <w:r>
        <w:t xml:space="preserve">business may plant in the </w:t>
      </w:r>
      <w:r w:rsidR="00FB587F">
        <w:t xml:space="preserve">minds </w:t>
      </w:r>
      <w:r>
        <w:t xml:space="preserve">of its customers the impression </w:t>
      </w:r>
      <w:r>
        <w:lastRenderedPageBreak/>
        <w:t>that it adheres to</w:t>
      </w:r>
      <w:r w:rsidRPr="00AB2694">
        <w:t xml:space="preserve"> </w:t>
      </w:r>
      <w:r w:rsidR="000561EF" w:rsidRPr="003318AE">
        <w:rPr>
          <w:i/>
          <w:iCs/>
        </w:rPr>
        <w:t>kashrut</w:t>
      </w:r>
      <w:r w:rsidR="000561EF">
        <w:t xml:space="preserve"> </w:t>
      </w:r>
      <w:r>
        <w:t>laws to some extent</w:t>
      </w:r>
      <w:r w:rsidR="00FB587F">
        <w:t>,</w:t>
      </w:r>
      <w:r>
        <w:t xml:space="preserve"> and thes</w:t>
      </w:r>
      <w:r w:rsidR="00AB2694">
        <w:t>e customers</w:t>
      </w:r>
      <w:r>
        <w:t xml:space="preserve"> may choose whether </w:t>
      </w:r>
      <w:r w:rsidR="00AB2694">
        <w:t xml:space="preserve">or not </w:t>
      </w:r>
      <w:r>
        <w:t xml:space="preserve">to eat there in accordance with </w:t>
      </w:r>
      <w:r w:rsidR="000561EF">
        <w:t xml:space="preserve">that </w:t>
      </w:r>
      <w:r>
        <w:t xml:space="preserve">presentation and </w:t>
      </w:r>
      <w:r w:rsidR="00FB587F">
        <w:t xml:space="preserve">the credibility </w:t>
      </w:r>
      <w:r w:rsidR="000561EF">
        <w:t xml:space="preserve">of those who </w:t>
      </w:r>
      <w:r>
        <w:t>attest</w:t>
      </w:r>
      <w:r w:rsidR="00FB587F">
        <w:t xml:space="preserve"> </w:t>
      </w:r>
      <w:r>
        <w:t xml:space="preserve">to it. </w:t>
      </w:r>
      <w:r w:rsidR="000561EF">
        <w:t xml:space="preserve">Justice </w:t>
      </w:r>
      <w:r>
        <w:t>Solberg’s position was rejected</w:t>
      </w:r>
      <w:r w:rsidR="000561EF">
        <w:t>,</w:t>
      </w:r>
      <w:r>
        <w:t xml:space="preserve"> and </w:t>
      </w:r>
      <w:r w:rsidR="00FB587F">
        <w:t xml:space="preserve">a </w:t>
      </w:r>
      <w:r>
        <w:t xml:space="preserve">free market of </w:t>
      </w:r>
      <w:r w:rsidRPr="000561EF">
        <w:rPr>
          <w:i/>
          <w:iCs/>
        </w:rPr>
        <w:t>kashrut</w:t>
      </w:r>
      <w:r>
        <w:t xml:space="preserve"> continues to </w:t>
      </w:r>
      <w:r w:rsidR="00FB587F">
        <w:t>exist</w:t>
      </w:r>
      <w:r>
        <w:t>, albeit under linguistic and formal restrictions</w:t>
      </w:r>
      <w:r w:rsidR="000561EF" w:rsidRPr="000561EF">
        <w:t xml:space="preserve"> </w:t>
      </w:r>
      <w:r w:rsidR="000561EF">
        <w:t>that are far from simple</w:t>
      </w:r>
      <w:r w:rsidR="0059499D">
        <w:t>.</w:t>
      </w:r>
      <w:r>
        <w:t xml:space="preserve"> Can the testimony of the </w:t>
      </w:r>
      <w:r w:rsidR="000561EF">
        <w:t xml:space="preserve">credible </w:t>
      </w:r>
      <w:r>
        <w:t xml:space="preserve">witness </w:t>
      </w:r>
      <w:r w:rsidR="000561EF">
        <w:t xml:space="preserve">that the </w:t>
      </w:r>
      <w:r>
        <w:t xml:space="preserve">food </w:t>
      </w:r>
      <w:r w:rsidR="000561EF">
        <w:t xml:space="preserve">is </w:t>
      </w:r>
      <w:r>
        <w:t>kosher</w:t>
      </w:r>
      <w:r w:rsidR="00FB587F">
        <w:t xml:space="preserve"> </w:t>
      </w:r>
      <w:r>
        <w:t>without using the term kosher</w:t>
      </w:r>
      <w:r w:rsidR="000561EF">
        <w:t>,</w:t>
      </w:r>
      <w:r>
        <w:t xml:space="preserve"> be considered credible </w:t>
      </w:r>
      <w:r w:rsidR="000561EF">
        <w:t>testimony</w:t>
      </w:r>
      <w:r>
        <w:t xml:space="preserve">? On the other hand, if </w:t>
      </w:r>
      <w:r w:rsidR="000561EF">
        <w:t xml:space="preserve">a </w:t>
      </w:r>
      <w:r>
        <w:t xml:space="preserve">business owner is allowed to present a document </w:t>
      </w:r>
      <w:r w:rsidR="00FB587F">
        <w:t>specif</w:t>
      </w:r>
      <w:r w:rsidR="000E4EA6">
        <w:t xml:space="preserve">ying </w:t>
      </w:r>
      <w:r>
        <w:t xml:space="preserve">the </w:t>
      </w:r>
      <w:r w:rsidR="00FB587F">
        <w:t xml:space="preserve">manner </w:t>
      </w:r>
      <w:r>
        <w:t>of preparing the food</w:t>
      </w:r>
      <w:r w:rsidR="000561EF">
        <w:t xml:space="preserve"> according to </w:t>
      </w:r>
      <w:r w:rsidR="000561EF" w:rsidRPr="003318AE">
        <w:rPr>
          <w:i/>
          <w:iCs/>
        </w:rPr>
        <w:t>kashrut</w:t>
      </w:r>
      <w:r w:rsidR="000561EF" w:rsidRPr="00AB2694">
        <w:t xml:space="preserve"> </w:t>
      </w:r>
      <w:r w:rsidR="000561EF">
        <w:t>law</w:t>
      </w:r>
      <w:r w:rsidR="000E4EA6">
        <w:t>s</w:t>
      </w:r>
      <w:r>
        <w:t xml:space="preserve">, can </w:t>
      </w:r>
      <w:r w:rsidR="00AB2694">
        <w:t xml:space="preserve">he </w:t>
      </w:r>
      <w:r>
        <w:t xml:space="preserve">also specify in which dishes the food </w:t>
      </w:r>
      <w:r w:rsidR="000E4EA6">
        <w:t>wa</w:t>
      </w:r>
      <w:r>
        <w:t>s cooked</w:t>
      </w:r>
      <w:r w:rsidR="000561EF">
        <w:t>,</w:t>
      </w:r>
      <w:r>
        <w:t xml:space="preserve"> and whether this </w:t>
      </w:r>
      <w:r w:rsidR="000561EF">
        <w:t>wa</w:t>
      </w:r>
      <w:r>
        <w:t>s done by a Jew</w:t>
      </w:r>
      <w:r w:rsidR="000561EF">
        <w:t>,</w:t>
      </w:r>
      <w:r>
        <w:t xml:space="preserve"> </w:t>
      </w:r>
      <w:r w:rsidR="000561EF">
        <w:t xml:space="preserve">as well as </w:t>
      </w:r>
      <w:r>
        <w:t xml:space="preserve">whether the Jew </w:t>
      </w:r>
      <w:r w:rsidR="000561EF">
        <w:t>is an observant Jew</w:t>
      </w:r>
      <w:r w:rsidR="00AB2694">
        <w:t>?</w:t>
      </w:r>
      <w:r w:rsidR="000561EF">
        <w:rPr>
          <w:rStyle w:val="FootnoteReference"/>
        </w:rPr>
        <w:footnoteReference w:id="125"/>
      </w:r>
      <w:r>
        <w:t xml:space="preserve"> The test, as recall</w:t>
      </w:r>
      <w:r w:rsidR="000561EF">
        <w:t>ed</w:t>
      </w:r>
      <w:r>
        <w:t xml:space="preserve">, is the test of </w:t>
      </w:r>
      <w:r w:rsidR="000E4EA6" w:rsidRPr="005C3658">
        <w:t>credibility</w:t>
      </w:r>
      <w:r w:rsidR="000561EF" w:rsidRPr="00AB2694">
        <w:t xml:space="preserve"> </w:t>
      </w:r>
      <w:r w:rsidR="000561EF">
        <w:t>–</w:t>
      </w:r>
      <w:r>
        <w:t xml:space="preserve"> and as long as there is a Jewish community that </w:t>
      </w:r>
      <w:r w:rsidR="000561EF">
        <w:t xml:space="preserve">puts its faith </w:t>
      </w:r>
      <w:r>
        <w:t xml:space="preserve">in the testimony of </w:t>
      </w:r>
      <w:r w:rsidR="000561EF">
        <w:t xml:space="preserve">someone or other </w:t>
      </w:r>
      <w:r>
        <w:t>(</w:t>
      </w:r>
      <w:r w:rsidR="000561EF">
        <w:t xml:space="preserve">whether </w:t>
      </w:r>
      <w:r>
        <w:t xml:space="preserve">an official </w:t>
      </w:r>
      <w:r w:rsidR="000561EF">
        <w:t xml:space="preserve">supervisor, </w:t>
      </w:r>
      <w:r>
        <w:t xml:space="preserve">or another </w:t>
      </w:r>
      <w:r w:rsidR="000E4EA6">
        <w:t xml:space="preserve">credible </w:t>
      </w:r>
      <w:r>
        <w:t xml:space="preserve">witness) </w:t>
      </w:r>
      <w:r w:rsidR="00AB2694">
        <w:t>this may be sufficient to reach</w:t>
      </w:r>
      <w:r>
        <w:t xml:space="preserve"> a real </w:t>
      </w:r>
      <w:r w:rsidR="00221E7E" w:rsidRPr="003318AE">
        <w:rPr>
          <w:i/>
          <w:iCs/>
        </w:rPr>
        <w:t>h</w:t>
      </w:r>
      <w:r w:rsidRPr="005C3658">
        <w:rPr>
          <w:i/>
          <w:iCs/>
        </w:rPr>
        <w:t>alachic</w:t>
      </w:r>
      <w:r w:rsidRPr="00AB2694">
        <w:t xml:space="preserve"> </w:t>
      </w:r>
      <w:r>
        <w:t>conclusion.</w:t>
      </w:r>
    </w:p>
    <w:p w14:paraId="3A1C6C08" w14:textId="15A6ADA9" w:rsidR="00AB2694" w:rsidRDefault="006C6FF4" w:rsidP="006C6FF4">
      <w:pPr>
        <w:spacing w:line="360" w:lineRule="auto"/>
        <w:jc w:val="both"/>
      </w:pPr>
      <w:r>
        <w:t xml:space="preserve">Evidence for the existence of such communities for which </w:t>
      </w:r>
      <w:r w:rsidR="00221E7E" w:rsidRPr="007E56B5">
        <w:rPr>
          <w:i/>
          <w:iCs/>
        </w:rPr>
        <w:t>kashrut</w:t>
      </w:r>
      <w:r w:rsidR="00221E7E">
        <w:t xml:space="preserve"> is established </w:t>
      </w:r>
      <w:r w:rsidRPr="000E4EA6">
        <w:rPr>
          <w:i/>
          <w:iCs/>
        </w:rPr>
        <w:t>only</w:t>
      </w:r>
      <w:r>
        <w:t xml:space="preserve"> </w:t>
      </w:r>
      <w:r w:rsidR="000E4EA6">
        <w:t xml:space="preserve">upon </w:t>
      </w:r>
      <w:r>
        <w:t>the reali</w:t>
      </w:r>
      <w:r w:rsidR="00AB2694">
        <w:t>z</w:t>
      </w:r>
      <w:r>
        <w:t xml:space="preserve">ation of the relationship of trust </w:t>
      </w:r>
      <w:r w:rsidR="00221E7E">
        <w:t xml:space="preserve">permitted </w:t>
      </w:r>
      <w:r w:rsidR="000E4EA6">
        <w:t xml:space="preserve">by </w:t>
      </w:r>
      <w:r>
        <w:t xml:space="preserve">the </w:t>
      </w:r>
      <w:r w:rsidRPr="00221E7E">
        <w:rPr>
          <w:i/>
          <w:iCs/>
        </w:rPr>
        <w:t>Gini</w:t>
      </w:r>
      <w:r>
        <w:t xml:space="preserve"> </w:t>
      </w:r>
      <w:r w:rsidR="00221E7E">
        <w:t>affair</w:t>
      </w:r>
      <w:r w:rsidR="000E4EA6">
        <w:t xml:space="preserve"> </w:t>
      </w:r>
      <w:r>
        <w:t xml:space="preserve">in </w:t>
      </w:r>
      <w:r w:rsidR="00221E7E">
        <w:t xml:space="preserve">its </w:t>
      </w:r>
      <w:r>
        <w:t xml:space="preserve">second incarnation, </w:t>
      </w:r>
      <w:r w:rsidR="00221E7E">
        <w:t xml:space="preserve">is </w:t>
      </w:r>
      <w:r>
        <w:t>present</w:t>
      </w:r>
      <w:r w:rsidR="00221E7E">
        <w:t>ed by Justice Shoham</w:t>
      </w:r>
      <w:r w:rsidR="00AB2694">
        <w:t>:</w:t>
      </w:r>
    </w:p>
    <w:p w14:paraId="03320B8C" w14:textId="2FA76942" w:rsidR="006C6FF4" w:rsidRPr="00AB2694" w:rsidRDefault="00AB2694" w:rsidP="005C3658">
      <w:pPr>
        <w:spacing w:line="240" w:lineRule="auto"/>
        <w:ind w:left="1440"/>
        <w:jc w:val="both"/>
      </w:pPr>
      <w:r w:rsidRPr="005C3658">
        <w:t xml:space="preserve">In my opinion in the Gini case, I referred to various groups of food consumers. The first group includes those who observe </w:t>
      </w:r>
      <w:r w:rsidRPr="003318AE">
        <w:rPr>
          <w:i/>
          <w:iCs/>
        </w:rPr>
        <w:t>kashrut</w:t>
      </w:r>
      <w:r w:rsidRPr="005C3658">
        <w:t xml:space="preserve">, who only enter restaurants that hold a </w:t>
      </w:r>
      <w:r w:rsidRPr="003318AE">
        <w:rPr>
          <w:i/>
          <w:iCs/>
        </w:rPr>
        <w:t>kashrut</w:t>
      </w:r>
      <w:r w:rsidRPr="005C3658">
        <w:t xml:space="preserve"> certificate issued by the Chief Rabbinate. Alongside this group, there is a second group, which can be divided into two subgroups. One is a subgroup whose members will only patron</w:t>
      </w:r>
      <w:r>
        <w:t>ize</w:t>
      </w:r>
      <w:r w:rsidRPr="005C3658">
        <w:t xml:space="preserve"> eateries that provide food that has received the approval of private oversight bodies (such as Badatzim or certain rabbis)</w:t>
      </w:r>
      <w:r>
        <w:t>. A</w:t>
      </w:r>
      <w:r w:rsidRPr="005C3658">
        <w:t xml:space="preserve">s to the approach of those persons, such oversight bodies set stricter criteria than those set by the Chief Rabbinate. The second subgroup includes observers of </w:t>
      </w:r>
      <w:r w:rsidRPr="003318AE">
        <w:rPr>
          <w:i/>
          <w:iCs/>
        </w:rPr>
        <w:t xml:space="preserve">kashrut </w:t>
      </w:r>
      <w:r w:rsidRPr="005C3658">
        <w:t>who want to eat kosher food, “but the question of whether the food received the Chief Rabbinate’s national seal of approval is not a significant consideration for them.” This consumer public trusts the restaurant owner, who presents in writing the manner in which he purchases and prepares the food he serves, and from the point of view of this public</w:t>
      </w:r>
      <w:r>
        <w:t>,</w:t>
      </w:r>
      <w:r w:rsidRPr="005C3658">
        <w:t xml:space="preserve"> this meets its </w:t>
      </w:r>
      <w:r w:rsidRPr="003318AE">
        <w:rPr>
          <w:i/>
          <w:iCs/>
        </w:rPr>
        <w:t>kashrut</w:t>
      </w:r>
      <w:r w:rsidRPr="005C3658">
        <w:t xml:space="preserve"> demands</w:t>
      </w:r>
      <w:r w:rsidRPr="00AB2694">
        <w:t>.</w:t>
      </w:r>
      <w:r w:rsidR="00221E7E" w:rsidRPr="00AB2694">
        <w:rPr>
          <w:rStyle w:val="FootnoteReference"/>
        </w:rPr>
        <w:footnoteReference w:id="126"/>
      </w:r>
    </w:p>
    <w:p w14:paraId="31F199DB" w14:textId="2AEC4F30" w:rsidR="006C6FF4" w:rsidRDefault="006C6FF4" w:rsidP="00221E7E">
      <w:pPr>
        <w:spacing w:line="240" w:lineRule="auto"/>
        <w:ind w:left="1134" w:right="1134"/>
        <w:jc w:val="both"/>
      </w:pPr>
      <w:r w:rsidRPr="00221E7E">
        <w:rPr>
          <w:i/>
          <w:iCs/>
        </w:rPr>
        <w:t>.</w:t>
      </w:r>
    </w:p>
    <w:p w14:paraId="1CA82F8B" w14:textId="51853ADA" w:rsidR="006C6FF4" w:rsidRDefault="006C6FF4" w:rsidP="006C6FF4">
      <w:pPr>
        <w:spacing w:line="360" w:lineRule="auto"/>
        <w:jc w:val="both"/>
      </w:pPr>
      <w:r w:rsidRPr="00221E7E">
        <w:rPr>
          <w:b/>
          <w:bCs/>
        </w:rPr>
        <w:t xml:space="preserve">I would therefore argue that the opening of the third gate for </w:t>
      </w:r>
      <w:r w:rsidR="00221E7E">
        <w:rPr>
          <w:b/>
          <w:bCs/>
        </w:rPr>
        <w:t xml:space="preserve">those </w:t>
      </w:r>
      <w:r w:rsidRPr="00221E7E">
        <w:rPr>
          <w:b/>
          <w:bCs/>
        </w:rPr>
        <w:t>businesses that want to pass through</w:t>
      </w:r>
      <w:r w:rsidR="000E4EA6">
        <w:rPr>
          <w:b/>
          <w:bCs/>
        </w:rPr>
        <w:t xml:space="preserve"> it</w:t>
      </w:r>
      <w:r w:rsidRPr="00221E7E">
        <w:rPr>
          <w:b/>
          <w:bCs/>
        </w:rPr>
        <w:t xml:space="preserve">, which the </w:t>
      </w:r>
      <w:r w:rsidRPr="00221E7E">
        <w:rPr>
          <w:b/>
          <w:bCs/>
          <w:i/>
          <w:iCs/>
        </w:rPr>
        <w:t>Gini</w:t>
      </w:r>
      <w:r w:rsidRPr="00221E7E">
        <w:rPr>
          <w:b/>
          <w:bCs/>
        </w:rPr>
        <w:t xml:space="preserve"> case</w:t>
      </w:r>
      <w:r w:rsidR="000E4EA6">
        <w:rPr>
          <w:b/>
          <w:bCs/>
        </w:rPr>
        <w:t xml:space="preserve"> did</w:t>
      </w:r>
      <w:r w:rsidRPr="00221E7E">
        <w:rPr>
          <w:b/>
          <w:bCs/>
        </w:rPr>
        <w:t xml:space="preserve">, constitutes for those communities a religious </w:t>
      </w:r>
      <w:r w:rsidR="00221E7E" w:rsidRPr="003318AE">
        <w:rPr>
          <w:b/>
          <w:bCs/>
          <w:i/>
          <w:iCs/>
        </w:rPr>
        <w:t>halachic</w:t>
      </w:r>
      <w:r w:rsidR="00221E7E" w:rsidRPr="001C2DD0">
        <w:rPr>
          <w:b/>
          <w:bCs/>
        </w:rPr>
        <w:t xml:space="preserve"> </w:t>
      </w:r>
      <w:r w:rsidRPr="00221E7E">
        <w:rPr>
          <w:b/>
          <w:bCs/>
        </w:rPr>
        <w:t>ruling by the Supreme Court</w:t>
      </w:r>
      <w:r w:rsidR="00221E7E">
        <w:rPr>
          <w:b/>
          <w:bCs/>
        </w:rPr>
        <w:t>,</w:t>
      </w:r>
      <w:r w:rsidRPr="00221E7E">
        <w:rPr>
          <w:b/>
          <w:bCs/>
        </w:rPr>
        <w:t xml:space="preserve"> as well as an extension of the </w:t>
      </w:r>
      <w:r w:rsidRPr="005C3658">
        <w:rPr>
          <w:b/>
          <w:bCs/>
        </w:rPr>
        <w:t>target audience</w:t>
      </w:r>
      <w:r w:rsidRPr="00221E7E">
        <w:rPr>
          <w:b/>
          <w:bCs/>
        </w:rPr>
        <w:t xml:space="preserve"> </w:t>
      </w:r>
      <w:r w:rsidR="00221E7E">
        <w:rPr>
          <w:b/>
          <w:bCs/>
        </w:rPr>
        <w:t xml:space="preserve">of </w:t>
      </w:r>
      <w:r w:rsidR="00221E7E" w:rsidRPr="003318AE">
        <w:rPr>
          <w:b/>
          <w:bCs/>
          <w:i/>
          <w:iCs/>
        </w:rPr>
        <w:t>kashrut</w:t>
      </w:r>
      <w:r w:rsidR="00221E7E" w:rsidRPr="001C2DD0">
        <w:rPr>
          <w:b/>
          <w:bCs/>
        </w:rPr>
        <w:t xml:space="preserve"> </w:t>
      </w:r>
      <w:r w:rsidRPr="001C2DD0">
        <w:rPr>
          <w:b/>
          <w:bCs/>
        </w:rPr>
        <w:lastRenderedPageBreak/>
        <w:t>consumer</w:t>
      </w:r>
      <w:r w:rsidR="000E4EA6" w:rsidRPr="001C2DD0">
        <w:rPr>
          <w:b/>
          <w:bCs/>
        </w:rPr>
        <w:t>s</w:t>
      </w:r>
      <w:r w:rsidRPr="00221E7E">
        <w:rPr>
          <w:b/>
          <w:bCs/>
        </w:rPr>
        <w:t>.</w:t>
      </w:r>
      <w:r w:rsidR="00221E7E" w:rsidRPr="00221E7E">
        <w:rPr>
          <w:rStyle w:val="FootnoteReference"/>
        </w:rPr>
        <w:footnoteReference w:id="127"/>
      </w:r>
      <w:r>
        <w:t xml:space="preserve"> This point is crucial</w:t>
      </w:r>
      <w:r w:rsidR="001C2DD0">
        <w:t xml:space="preserve"> in practice</w:t>
      </w:r>
      <w:r w:rsidR="00221E7E">
        <w:t>,</w:t>
      </w:r>
      <w:r>
        <w:t xml:space="preserve"> and is also significant evidence of the strengthening of the </w:t>
      </w:r>
      <w:r w:rsidR="00221E7E">
        <w:t>thesis</w:t>
      </w:r>
      <w:r w:rsidR="00221E7E">
        <w:rPr>
          <w:i/>
          <w:iCs/>
        </w:rPr>
        <w:t xml:space="preserve"> </w:t>
      </w:r>
      <w:r w:rsidR="00221E7E" w:rsidRPr="00221E7E">
        <w:t>of</w:t>
      </w:r>
      <w:r w:rsidR="00221E7E">
        <w:rPr>
          <w:i/>
          <w:iCs/>
        </w:rPr>
        <w:t xml:space="preserve"> </w:t>
      </w:r>
      <w:r w:rsidR="00221E7E" w:rsidRPr="003318AE">
        <w:rPr>
          <w:i/>
          <w:iCs/>
        </w:rPr>
        <w:t>h</w:t>
      </w:r>
      <w:r w:rsidRPr="005C3658">
        <w:rPr>
          <w:i/>
          <w:iCs/>
        </w:rPr>
        <w:t>alachic</w:t>
      </w:r>
      <w:r>
        <w:t xml:space="preserve"> design by the state, since for </w:t>
      </w:r>
      <w:r w:rsidR="00221E7E">
        <w:t xml:space="preserve">those persons who </w:t>
      </w:r>
      <w:r>
        <w:t xml:space="preserve">will </w:t>
      </w:r>
      <w:r w:rsidR="00221E7E">
        <w:t>patron</w:t>
      </w:r>
      <w:r w:rsidR="001C2DD0">
        <w:t>ize</w:t>
      </w:r>
      <w:r w:rsidR="00221E7E">
        <w:t xml:space="preserve"> a </w:t>
      </w:r>
      <w:r>
        <w:t xml:space="preserve">businesses </w:t>
      </w:r>
      <w:r w:rsidRPr="005C3658">
        <w:t>only</w:t>
      </w:r>
      <w:r>
        <w:t xml:space="preserve"> if </w:t>
      </w:r>
      <w:r w:rsidR="00221E7E">
        <w:t xml:space="preserve">it </w:t>
      </w:r>
      <w:r>
        <w:t>present</w:t>
      </w:r>
      <w:r w:rsidR="00221E7E">
        <w:t xml:space="preserve">s </w:t>
      </w:r>
      <w:r>
        <w:t xml:space="preserve">the alternative certificate </w:t>
      </w:r>
      <w:r w:rsidR="00221E7E">
        <w:t xml:space="preserve">established </w:t>
      </w:r>
      <w:r w:rsidR="000E4EA6">
        <w:t xml:space="preserve">under the auspices of </w:t>
      </w:r>
      <w:r>
        <w:t xml:space="preserve">the third gate, but will </w:t>
      </w:r>
      <w:r w:rsidRPr="005C3658">
        <w:t>not</w:t>
      </w:r>
      <w:r>
        <w:t xml:space="preserve"> </w:t>
      </w:r>
      <w:r w:rsidR="00221E7E">
        <w:t>patron</w:t>
      </w:r>
      <w:r w:rsidR="001C2DD0">
        <w:t>ize</w:t>
      </w:r>
      <w:r w:rsidR="00221E7E">
        <w:t xml:space="preserve"> </w:t>
      </w:r>
      <w:r>
        <w:t>them if no certificate or information is presented at all</w:t>
      </w:r>
      <w:r w:rsidR="00221E7E">
        <w:t xml:space="preserve">, </w:t>
      </w:r>
      <w:r>
        <w:t xml:space="preserve">the </w:t>
      </w:r>
      <w:r w:rsidR="00221E7E">
        <w:t>C</w:t>
      </w:r>
      <w:r>
        <w:t xml:space="preserve">ourt’s ruling </w:t>
      </w:r>
      <w:r w:rsidRPr="005C3658">
        <w:t>de facto</w:t>
      </w:r>
      <w:r>
        <w:t xml:space="preserve"> provided </w:t>
      </w:r>
      <w:r w:rsidR="00221E7E">
        <w:t xml:space="preserve">the </w:t>
      </w:r>
      <w:r>
        <w:t>seal</w:t>
      </w:r>
      <w:r w:rsidR="00221E7E">
        <w:t xml:space="preserve"> of </w:t>
      </w:r>
      <w:r w:rsidR="00221E7E" w:rsidRPr="003318AE">
        <w:rPr>
          <w:i/>
          <w:iCs/>
        </w:rPr>
        <w:t>kashrut</w:t>
      </w:r>
      <w:r>
        <w:t xml:space="preserve">. </w:t>
      </w:r>
      <w:r w:rsidR="00221E7E">
        <w:t xml:space="preserve">It </w:t>
      </w:r>
      <w:r>
        <w:t xml:space="preserve">granted a </w:t>
      </w:r>
      <w:r w:rsidR="00221E7E" w:rsidRPr="003318AE">
        <w:rPr>
          <w:b/>
          <w:bCs/>
          <w:i/>
          <w:iCs/>
        </w:rPr>
        <w:t>halachic</w:t>
      </w:r>
      <w:r w:rsidR="00221E7E" w:rsidRPr="001C2DD0">
        <w:rPr>
          <w:b/>
          <w:bCs/>
        </w:rPr>
        <w:t xml:space="preserve"> </w:t>
      </w:r>
      <w:r w:rsidRPr="00221E7E">
        <w:rPr>
          <w:b/>
          <w:bCs/>
        </w:rPr>
        <w:t>permit</w:t>
      </w:r>
      <w:r>
        <w:t xml:space="preserve"> to go eat in </w:t>
      </w:r>
      <w:r w:rsidR="000E4EA6">
        <w:t xml:space="preserve">such </w:t>
      </w:r>
      <w:r>
        <w:t xml:space="preserve">places, which previously, especially under the </w:t>
      </w:r>
      <w:r w:rsidR="000E4EA6">
        <w:t xml:space="preserve">judgment </w:t>
      </w:r>
      <w:r>
        <w:t xml:space="preserve">of the previous </w:t>
      </w:r>
      <w:r w:rsidR="00221E7E">
        <w:t>panel</w:t>
      </w:r>
      <w:r>
        <w:t xml:space="preserve">, </w:t>
      </w:r>
      <w:r w:rsidR="00221E7E">
        <w:t xml:space="preserve">did </w:t>
      </w:r>
      <w:r>
        <w:t xml:space="preserve">not </w:t>
      </w:r>
      <w:r w:rsidR="00221E7E">
        <w:t>exist</w:t>
      </w:r>
      <w:r>
        <w:t xml:space="preserve">. Indeed, following the </w:t>
      </w:r>
      <w:r w:rsidR="00221E7E">
        <w:t>judgment</w:t>
      </w:r>
      <w:r>
        <w:t xml:space="preserve">, </w:t>
      </w:r>
      <w:r w:rsidR="00221E7E">
        <w:t>an established national-religious organi</w:t>
      </w:r>
      <w:r w:rsidR="001C2DD0">
        <w:t>z</w:t>
      </w:r>
      <w:r w:rsidR="00221E7E">
        <w:t xml:space="preserve">ation called </w:t>
      </w:r>
      <w:r w:rsidRPr="00221E7E">
        <w:rPr>
          <w:i/>
          <w:iCs/>
        </w:rPr>
        <w:t>Tzohar</w:t>
      </w:r>
      <w:r>
        <w:t xml:space="preserve"> </w:t>
      </w:r>
      <w:r w:rsidR="002E5EF0">
        <w:t xml:space="preserve">formed </w:t>
      </w:r>
      <w:r>
        <w:t xml:space="preserve">a parallel and </w:t>
      </w:r>
      <w:r w:rsidR="0059499D">
        <w:t xml:space="preserve">now </w:t>
      </w:r>
      <w:r>
        <w:t xml:space="preserve">well-established </w:t>
      </w:r>
      <w:r w:rsidR="002E5EF0" w:rsidRPr="003318AE">
        <w:rPr>
          <w:i/>
          <w:iCs/>
        </w:rPr>
        <w:t>kashrut</w:t>
      </w:r>
      <w:r w:rsidR="002E5EF0">
        <w:t xml:space="preserve"> </w:t>
      </w:r>
      <w:r>
        <w:t>system, which currently operates alongside other private organi</w:t>
      </w:r>
      <w:r w:rsidR="001C2DD0">
        <w:t>z</w:t>
      </w:r>
      <w:r>
        <w:t>ations that provide</w:t>
      </w:r>
      <w:r w:rsidR="001C2DD0">
        <w:t xml:space="preserve"> a</w:t>
      </w:r>
      <w:r>
        <w:t xml:space="preserve"> </w:t>
      </w:r>
      <w:r w:rsidR="002E5EF0" w:rsidRPr="002E5EF0">
        <w:rPr>
          <w:i/>
          <w:iCs/>
        </w:rPr>
        <w:t>hechsher</w:t>
      </w:r>
      <w:r>
        <w:t xml:space="preserve"> without </w:t>
      </w:r>
      <w:r w:rsidR="002E5EF0" w:rsidRPr="003318AE">
        <w:rPr>
          <w:i/>
          <w:iCs/>
        </w:rPr>
        <w:t>kashrut</w:t>
      </w:r>
      <w:r w:rsidR="002E5EF0" w:rsidRPr="001C2DD0">
        <w:t xml:space="preserve"> </w:t>
      </w:r>
      <w:r w:rsidR="002E5EF0">
        <w:t xml:space="preserve">from </w:t>
      </w:r>
      <w:r w:rsidR="000E4EA6">
        <w:t xml:space="preserve">the </w:t>
      </w:r>
      <w:r w:rsidR="002E5EF0">
        <w:t>R</w:t>
      </w:r>
      <w:r>
        <w:t>abbin</w:t>
      </w:r>
      <w:r w:rsidR="002E5EF0">
        <w:t>ate,</w:t>
      </w:r>
      <w:r>
        <w:t xml:space="preserve"> </w:t>
      </w:r>
      <w:r w:rsidR="002E5EF0">
        <w:t xml:space="preserve">while </w:t>
      </w:r>
      <w:r>
        <w:t xml:space="preserve">ensuring that no kosher </w:t>
      </w:r>
      <w:r w:rsidR="001C2DD0">
        <w:t>re</w:t>
      </w:r>
      <w:r>
        <w:t xml:space="preserve">presentation is </w:t>
      </w:r>
      <w:r w:rsidR="001C2DD0">
        <w:t>made</w:t>
      </w:r>
      <w:r>
        <w:t>.</w:t>
      </w:r>
      <w:r w:rsidR="002E5EF0">
        <w:rPr>
          <w:rStyle w:val="FootnoteReference"/>
        </w:rPr>
        <w:footnoteReference w:id="128"/>
      </w:r>
      <w:r>
        <w:t xml:space="preserve"> In this way, it is possible that the Supreme Court</w:t>
      </w:r>
      <w:r w:rsidR="000E4EA6">
        <w:t>’s</w:t>
      </w:r>
      <w:r>
        <w:t xml:space="preserve"> </w:t>
      </w:r>
      <w:r w:rsidR="002E5EF0">
        <w:t xml:space="preserve">judgment </w:t>
      </w:r>
      <w:r>
        <w:t xml:space="preserve">changed the religious practice of some </w:t>
      </w:r>
      <w:r w:rsidR="000E4EA6">
        <w:t xml:space="preserve">in </w:t>
      </w:r>
      <w:r>
        <w:t xml:space="preserve">the Israeli public. This also clarifies the extent to which the state authority in a Jewish state takes part in shaping and expanding the </w:t>
      </w:r>
      <w:r w:rsidR="002E5EF0">
        <w:t xml:space="preserve">religious </w:t>
      </w:r>
      <w:r>
        <w:t xml:space="preserve">target communities. </w:t>
      </w:r>
      <w:r w:rsidR="002E5EF0">
        <w:t xml:space="preserve">In accordance with </w:t>
      </w:r>
      <w:r>
        <w:t>its decision, residents who may previously have preferred eating in a business without a</w:t>
      </w:r>
      <w:r w:rsidRPr="001C2DD0">
        <w:t xml:space="preserve"> </w:t>
      </w:r>
      <w:r w:rsidR="002E5EF0" w:rsidRPr="003318AE">
        <w:rPr>
          <w:i/>
          <w:iCs/>
        </w:rPr>
        <w:t>kashrut</w:t>
      </w:r>
      <w:r w:rsidR="002E5EF0">
        <w:t xml:space="preserve"> </w:t>
      </w:r>
      <w:r>
        <w:t xml:space="preserve">certificate over a business holding </w:t>
      </w:r>
      <w:r w:rsidR="001C2DD0">
        <w:t>one</w:t>
      </w:r>
      <w:r w:rsidR="002E5EF0">
        <w:t xml:space="preserve"> from the R</w:t>
      </w:r>
      <w:r>
        <w:t>abbin</w:t>
      </w:r>
      <w:r w:rsidR="002E5EF0">
        <w:t>ate</w:t>
      </w:r>
      <w:r>
        <w:t xml:space="preserve">, whether for ideological or financial reasons, may prefer eating in places that hold </w:t>
      </w:r>
      <w:r w:rsidR="000E4EA6">
        <w:t xml:space="preserve">an </w:t>
      </w:r>
      <w:r>
        <w:t>alternative certificate</w:t>
      </w:r>
      <w:r w:rsidR="002E5EF0">
        <w:t>,</w:t>
      </w:r>
      <w:r>
        <w:t xml:space="preserve"> thus preserv</w:t>
      </w:r>
      <w:r w:rsidR="002E5EF0">
        <w:t>ing</w:t>
      </w:r>
      <w:r>
        <w:t xml:space="preserve"> (even </w:t>
      </w:r>
      <w:r w:rsidR="002E5EF0">
        <w:t xml:space="preserve">if solely </w:t>
      </w:r>
      <w:r>
        <w:t xml:space="preserve">in their own eyes) </w:t>
      </w:r>
      <w:r w:rsidR="002E5EF0">
        <w:t>some liv</w:t>
      </w:r>
      <w:r w:rsidR="001C2DD0">
        <w:t>ing</w:t>
      </w:r>
      <w:r w:rsidR="002E5EF0">
        <w:t xml:space="preserve"> </w:t>
      </w:r>
      <w:r>
        <w:t>religious dimension.</w:t>
      </w:r>
      <w:r w:rsidR="002E5EF0">
        <w:rPr>
          <w:rStyle w:val="FootnoteReference"/>
        </w:rPr>
        <w:footnoteReference w:id="129"/>
      </w:r>
      <w:r>
        <w:t xml:space="preserve"> Of course, the opposite is also true</w:t>
      </w:r>
      <w:r w:rsidR="001C2DD0">
        <w:t>.</w:t>
      </w:r>
      <w:r>
        <w:t xml:space="preserve"> </w:t>
      </w:r>
      <w:r w:rsidR="000E4EA6">
        <w:t xml:space="preserve">Persons </w:t>
      </w:r>
      <w:r>
        <w:t xml:space="preserve">who previously used to eat only in places with </w:t>
      </w:r>
      <w:r w:rsidR="002E5EF0">
        <w:t xml:space="preserve">a </w:t>
      </w:r>
      <w:r w:rsidR="002E5EF0" w:rsidRPr="003318AE">
        <w:rPr>
          <w:i/>
          <w:iCs/>
        </w:rPr>
        <w:t>kashrut</w:t>
      </w:r>
      <w:r w:rsidR="002E5EF0" w:rsidRPr="005C3658">
        <w:rPr>
          <w:i/>
          <w:iCs/>
        </w:rPr>
        <w:t xml:space="preserve"> </w:t>
      </w:r>
      <w:r w:rsidR="002E5EF0">
        <w:t>certificate from the Rabbinate</w:t>
      </w:r>
      <w:r>
        <w:t xml:space="preserve">, may now also eat in places that hold alternative </w:t>
      </w:r>
      <w:r w:rsidR="002E5EF0" w:rsidRPr="003318AE">
        <w:rPr>
          <w:i/>
          <w:iCs/>
        </w:rPr>
        <w:t>kashrut</w:t>
      </w:r>
      <w:r>
        <w:t xml:space="preserve">, since it has been </w:t>
      </w:r>
      <w:r w:rsidR="002E5EF0">
        <w:t>made kosher</w:t>
      </w:r>
      <w:r>
        <w:t xml:space="preserve"> by the Supreme Court.</w:t>
      </w:r>
    </w:p>
    <w:p w14:paraId="7B34AED3" w14:textId="49FE9A34" w:rsidR="006C6FF4" w:rsidRDefault="006C6FF4" w:rsidP="006C6FF4">
      <w:pPr>
        <w:spacing w:line="360" w:lineRule="auto"/>
        <w:jc w:val="both"/>
      </w:pPr>
      <w:r w:rsidRPr="00363157">
        <w:t xml:space="preserve">Judge Solberg </w:t>
      </w:r>
      <w:r w:rsidR="00363157">
        <w:t xml:space="preserve">opened </w:t>
      </w:r>
      <w:r w:rsidRPr="00363157">
        <w:t xml:space="preserve">his </w:t>
      </w:r>
      <w:r w:rsidR="00363157">
        <w:t xml:space="preserve">opinion </w:t>
      </w:r>
      <w:r w:rsidRPr="00363157">
        <w:t xml:space="preserve">in the </w:t>
      </w:r>
      <w:r w:rsidRPr="00363157">
        <w:rPr>
          <w:i/>
          <w:iCs/>
        </w:rPr>
        <w:t>Gini</w:t>
      </w:r>
      <w:r w:rsidRPr="00363157">
        <w:t xml:space="preserve"> </w:t>
      </w:r>
      <w:r w:rsidR="000E4EA6" w:rsidRPr="000E4EA6">
        <w:rPr>
          <w:i/>
          <w:iCs/>
        </w:rPr>
        <w:t>I</w:t>
      </w:r>
      <w:r w:rsidRPr="00363157">
        <w:t xml:space="preserve"> case by quoting a</w:t>
      </w:r>
      <w:r w:rsidR="001C2DD0">
        <w:t>n adage</w:t>
      </w:r>
      <w:r w:rsidRPr="00363157">
        <w:t xml:space="preserve"> attributed to Rabbi Nachman of Bresl</w:t>
      </w:r>
      <w:r w:rsidR="00363157">
        <w:t>o</w:t>
      </w:r>
      <w:r w:rsidRPr="00363157">
        <w:t>v, “True, you are kosher people, but that was not my intention.”</w:t>
      </w:r>
      <w:r w:rsidR="00363157">
        <w:rPr>
          <w:rStyle w:val="FootnoteReference"/>
        </w:rPr>
        <w:footnoteReference w:id="130"/>
      </w:r>
      <w:r w:rsidRPr="00363157">
        <w:t xml:space="preserve"> In doing so, I </w:t>
      </w:r>
      <w:r w:rsidR="00363157">
        <w:t>believe</w:t>
      </w:r>
      <w:r w:rsidRPr="00363157">
        <w:t xml:space="preserve">, he was trying to </w:t>
      </w:r>
      <w:r w:rsidR="00363157">
        <w:t xml:space="preserve">defend </w:t>
      </w:r>
      <w:r w:rsidRPr="00363157">
        <w:t>the restaurant owners who petitioned him</w:t>
      </w:r>
      <w:r w:rsidR="00363157">
        <w:t>,</w:t>
      </w:r>
      <w:r w:rsidRPr="00363157">
        <w:t xml:space="preserve"> and avoid hurting their feelings. True, in their eyes</w:t>
      </w:r>
      <w:r w:rsidR="001C2DD0">
        <w:t>,</w:t>
      </w:r>
      <w:r w:rsidRPr="00363157">
        <w:t xml:space="preserve"> their </w:t>
      </w:r>
      <w:r w:rsidR="00363157" w:rsidRPr="003318AE">
        <w:rPr>
          <w:i/>
          <w:iCs/>
        </w:rPr>
        <w:t>kashrut</w:t>
      </w:r>
      <w:r w:rsidR="00363157">
        <w:t xml:space="preserve"> </w:t>
      </w:r>
      <w:r w:rsidRPr="00363157">
        <w:t xml:space="preserve">is </w:t>
      </w:r>
      <w:r w:rsidR="00363157" w:rsidRPr="003318AE">
        <w:rPr>
          <w:i/>
          <w:iCs/>
        </w:rPr>
        <w:t>kashrut</w:t>
      </w:r>
      <w:r w:rsidR="00363157">
        <w:t xml:space="preserve">, </w:t>
      </w:r>
      <w:r w:rsidRPr="00363157">
        <w:t xml:space="preserve">but </w:t>
      </w:r>
      <w:r w:rsidR="000E4EA6">
        <w:t>there is no escaping</w:t>
      </w:r>
      <w:r w:rsidR="00363157">
        <w:t xml:space="preserve"> the fact that th</w:t>
      </w:r>
      <w:r w:rsidR="000E4EA6">
        <w:t xml:space="preserve">is </w:t>
      </w:r>
      <w:r w:rsidR="00363157">
        <w:t xml:space="preserve">was not </w:t>
      </w:r>
      <w:r w:rsidRPr="00363157">
        <w:t xml:space="preserve">the </w:t>
      </w:r>
      <w:r w:rsidR="00363157" w:rsidRPr="00363157">
        <w:t>legislature</w:t>
      </w:r>
      <w:r w:rsidR="00363157">
        <w:t>’s</w:t>
      </w:r>
      <w:r w:rsidR="00363157" w:rsidRPr="00363157">
        <w:t xml:space="preserve"> </w:t>
      </w:r>
      <w:r w:rsidRPr="00363157">
        <w:t xml:space="preserve">intention. The complete irony Solberg </w:t>
      </w:r>
      <w:r w:rsidR="00046D62">
        <w:t>hints at</w:t>
      </w:r>
      <w:r w:rsidRPr="00363157">
        <w:t xml:space="preserve">, is revealed only </w:t>
      </w:r>
      <w:r w:rsidR="00363157">
        <w:t xml:space="preserve">when </w:t>
      </w:r>
      <w:r w:rsidRPr="00363157">
        <w:t xml:space="preserve">reading </w:t>
      </w:r>
      <w:r w:rsidR="00363157">
        <w:t xml:space="preserve">Breslov’s </w:t>
      </w:r>
      <w:r w:rsidRPr="00363157">
        <w:t>full</w:t>
      </w:r>
      <w:r w:rsidR="000E4EA6">
        <w:t xml:space="preserve"> statement</w:t>
      </w:r>
      <w:r w:rsidRPr="00363157">
        <w:t xml:space="preserve">: </w:t>
      </w:r>
      <w:r w:rsidR="001C2DD0">
        <w:t>“</w:t>
      </w:r>
      <w:r w:rsidRPr="00363157">
        <w:t>Though you are kosher people</w:t>
      </w:r>
      <w:r w:rsidR="000E4EA6">
        <w:t>,</w:t>
      </w:r>
      <w:r w:rsidRPr="00363157">
        <w:t xml:space="preserve"> but that </w:t>
      </w:r>
      <w:r w:rsidR="00363157">
        <w:t>wa</w:t>
      </w:r>
      <w:r w:rsidRPr="00363157">
        <w:t xml:space="preserve">s not </w:t>
      </w:r>
      <w:r w:rsidR="00363157">
        <w:t>my intention</w:t>
      </w:r>
      <w:r w:rsidRPr="00363157">
        <w:t xml:space="preserve">, </w:t>
      </w:r>
      <w:r w:rsidRPr="00363157">
        <w:lastRenderedPageBreak/>
        <w:t xml:space="preserve">I meant that I would have such people roaring </w:t>
      </w:r>
      <w:r w:rsidR="003F5B32">
        <w:t xml:space="preserve">to the </w:t>
      </w:r>
      <w:r w:rsidRPr="00363157">
        <w:t xml:space="preserve">blessed </w:t>
      </w:r>
      <w:r w:rsidR="003F5B32">
        <w:t xml:space="preserve">Lord </w:t>
      </w:r>
      <w:r w:rsidRPr="00363157">
        <w:t>night</w:t>
      </w:r>
      <w:r w:rsidR="003F5B32">
        <w:t xml:space="preserve"> after night</w:t>
      </w:r>
      <w:r w:rsidRPr="00363157">
        <w:t xml:space="preserve"> </w:t>
      </w:r>
      <w:r w:rsidR="003F5B32">
        <w:t xml:space="preserve">like wild </w:t>
      </w:r>
      <w:r w:rsidRPr="00363157">
        <w:t>animals in the forest</w:t>
      </w:r>
      <w:r w:rsidR="00046D62">
        <w:t>.”</w:t>
      </w:r>
      <w:r w:rsidR="003F5B32">
        <w:rPr>
          <w:rStyle w:val="FootnoteReference"/>
        </w:rPr>
        <w:footnoteReference w:id="131"/>
      </w:r>
      <w:r w:rsidRPr="00363157">
        <w:t xml:space="preserve"> The intention of the poet from Bresl</w:t>
      </w:r>
      <w:r w:rsidR="003F5B32">
        <w:t>o</w:t>
      </w:r>
      <w:r w:rsidRPr="00363157">
        <w:t xml:space="preserve">v </w:t>
      </w:r>
      <w:r w:rsidR="003F5B32">
        <w:t>wa</w:t>
      </w:r>
      <w:r w:rsidRPr="00363157">
        <w:t>s almost the opposite of the intention of the Israeli legislature, as Solberg understood</w:t>
      </w:r>
      <w:r w:rsidR="003F5B32">
        <w:t xml:space="preserve"> it</w:t>
      </w:r>
      <w:r w:rsidRPr="00363157">
        <w:t xml:space="preserve">. According to the Breslavian conception, </w:t>
      </w:r>
      <w:r w:rsidR="003F5B32" w:rsidRPr="00363157">
        <w:t xml:space="preserve">really kosher </w:t>
      </w:r>
      <w:r w:rsidR="003F5B32">
        <w:t xml:space="preserve">behavior </w:t>
      </w:r>
      <w:r w:rsidRPr="00363157">
        <w:t xml:space="preserve">is not necessarily derived from </w:t>
      </w:r>
      <w:r w:rsidR="003F5B32">
        <w:t>strict</w:t>
      </w:r>
      <w:r w:rsidR="000E4EA6">
        <w:t>ness</w:t>
      </w:r>
      <w:r w:rsidR="003F5B32">
        <w:t xml:space="preserve"> with respect to </w:t>
      </w:r>
      <w:r w:rsidRPr="00363157">
        <w:t xml:space="preserve">food. It is </w:t>
      </w:r>
      <w:r w:rsidR="003F5B32">
        <w:t xml:space="preserve">derived </w:t>
      </w:r>
      <w:r w:rsidRPr="00363157">
        <w:t xml:space="preserve">from man’s </w:t>
      </w:r>
      <w:r w:rsidR="003F5B32">
        <w:t xml:space="preserve">passion </w:t>
      </w:r>
      <w:r w:rsidRPr="00363157">
        <w:t>and striving toward the divine regardless of the dictates of society</w:t>
      </w:r>
      <w:r w:rsidR="003F5B32">
        <w:t>,</w:t>
      </w:r>
      <w:r w:rsidRPr="00363157">
        <w:t xml:space="preserve"> and perhaps even contrary to them. Examining </w:t>
      </w:r>
      <w:r w:rsidR="003F5B32">
        <w:t xml:space="preserve">the issue </w:t>
      </w:r>
      <w:r w:rsidRPr="00363157">
        <w:t>from such a</w:t>
      </w:r>
      <w:r w:rsidR="00046D62">
        <w:t xml:space="preserve"> perspective can</w:t>
      </w:r>
      <w:r w:rsidRPr="00363157">
        <w:t xml:space="preserve"> reveal, perhaps, that the petitioners in the </w:t>
      </w:r>
      <w:r w:rsidRPr="003F5B32">
        <w:rPr>
          <w:i/>
          <w:iCs/>
        </w:rPr>
        <w:t>Gini</w:t>
      </w:r>
      <w:r w:rsidRPr="00363157">
        <w:t xml:space="preserve"> case, the applicants for the </w:t>
      </w:r>
      <w:r w:rsidR="00046D62">
        <w:t>alternative</w:t>
      </w:r>
      <w:r w:rsidRPr="00363157">
        <w:t xml:space="preserve"> </w:t>
      </w:r>
      <w:r w:rsidR="003F5B32" w:rsidRPr="005C3658">
        <w:rPr>
          <w:b/>
          <w:bCs/>
          <w:i/>
          <w:iCs/>
        </w:rPr>
        <w:t>kashrut</w:t>
      </w:r>
      <w:r w:rsidR="003F5B32">
        <w:t xml:space="preserve"> </w:t>
      </w:r>
      <w:r w:rsidRPr="00363157">
        <w:t xml:space="preserve">certificates </w:t>
      </w:r>
      <w:r w:rsidR="003F5B32">
        <w:t xml:space="preserve">trusted by </w:t>
      </w:r>
      <w:r w:rsidRPr="005C3658">
        <w:t>them</w:t>
      </w:r>
      <w:r w:rsidRPr="00363157">
        <w:t>, are the ones who met th</w:t>
      </w:r>
      <w:r w:rsidR="003F5B32">
        <w:t>is</w:t>
      </w:r>
      <w:r w:rsidRPr="00363157">
        <w:t xml:space="preserve"> </w:t>
      </w:r>
      <w:r w:rsidR="003F5B32" w:rsidRPr="003318AE">
        <w:rPr>
          <w:i/>
          <w:iCs/>
        </w:rPr>
        <w:t>halachic</w:t>
      </w:r>
      <w:r w:rsidRPr="00363157">
        <w:t xml:space="preserve"> criterion. Apparently, </w:t>
      </w:r>
      <w:r w:rsidR="003F5B32">
        <w:t xml:space="preserve">more so than </w:t>
      </w:r>
      <w:r w:rsidR="00046D62">
        <w:t xml:space="preserve">did </w:t>
      </w:r>
      <w:r w:rsidR="003F5B32">
        <w:t>the R</w:t>
      </w:r>
      <w:r w:rsidRPr="00363157">
        <w:t>abbin</w:t>
      </w:r>
      <w:r w:rsidR="003F5B32">
        <w:t>ate</w:t>
      </w:r>
      <w:r w:rsidRPr="00363157">
        <w:t>.</w:t>
      </w:r>
    </w:p>
    <w:p w14:paraId="2E412184" w14:textId="77777777" w:rsidR="003F5B32" w:rsidRDefault="003F5B32" w:rsidP="006C6FF4">
      <w:pPr>
        <w:spacing w:line="360" w:lineRule="auto"/>
        <w:jc w:val="both"/>
        <w:rPr>
          <w:b/>
          <w:bCs/>
          <w:u w:val="single"/>
        </w:rPr>
      </w:pPr>
    </w:p>
    <w:p w14:paraId="2F23D1DC" w14:textId="132C86EE" w:rsidR="006C6FF4" w:rsidRPr="005C3658" w:rsidRDefault="002E5EF0" w:rsidP="006C6FF4">
      <w:pPr>
        <w:spacing w:line="360" w:lineRule="auto"/>
        <w:jc w:val="both"/>
        <w:rPr>
          <w:b/>
          <w:bCs/>
        </w:rPr>
      </w:pPr>
      <w:r w:rsidRPr="005C3658">
        <w:rPr>
          <w:b/>
          <w:bCs/>
        </w:rPr>
        <w:t>Conclusion</w:t>
      </w:r>
    </w:p>
    <w:p w14:paraId="0C36AC7B" w14:textId="4BA1BEBD" w:rsidR="006C6FF4" w:rsidRDefault="006C6FF4" w:rsidP="006C6FF4">
      <w:pPr>
        <w:spacing w:line="360" w:lineRule="auto"/>
        <w:jc w:val="both"/>
      </w:pPr>
      <w:r>
        <w:t xml:space="preserve">In mid-June 2021, a new Israeli prime minister was sworn in </w:t>
      </w:r>
      <w:r w:rsidR="00C56857">
        <w:t xml:space="preserve">by </w:t>
      </w:r>
      <w:r>
        <w:t xml:space="preserve">the </w:t>
      </w:r>
      <w:r w:rsidRPr="005C3658">
        <w:t>Knesset</w:t>
      </w:r>
      <w:r w:rsidRPr="00046D62">
        <w:t xml:space="preserve"> </w:t>
      </w:r>
      <w:r>
        <w:t xml:space="preserve">plenum. Naftali Bennett, who wears a </w:t>
      </w:r>
      <w:r w:rsidR="003F5B32" w:rsidRPr="005C3658">
        <w:t>yarmulke</w:t>
      </w:r>
      <w:r w:rsidR="003F5B32">
        <w:t xml:space="preserve"> </w:t>
      </w:r>
      <w:r>
        <w:t>on his head, is also the first prime minister to be identified with Orthodox religious circles</w:t>
      </w:r>
      <w:r w:rsidR="003F5B32">
        <w:t>,</w:t>
      </w:r>
      <w:r>
        <w:t xml:space="preserve"> and who </w:t>
      </w:r>
      <w:r w:rsidR="00C56857">
        <w:t xml:space="preserve">hails </w:t>
      </w:r>
      <w:r>
        <w:t xml:space="preserve">from the </w:t>
      </w:r>
      <w:r w:rsidR="003F5B32">
        <w:t>National-</w:t>
      </w:r>
      <w:r>
        <w:t>Zionist</w:t>
      </w:r>
      <w:r w:rsidR="003F5B32">
        <w:t xml:space="preserve"> </w:t>
      </w:r>
      <w:r>
        <w:t xml:space="preserve">camp. Among the many pressing issues that the new prime minister could </w:t>
      </w:r>
      <w:r w:rsidR="003F5B32">
        <w:t xml:space="preserve">have </w:t>
      </w:r>
      <w:r>
        <w:t>mention</w:t>
      </w:r>
      <w:r w:rsidR="003F5B32">
        <w:t>ed</w:t>
      </w:r>
      <w:r>
        <w:t xml:space="preserve"> in his speech, he </w:t>
      </w:r>
      <w:r w:rsidR="00046D62">
        <w:t xml:space="preserve">declared </w:t>
      </w:r>
      <w:r>
        <w:t xml:space="preserve">his intention to open </w:t>
      </w:r>
      <w:r w:rsidR="00C56857">
        <w:t xml:space="preserve">up </w:t>
      </w:r>
      <w:r>
        <w:t xml:space="preserve">the </w:t>
      </w:r>
      <w:r w:rsidRPr="003F5B32">
        <w:rPr>
          <w:i/>
          <w:iCs/>
        </w:rPr>
        <w:t>kashrut</w:t>
      </w:r>
      <w:r>
        <w:t xml:space="preserve"> market</w:t>
      </w:r>
      <w:r w:rsidR="003F5B32">
        <w:t xml:space="preserve">, </w:t>
      </w:r>
      <w:r>
        <w:t xml:space="preserve">and break the </w:t>
      </w:r>
      <w:r w:rsidR="003F5B32">
        <w:t>R</w:t>
      </w:r>
      <w:r>
        <w:t>abbinate’s monopoly in the field. Presumably</w:t>
      </w:r>
      <w:r w:rsidR="00C56857">
        <w:t>,</w:t>
      </w:r>
      <w:r>
        <w:t xml:space="preserve"> many saw this as an expression of an economic agenda </w:t>
      </w:r>
      <w:r w:rsidR="00046D62">
        <w:t>consistent</w:t>
      </w:r>
      <w:r>
        <w:t xml:space="preserve"> with his liberal-capitalist spirit. Others, certainly those from the ultra-Orthodox </w:t>
      </w:r>
      <w:r w:rsidR="003F5B32">
        <w:t>community</w:t>
      </w:r>
      <w:r>
        <w:t xml:space="preserve">, saw this as an opportunity for </w:t>
      </w:r>
      <w:r w:rsidR="00046D62">
        <w:t xml:space="preserve">scoring </w:t>
      </w:r>
      <w:r>
        <w:t xml:space="preserve">political </w:t>
      </w:r>
      <w:r w:rsidR="003F5B32">
        <w:t>point</w:t>
      </w:r>
      <w:r w:rsidR="00046D62">
        <w:t>s</w:t>
      </w:r>
      <w:r>
        <w:t xml:space="preserve">, even though many of them </w:t>
      </w:r>
      <w:r w:rsidR="003F5B32">
        <w:t xml:space="preserve">do </w:t>
      </w:r>
      <w:r>
        <w:t xml:space="preserve">not </w:t>
      </w:r>
      <w:r w:rsidR="00046D62">
        <w:t xml:space="preserve">use </w:t>
      </w:r>
      <w:r>
        <w:t xml:space="preserve">the services of the </w:t>
      </w:r>
      <w:r w:rsidR="003F5B32">
        <w:t>R</w:t>
      </w:r>
      <w:r>
        <w:t>abbinate at all, but comp</w:t>
      </w:r>
      <w:r w:rsidR="003F5B32">
        <w:t>ly with</w:t>
      </w:r>
      <w:r>
        <w:t xml:space="preserve"> </w:t>
      </w:r>
      <w:r w:rsidR="00046D62">
        <w:t>other</w:t>
      </w:r>
      <w:r w:rsidR="003F5B32">
        <w:t>,</w:t>
      </w:r>
      <w:r>
        <w:t xml:space="preserve"> private</w:t>
      </w:r>
      <w:r w:rsidR="003F5B32">
        <w:t>,</w:t>
      </w:r>
      <w:r>
        <w:t xml:space="preserve"> </w:t>
      </w:r>
      <w:r w:rsidR="003F5B32" w:rsidRPr="003318AE">
        <w:rPr>
          <w:i/>
          <w:iCs/>
        </w:rPr>
        <w:t>kashrut</w:t>
      </w:r>
      <w:r w:rsidR="003F5B32" w:rsidRPr="00046D62">
        <w:t xml:space="preserve"> </w:t>
      </w:r>
      <w:r w:rsidR="00046D62">
        <w:t xml:space="preserve">certifications </w:t>
      </w:r>
      <w:r w:rsidR="003F5B32">
        <w:t>i</w:t>
      </w:r>
      <w:r>
        <w:t xml:space="preserve">n </w:t>
      </w:r>
      <w:r w:rsidR="003F5B32">
        <w:t>addition to the R</w:t>
      </w:r>
      <w:r>
        <w:t>abbin</w:t>
      </w:r>
      <w:r w:rsidR="003F5B32">
        <w:t xml:space="preserve">ate’s </w:t>
      </w:r>
      <w:r w:rsidR="003F5B32" w:rsidRPr="003318AE">
        <w:rPr>
          <w:i/>
          <w:iCs/>
        </w:rPr>
        <w:t>kashrut</w:t>
      </w:r>
      <w:r>
        <w:t xml:space="preserve">. For members of </w:t>
      </w:r>
      <w:r w:rsidR="00046D62">
        <w:t xml:space="preserve">the </w:t>
      </w:r>
      <w:r>
        <w:t>religious Zioni</w:t>
      </w:r>
      <w:r w:rsidR="00046D62">
        <w:t xml:space="preserve">st movement </w:t>
      </w:r>
      <w:r>
        <w:t xml:space="preserve">and the </w:t>
      </w:r>
      <w:r w:rsidR="003F5B32">
        <w:t xml:space="preserve">wider traditionalist </w:t>
      </w:r>
      <w:r>
        <w:t xml:space="preserve">public who value the rabbinical institution, it is possible that Bennett’s approach is also </w:t>
      </w:r>
      <w:r w:rsidR="00046D62">
        <w:t>viewed</w:t>
      </w:r>
      <w:r>
        <w:t xml:space="preserve"> as anti-</w:t>
      </w:r>
      <w:r w:rsidR="003F5B32" w:rsidRPr="003318AE">
        <w:rPr>
          <w:i/>
          <w:iCs/>
        </w:rPr>
        <w:t>h</w:t>
      </w:r>
      <w:r w:rsidRPr="005C3658">
        <w:rPr>
          <w:i/>
          <w:iCs/>
        </w:rPr>
        <w:t>alachic</w:t>
      </w:r>
      <w:r w:rsidRPr="00046D62">
        <w:t xml:space="preserve"> </w:t>
      </w:r>
      <w:r>
        <w:t xml:space="preserve">and anti-state. I do not seek to </w:t>
      </w:r>
      <w:r w:rsidR="00046D62">
        <w:t>determine</w:t>
      </w:r>
      <w:r w:rsidR="00C56857">
        <w:t xml:space="preserve"> </w:t>
      </w:r>
      <w:r>
        <w:t xml:space="preserve">the </w:t>
      </w:r>
      <w:r w:rsidR="003F5B32">
        <w:t>matter</w:t>
      </w:r>
      <w:r>
        <w:t xml:space="preserve">. I only wanted to </w:t>
      </w:r>
      <w:r w:rsidR="003F5B32">
        <w:t xml:space="preserve">shine </w:t>
      </w:r>
      <w:r w:rsidR="00C56857">
        <w:t xml:space="preserve">a </w:t>
      </w:r>
      <w:r>
        <w:t xml:space="preserve">spotlight on the insight into how Bennett’s solemn proposal, whether it </w:t>
      </w:r>
      <w:r w:rsidR="00046D62">
        <w:t>is in line with the original form of</w:t>
      </w:r>
      <w:r>
        <w:t xml:space="preserve"> the </w:t>
      </w:r>
      <w:r w:rsidR="003F5B32" w:rsidRPr="003318AE">
        <w:rPr>
          <w:i/>
          <w:iCs/>
        </w:rPr>
        <w:t>h</w:t>
      </w:r>
      <w:r w:rsidRPr="005C3658">
        <w:rPr>
          <w:i/>
          <w:iCs/>
        </w:rPr>
        <w:t>alachic</w:t>
      </w:r>
      <w:r>
        <w:t xml:space="preserve"> approach</w:t>
      </w:r>
      <w:r w:rsidR="00C56857">
        <w:t>,</w:t>
      </w:r>
      <w:r>
        <w:t xml:space="preserve"> or whether it </w:t>
      </w:r>
      <w:r w:rsidR="00046D62">
        <w:t>contravenes</w:t>
      </w:r>
      <w:r w:rsidR="00C56857">
        <w:t xml:space="preserve"> </w:t>
      </w:r>
      <w:r>
        <w:t xml:space="preserve">it, focuses on a religious </w:t>
      </w:r>
      <w:r w:rsidR="00C56857">
        <w:t xml:space="preserve">subject </w:t>
      </w:r>
      <w:r w:rsidR="003F5B32">
        <w:t xml:space="preserve">of the highest order, </w:t>
      </w:r>
      <w:r>
        <w:t xml:space="preserve">and seeks to shape it using the tools of government given to </w:t>
      </w:r>
      <w:r w:rsidR="003F5B32">
        <w:t>him, and</w:t>
      </w:r>
      <w:r w:rsidR="00046D62">
        <w:t>,</w:t>
      </w:r>
      <w:r w:rsidR="003F5B32">
        <w:t xml:space="preserve"> one can assume</w:t>
      </w:r>
      <w:r w:rsidR="00046D62">
        <w:t>,</w:t>
      </w:r>
      <w:r w:rsidR="003F5B32">
        <w:t xml:space="preserve"> from a religious perspective</w:t>
      </w:r>
      <w:r>
        <w:t>.</w:t>
      </w:r>
    </w:p>
    <w:p w14:paraId="2883B012" w14:textId="049028E2" w:rsidR="006C6FF4" w:rsidRDefault="006C6FF4" w:rsidP="00475E2B">
      <w:pPr>
        <w:spacing w:line="360" w:lineRule="auto"/>
        <w:jc w:val="both"/>
      </w:pPr>
      <w:r>
        <w:t xml:space="preserve">This chapter also </w:t>
      </w:r>
      <w:r w:rsidR="00C56857">
        <w:t xml:space="preserve">generates </w:t>
      </w:r>
      <w:r>
        <w:t>another insight</w:t>
      </w:r>
      <w:r w:rsidR="00475E2B">
        <w:t>,</w:t>
      </w:r>
      <w:r>
        <w:t xml:space="preserve"> </w:t>
      </w:r>
      <w:r w:rsidR="00475E2B">
        <w:t xml:space="preserve">which </w:t>
      </w:r>
      <w:r>
        <w:t xml:space="preserve">is to what extent the </w:t>
      </w:r>
      <w:r w:rsidR="00475E2B">
        <w:t>C</w:t>
      </w:r>
      <w:r>
        <w:t>ourt functions</w:t>
      </w:r>
      <w:r w:rsidR="00046D62">
        <w:t xml:space="preserve"> tacitly</w:t>
      </w:r>
      <w:r>
        <w:t xml:space="preserve"> as </w:t>
      </w:r>
      <w:r w:rsidR="00475E2B">
        <w:t xml:space="preserve">a party to whom the </w:t>
      </w:r>
      <w:r>
        <w:t xml:space="preserve">assets of </w:t>
      </w:r>
      <w:r w:rsidR="00475E2B">
        <w:t xml:space="preserve">the </w:t>
      </w:r>
      <w:r>
        <w:t xml:space="preserve">Jewish religion and </w:t>
      </w:r>
      <w:r w:rsidR="00475E2B" w:rsidRPr="003318AE">
        <w:rPr>
          <w:i/>
          <w:iCs/>
        </w:rPr>
        <w:t>h</w:t>
      </w:r>
      <w:r w:rsidRPr="005C3658">
        <w:rPr>
          <w:i/>
          <w:iCs/>
        </w:rPr>
        <w:t xml:space="preserve">alacha </w:t>
      </w:r>
      <w:r w:rsidR="00475E2B">
        <w:t>belong</w:t>
      </w:r>
      <w:r w:rsidR="00C56857">
        <w:t>,</w:t>
      </w:r>
      <w:r w:rsidR="00475E2B">
        <w:t xml:space="preserve"> </w:t>
      </w:r>
      <w:r>
        <w:t xml:space="preserve">no less than </w:t>
      </w:r>
      <w:r w:rsidR="00475E2B">
        <w:t xml:space="preserve">to </w:t>
      </w:r>
      <w:r>
        <w:t xml:space="preserve">the </w:t>
      </w:r>
      <w:r w:rsidR="00475E2B">
        <w:lastRenderedPageBreak/>
        <w:t>R</w:t>
      </w:r>
      <w:r>
        <w:t>abbinate</w:t>
      </w:r>
      <w:r w:rsidR="00475E2B">
        <w:t>.</w:t>
      </w:r>
      <w:r>
        <w:t xml:space="preserve"> This </w:t>
      </w:r>
      <w:r w:rsidR="00475E2B">
        <w:t xml:space="preserve">is a </w:t>
      </w:r>
      <w:r>
        <w:t>perception that involves the essence of the state as Jewish</w:t>
      </w:r>
      <w:r w:rsidR="00C56857">
        <w:t>,</w:t>
      </w:r>
      <w:r>
        <w:t xml:space="preserve"> and the religious validity of this term, </w:t>
      </w:r>
      <w:r w:rsidR="00C56857">
        <w:t xml:space="preserve">on </w:t>
      </w:r>
      <w:r>
        <w:t xml:space="preserve">which I expanded in the methodological chapter. The aforesaid symbiotic practice did not </w:t>
      </w:r>
      <w:r w:rsidR="00475E2B">
        <w:t xml:space="preserve">end </w:t>
      </w:r>
      <w:r>
        <w:t xml:space="preserve">with the </w:t>
      </w:r>
      <w:r w:rsidRPr="00C56857">
        <w:rPr>
          <w:i/>
          <w:iCs/>
        </w:rPr>
        <w:t>Gini</w:t>
      </w:r>
      <w:r>
        <w:t xml:space="preserve"> </w:t>
      </w:r>
      <w:r w:rsidR="0059499D">
        <w:t>case</w:t>
      </w:r>
      <w:r>
        <w:t xml:space="preserve"> of 2017</w:t>
      </w:r>
      <w:r w:rsidR="00475E2B">
        <w:t>,</w:t>
      </w:r>
      <w:r>
        <w:t xml:space="preserve"> and it must be assumed that Bennett’s statement will only </w:t>
      </w:r>
      <w:r w:rsidR="00046D62">
        <w:t>advance</w:t>
      </w:r>
      <w:r>
        <w:t xml:space="preserve"> it more forcefully.</w:t>
      </w:r>
    </w:p>
    <w:p w14:paraId="289EA350" w14:textId="5E4116E4" w:rsidR="00DA6B85" w:rsidRDefault="00046D62" w:rsidP="00670D4C">
      <w:pPr>
        <w:spacing w:line="360" w:lineRule="auto"/>
        <w:jc w:val="both"/>
      </w:pPr>
      <w:r>
        <w:t>Rather than</w:t>
      </w:r>
      <w:r w:rsidR="00670D4C">
        <w:t xml:space="preserve"> a </w:t>
      </w:r>
      <w:r w:rsidR="006C6FF4" w:rsidRPr="00670D4C">
        <w:t xml:space="preserve">conclusion, I would like to mention a recent case that strengthens the </w:t>
      </w:r>
      <w:r w:rsidR="00670D4C">
        <w:t>C</w:t>
      </w:r>
      <w:r w:rsidR="006C6FF4" w:rsidRPr="00670D4C">
        <w:t>ourt’s place within this process of designing Israel</w:t>
      </w:r>
      <w:r>
        <w:t>’s</w:t>
      </w:r>
      <w:r w:rsidR="006C6FF4" w:rsidRPr="00670D4C">
        <w:t xml:space="preserve"> </w:t>
      </w:r>
      <w:r w:rsidR="00670D4C" w:rsidRPr="003318AE">
        <w:rPr>
          <w:i/>
          <w:iCs/>
        </w:rPr>
        <w:t>kashrut</w:t>
      </w:r>
      <w:r w:rsidR="00670D4C">
        <w:t xml:space="preserve"> </w:t>
      </w:r>
      <w:r w:rsidR="006C6FF4" w:rsidRPr="00670D4C">
        <w:t>laws</w:t>
      </w:r>
      <w:r w:rsidR="00670D4C">
        <w:t>,</w:t>
      </w:r>
      <w:r w:rsidR="006C6FF4" w:rsidRPr="00670D4C">
        <w:t xml:space="preserve"> and blurs the boundaries between seculari</w:t>
      </w:r>
      <w:r>
        <w:t>z</w:t>
      </w:r>
      <w:r w:rsidR="00670D4C">
        <w:t>ation</w:t>
      </w:r>
      <w:r w:rsidR="006C6FF4" w:rsidRPr="00670D4C">
        <w:t xml:space="preserve"> and religion in the State of Israel. In 2020, the High Court published its </w:t>
      </w:r>
      <w:r w:rsidR="00670D4C">
        <w:t xml:space="preserve">judgment </w:t>
      </w:r>
      <w:r w:rsidR="006C6FF4" w:rsidRPr="00670D4C">
        <w:t xml:space="preserve">on the issue of </w:t>
      </w:r>
      <w:r w:rsidR="006C6FF4" w:rsidRPr="00670D4C">
        <w:rPr>
          <w:i/>
          <w:iCs/>
        </w:rPr>
        <w:t>chametz</w:t>
      </w:r>
      <w:r w:rsidR="006C6FF4" w:rsidRPr="00670D4C">
        <w:t xml:space="preserve"> </w:t>
      </w:r>
      <w:r>
        <w:t>(</w:t>
      </w:r>
      <w:r w:rsidR="00670D4C" w:rsidRPr="00670D4C">
        <w:t xml:space="preserve">leavened </w:t>
      </w:r>
      <w:r w:rsidR="00670D4C">
        <w:t>food</w:t>
      </w:r>
      <w:r>
        <w:t>)</w:t>
      </w:r>
      <w:r w:rsidR="00670D4C">
        <w:t xml:space="preserve"> i</w:t>
      </w:r>
      <w:r w:rsidR="006C6FF4" w:rsidRPr="00670D4C">
        <w:t xml:space="preserve">n public hospitals during the </w:t>
      </w:r>
      <w:r w:rsidR="00670D4C" w:rsidRPr="00670D4C">
        <w:t xml:space="preserve">days </w:t>
      </w:r>
      <w:r w:rsidR="00670D4C">
        <w:t xml:space="preserve">of </w:t>
      </w:r>
      <w:r w:rsidR="006C6FF4" w:rsidRPr="00670D4C">
        <w:t>Passover.</w:t>
      </w:r>
      <w:r w:rsidR="00670D4C">
        <w:rPr>
          <w:rStyle w:val="FootnoteReference"/>
        </w:rPr>
        <w:footnoteReference w:id="132"/>
      </w:r>
      <w:r w:rsidR="006C6FF4" w:rsidRPr="00670D4C">
        <w:t xml:space="preserve"> The </w:t>
      </w:r>
      <w:r w:rsidR="00670D4C">
        <w:t xml:space="preserve">petition was filed by </w:t>
      </w:r>
      <w:r w:rsidR="00C56857">
        <w:t xml:space="preserve">an </w:t>
      </w:r>
      <w:r w:rsidR="00670D4C">
        <w:t>organi</w:t>
      </w:r>
      <w:r>
        <w:t>z</w:t>
      </w:r>
      <w:r w:rsidR="00670D4C">
        <w:t>ation called “</w:t>
      </w:r>
      <w:r w:rsidR="00A201F0">
        <w:t>The Secular Forum Society</w:t>
      </w:r>
      <w:r>
        <w:t>,</w:t>
      </w:r>
      <w:r w:rsidR="00A201F0">
        <w:t xml:space="preserve">” which objected to the practice employed by hospitals in Israel to prohibit visitors and patients from bringing </w:t>
      </w:r>
      <w:r w:rsidR="00A201F0" w:rsidRPr="00A201F0">
        <w:rPr>
          <w:i/>
          <w:iCs/>
        </w:rPr>
        <w:t>chametz</w:t>
      </w:r>
      <w:r w:rsidR="00A201F0">
        <w:t xml:space="preserve"> onto the hospitals’ premises during the seven days of Passover. The practice entailed a pedantic search of the personal belongings of </w:t>
      </w:r>
      <w:r w:rsidR="00C56857">
        <w:t xml:space="preserve">each and </w:t>
      </w:r>
      <w:r w:rsidR="00A201F0">
        <w:t xml:space="preserve">every visitor. The </w:t>
      </w:r>
      <w:r w:rsidRPr="00670D4C">
        <w:t>majority</w:t>
      </w:r>
      <w:r>
        <w:t xml:space="preserve"> </w:t>
      </w:r>
      <w:r w:rsidR="00670D4C">
        <w:t>judgment</w:t>
      </w:r>
      <w:r w:rsidR="006C6FF4" w:rsidRPr="00670D4C">
        <w:t xml:space="preserve"> </w:t>
      </w:r>
      <w:r w:rsidR="00A201F0">
        <w:t xml:space="preserve">held </w:t>
      </w:r>
      <w:r w:rsidR="006C6FF4" w:rsidRPr="00670D4C">
        <w:t xml:space="preserve">that there </w:t>
      </w:r>
      <w:r w:rsidR="00A201F0">
        <w:t>wa</w:t>
      </w:r>
      <w:r w:rsidR="006C6FF4" w:rsidRPr="00670D4C">
        <w:t xml:space="preserve">s no </w:t>
      </w:r>
      <w:r w:rsidR="00DA6B85">
        <w:t xml:space="preserve">legal </w:t>
      </w:r>
      <w:r w:rsidR="006C6FF4" w:rsidRPr="00670D4C">
        <w:t>law that g</w:t>
      </w:r>
      <w:r w:rsidR="00C56857">
        <w:t>a</w:t>
      </w:r>
      <w:r w:rsidR="006C6FF4" w:rsidRPr="00670D4C">
        <w:t>ve</w:t>
      </w:r>
      <w:r w:rsidR="00C56857">
        <w:t xml:space="preserve"> </w:t>
      </w:r>
      <w:r w:rsidR="006C6FF4" w:rsidRPr="00670D4C">
        <w:t xml:space="preserve">the hospitals the </w:t>
      </w:r>
      <w:r w:rsidR="006C6FF4" w:rsidRPr="00A201F0">
        <w:rPr>
          <w:i/>
          <w:iCs/>
        </w:rPr>
        <w:t>legal</w:t>
      </w:r>
      <w:r w:rsidR="006C6FF4" w:rsidRPr="00670D4C">
        <w:t xml:space="preserve"> authority to search visitors’ belongings and prevent them from bringing </w:t>
      </w:r>
      <w:r w:rsidR="006C6FF4" w:rsidRPr="00A201F0">
        <w:rPr>
          <w:i/>
          <w:iCs/>
        </w:rPr>
        <w:t>chametz</w:t>
      </w:r>
      <w:r w:rsidR="006C6FF4" w:rsidRPr="00670D4C">
        <w:t xml:space="preserve"> </w:t>
      </w:r>
      <w:r w:rsidR="00A201F0">
        <w:t>o</w:t>
      </w:r>
      <w:r w:rsidR="006C6FF4" w:rsidRPr="00670D4C">
        <w:t xml:space="preserve">nto the hospital </w:t>
      </w:r>
      <w:commentRangeStart w:id="37"/>
      <w:r w:rsidR="00A201F0">
        <w:t>premises</w:t>
      </w:r>
      <w:commentRangeEnd w:id="37"/>
      <w:r w:rsidR="00DA6B85">
        <w:rPr>
          <w:rStyle w:val="CommentReference"/>
        </w:rPr>
        <w:commentReference w:id="37"/>
      </w:r>
      <w:r w:rsidR="006C6FF4" w:rsidRPr="00670D4C">
        <w:t xml:space="preserve">. </w:t>
      </w:r>
      <w:r w:rsidR="00A201F0">
        <w:t>The hospitals’ argument that the actions were forced on them by the demands of t</w:t>
      </w:r>
      <w:r w:rsidR="006C6FF4" w:rsidRPr="00670D4C">
        <w:t xml:space="preserve">he </w:t>
      </w:r>
      <w:r w:rsidR="00A201F0">
        <w:t>R</w:t>
      </w:r>
      <w:r w:rsidR="006C6FF4" w:rsidRPr="00670D4C">
        <w:t xml:space="preserve">abbinate, as a condition for </w:t>
      </w:r>
      <w:r w:rsidR="00A201F0">
        <w:t xml:space="preserve">the </w:t>
      </w:r>
      <w:r w:rsidR="006C6FF4" w:rsidRPr="00670D4C">
        <w:t>grant</w:t>
      </w:r>
      <w:r w:rsidR="00A201F0">
        <w:t xml:space="preserve"> of</w:t>
      </w:r>
      <w:r w:rsidR="006C6FF4" w:rsidRPr="00670D4C">
        <w:t xml:space="preserve"> a </w:t>
      </w:r>
      <w:r w:rsidR="00A201F0" w:rsidRPr="007E56B5">
        <w:rPr>
          <w:i/>
          <w:iCs/>
        </w:rPr>
        <w:t>kashrut</w:t>
      </w:r>
      <w:r w:rsidR="00A201F0">
        <w:t xml:space="preserve"> </w:t>
      </w:r>
      <w:r w:rsidR="006C6FF4" w:rsidRPr="00670D4C">
        <w:t xml:space="preserve">certificate, was rejected. </w:t>
      </w:r>
      <w:r w:rsidR="00A201F0">
        <w:t xml:space="preserve">The hospitals were </w:t>
      </w:r>
      <w:r w:rsidR="00DA6B85">
        <w:t>therefore stuck</w:t>
      </w:r>
      <w:r w:rsidR="00A201F0">
        <w:t>, in the words of Justice Hendel (</w:t>
      </w:r>
      <w:r w:rsidR="00C56857">
        <w:t xml:space="preserve">who was </w:t>
      </w:r>
      <w:r w:rsidR="00A201F0">
        <w:t>in the minority) “between a rock and a hard place.”</w:t>
      </w:r>
      <w:r w:rsidR="00A201F0">
        <w:rPr>
          <w:rStyle w:val="FootnoteReference"/>
        </w:rPr>
        <w:footnoteReference w:id="133"/>
      </w:r>
      <w:r w:rsidR="00A201F0">
        <w:t xml:space="preserve"> </w:t>
      </w:r>
      <w:r w:rsidR="00C56857">
        <w:t>T</w:t>
      </w:r>
      <w:r w:rsidR="00A201F0">
        <w:t xml:space="preserve">he Rabbinate’s position, </w:t>
      </w:r>
      <w:r w:rsidR="00C56857">
        <w:t xml:space="preserve">that </w:t>
      </w:r>
      <w:r w:rsidR="00A201F0">
        <w:t xml:space="preserve">the aforementioned rule was based strictly on </w:t>
      </w:r>
      <w:r w:rsidR="00A201F0" w:rsidRPr="003318AE">
        <w:rPr>
          <w:i/>
          <w:iCs/>
        </w:rPr>
        <w:t>kashrut</w:t>
      </w:r>
      <w:r w:rsidR="00A201F0" w:rsidRPr="00DA6B85">
        <w:t xml:space="preserve"> </w:t>
      </w:r>
      <w:r w:rsidR="00A201F0">
        <w:t>considerations and the rules of observing Passover, was indirectly dismissed when t</w:t>
      </w:r>
      <w:r w:rsidR="006C6FF4" w:rsidRPr="00670D4C">
        <w:t xml:space="preserve">he </w:t>
      </w:r>
      <w:r w:rsidR="00A201F0">
        <w:t>C</w:t>
      </w:r>
      <w:r w:rsidR="006C6FF4" w:rsidRPr="00670D4C">
        <w:t xml:space="preserve">ourt ruled that a </w:t>
      </w:r>
      <w:r w:rsidR="00A201F0">
        <w:t xml:space="preserve">more lenient </w:t>
      </w:r>
      <w:r w:rsidR="00A201F0" w:rsidRPr="003318AE">
        <w:rPr>
          <w:i/>
          <w:iCs/>
        </w:rPr>
        <w:t>h</w:t>
      </w:r>
      <w:r w:rsidR="006C6FF4" w:rsidRPr="005C3658">
        <w:rPr>
          <w:i/>
          <w:iCs/>
        </w:rPr>
        <w:t>alachic</w:t>
      </w:r>
      <w:r w:rsidR="006C6FF4" w:rsidRPr="00670D4C">
        <w:t xml:space="preserve"> </w:t>
      </w:r>
      <w:r w:rsidR="00C56857">
        <w:t xml:space="preserve">path </w:t>
      </w:r>
      <w:r w:rsidR="006C6FF4" w:rsidRPr="00670D4C">
        <w:t>could be adopted</w:t>
      </w:r>
      <w:r w:rsidR="00A201F0">
        <w:t>.</w:t>
      </w:r>
      <w:r w:rsidR="00A201F0">
        <w:rPr>
          <w:rStyle w:val="FootnoteReference"/>
        </w:rPr>
        <w:footnoteReference w:id="134"/>
      </w:r>
      <w:r w:rsidR="00A201F0">
        <w:t xml:space="preserve"> A</w:t>
      </w:r>
      <w:r w:rsidR="006C6FF4" w:rsidRPr="00670D4C">
        <w:t xml:space="preserve">nd thus, although this was not explicitly stated in the </w:t>
      </w:r>
      <w:r w:rsidR="00A201F0">
        <w:t xml:space="preserve">judgment </w:t>
      </w:r>
      <w:r w:rsidR="006C6FF4" w:rsidRPr="00670D4C">
        <w:t xml:space="preserve">(since the </w:t>
      </w:r>
      <w:r w:rsidR="00A201F0">
        <w:t>C</w:t>
      </w:r>
      <w:r w:rsidR="006C6FF4" w:rsidRPr="00670D4C">
        <w:t xml:space="preserve">ourt order issued </w:t>
      </w:r>
      <w:r w:rsidR="00A201F0">
        <w:t>wa</w:t>
      </w:r>
      <w:r w:rsidR="006C6FF4" w:rsidRPr="00670D4C">
        <w:t xml:space="preserve">s </w:t>
      </w:r>
      <w:r w:rsidR="00A201F0">
        <w:t xml:space="preserve">directed at </w:t>
      </w:r>
      <w:r w:rsidR="006C6FF4" w:rsidRPr="00670D4C">
        <w:t>the hospitals</w:t>
      </w:r>
      <w:r w:rsidR="00C56857">
        <w:t>,</w:t>
      </w:r>
      <w:r w:rsidR="006C6FF4" w:rsidRPr="00670D4C">
        <w:t xml:space="preserve"> prohibit</w:t>
      </w:r>
      <w:r w:rsidR="00A201F0">
        <w:t>ing</w:t>
      </w:r>
      <w:r w:rsidR="006C6FF4" w:rsidRPr="00670D4C">
        <w:t xml:space="preserve"> </w:t>
      </w:r>
      <w:r w:rsidR="006C6FF4" w:rsidRPr="00A201F0">
        <w:rPr>
          <w:i/>
          <w:iCs/>
        </w:rPr>
        <w:t>them</w:t>
      </w:r>
      <w:r w:rsidR="006C6FF4" w:rsidRPr="00670D4C">
        <w:t xml:space="preserve"> from conducting a </w:t>
      </w:r>
      <w:r w:rsidR="006C6FF4" w:rsidRPr="00A201F0">
        <w:rPr>
          <w:i/>
          <w:iCs/>
        </w:rPr>
        <w:t>chametz</w:t>
      </w:r>
      <w:r w:rsidR="006C6FF4" w:rsidRPr="00670D4C">
        <w:t xml:space="preserve"> search), the </w:t>
      </w:r>
      <w:r w:rsidR="00A201F0">
        <w:t>R</w:t>
      </w:r>
      <w:r w:rsidR="006C6FF4" w:rsidRPr="00670D4C">
        <w:t xml:space="preserve">abbinate </w:t>
      </w:r>
      <w:r w:rsidR="00A201F0">
        <w:t xml:space="preserve">must </w:t>
      </w:r>
      <w:r w:rsidR="006C6FF4" w:rsidRPr="00670D4C">
        <w:t>decide</w:t>
      </w:r>
      <w:r w:rsidR="00A201F0">
        <w:t xml:space="preserve"> whether it can </w:t>
      </w:r>
      <w:r w:rsidR="006C6FF4" w:rsidRPr="00670D4C">
        <w:t xml:space="preserve">grant a </w:t>
      </w:r>
      <w:r w:rsidR="00A201F0" w:rsidRPr="003318AE">
        <w:rPr>
          <w:i/>
          <w:iCs/>
        </w:rPr>
        <w:t>kashrut</w:t>
      </w:r>
      <w:r w:rsidR="00A201F0">
        <w:t xml:space="preserve"> </w:t>
      </w:r>
      <w:r w:rsidR="006C6FF4" w:rsidRPr="00670D4C">
        <w:t>certificate to a public institution</w:t>
      </w:r>
      <w:r w:rsidR="00A201F0">
        <w:t xml:space="preserve"> which formerly –</w:t>
      </w:r>
      <w:r w:rsidR="006C6FF4" w:rsidRPr="00670D4C">
        <w:t xml:space="preserve"> </w:t>
      </w:r>
      <w:r w:rsidR="00A201F0">
        <w:t>a</w:t>
      </w:r>
      <w:r w:rsidR="006C6FF4" w:rsidRPr="00670D4C">
        <w:t xml:space="preserve">ccording to </w:t>
      </w:r>
      <w:r w:rsidR="00A201F0" w:rsidRPr="004E79F2">
        <w:rPr>
          <w:i/>
          <w:iCs/>
        </w:rPr>
        <w:t xml:space="preserve">its </w:t>
      </w:r>
      <w:r w:rsidR="006C6FF4" w:rsidRPr="004E79F2">
        <w:rPr>
          <w:i/>
          <w:iCs/>
        </w:rPr>
        <w:t>own</w:t>
      </w:r>
      <w:r w:rsidR="006C6FF4" w:rsidRPr="00670D4C">
        <w:t xml:space="preserve"> perception </w:t>
      </w:r>
      <w:r w:rsidR="004E79F2">
        <w:t xml:space="preserve">of </w:t>
      </w:r>
      <w:r w:rsidR="006C6FF4" w:rsidRPr="00670D4C">
        <w:t xml:space="preserve">the rules of </w:t>
      </w:r>
      <w:r w:rsidR="004E79F2" w:rsidRPr="004E79F2">
        <w:rPr>
          <w:i/>
          <w:iCs/>
        </w:rPr>
        <w:t>h</w:t>
      </w:r>
      <w:r w:rsidR="006C6FF4" w:rsidRPr="004E79F2">
        <w:rPr>
          <w:i/>
          <w:iCs/>
        </w:rPr>
        <w:t>alacha</w:t>
      </w:r>
      <w:r w:rsidR="006C6FF4" w:rsidRPr="00670D4C">
        <w:t xml:space="preserve"> </w:t>
      </w:r>
      <w:r w:rsidR="004E79F2">
        <w:t xml:space="preserve">pertaining to </w:t>
      </w:r>
      <w:r w:rsidR="006C6FF4" w:rsidRPr="00670D4C">
        <w:t xml:space="preserve">Passover </w:t>
      </w:r>
      <w:r w:rsidR="00C56857">
        <w:t>–</w:t>
      </w:r>
      <w:r w:rsidR="006C6FF4" w:rsidRPr="00670D4C">
        <w:t xml:space="preserve"> </w:t>
      </w:r>
      <w:r w:rsidR="00C56857">
        <w:t xml:space="preserve">could </w:t>
      </w:r>
      <w:r w:rsidR="004E79F2">
        <w:t xml:space="preserve">not </w:t>
      </w:r>
      <w:r w:rsidR="00C56857">
        <w:t xml:space="preserve">be issued with </w:t>
      </w:r>
      <w:r w:rsidR="006C6FF4" w:rsidRPr="00670D4C">
        <w:t xml:space="preserve">a </w:t>
      </w:r>
      <w:r w:rsidR="004E79F2" w:rsidRPr="007E56B5">
        <w:rPr>
          <w:i/>
          <w:iCs/>
        </w:rPr>
        <w:t>kashrut</w:t>
      </w:r>
      <w:r w:rsidR="004E79F2">
        <w:t xml:space="preserve"> </w:t>
      </w:r>
      <w:r w:rsidR="006C6FF4" w:rsidRPr="00670D4C">
        <w:t>certificate.</w:t>
      </w:r>
      <w:r w:rsidR="004E79F2">
        <w:rPr>
          <w:rStyle w:val="FootnoteReference"/>
        </w:rPr>
        <w:footnoteReference w:id="135"/>
      </w:r>
      <w:r w:rsidR="006C6FF4" w:rsidRPr="00670D4C">
        <w:t xml:space="preserve"> The question of how the </w:t>
      </w:r>
      <w:r w:rsidR="004E79F2">
        <w:t>R</w:t>
      </w:r>
      <w:r w:rsidR="006C6FF4" w:rsidRPr="00670D4C">
        <w:t xml:space="preserve">abbinate will act in this matter, as in the many cases presented above, will </w:t>
      </w:r>
      <w:r w:rsidR="0059499D">
        <w:t>provide</w:t>
      </w:r>
      <w:r w:rsidR="006C6FF4" w:rsidRPr="00670D4C">
        <w:t xml:space="preserve"> further evidence for the claim that the </w:t>
      </w:r>
      <w:r w:rsidR="006C6FF4" w:rsidRPr="00670D4C">
        <w:lastRenderedPageBreak/>
        <w:t>decision on the manner</w:t>
      </w:r>
      <w:r w:rsidR="004E79F2">
        <w:t>s</w:t>
      </w:r>
      <w:r w:rsidR="006C6FF4" w:rsidRPr="00670D4C">
        <w:t xml:space="preserve"> of expressi</w:t>
      </w:r>
      <w:r w:rsidR="00C56857">
        <w:t>ng</w:t>
      </w:r>
      <w:r w:rsidR="006C6FF4" w:rsidRPr="00670D4C">
        <w:t xml:space="preserve"> and shaping the Jewish religion in Israel is </w:t>
      </w:r>
      <w:r w:rsidR="004E79F2">
        <w:t xml:space="preserve">often </w:t>
      </w:r>
      <w:r w:rsidR="006C6FF4" w:rsidRPr="00670D4C">
        <w:t>made by its secular authorities</w:t>
      </w:r>
      <w:bookmarkStart w:id="38" w:name="_GoBack"/>
      <w:bookmarkEnd w:id="38"/>
      <w:r w:rsidR="004E79F2">
        <w:t xml:space="preserve"> acting as “</w:t>
      </w:r>
      <w:r w:rsidR="004E79F2" w:rsidRPr="003318AE">
        <w:rPr>
          <w:i/>
          <w:iCs/>
        </w:rPr>
        <w:t>halachic</w:t>
      </w:r>
      <w:r w:rsidR="004E79F2" w:rsidRPr="005C3658">
        <w:t xml:space="preserve"> arbiters</w:t>
      </w:r>
      <w:r w:rsidR="00DA6B85">
        <w:t>.</w:t>
      </w:r>
      <w:r w:rsidR="004E79F2">
        <w:t>”</w:t>
      </w:r>
      <w:r w:rsidR="006C6FF4" w:rsidRPr="00670D4C">
        <w:t xml:space="preserve"> In this context, it is worth noting, in </w:t>
      </w:r>
      <w:r w:rsidR="004E79F2">
        <w:t>brief</w:t>
      </w:r>
      <w:r w:rsidR="006C6FF4" w:rsidRPr="00670D4C">
        <w:t>, the minority opinion of Judge Handel, the most religious of the panel judges. Handel believed that the petitions should be dismissed</w:t>
      </w:r>
      <w:r w:rsidR="004E79F2">
        <w:t>,</w:t>
      </w:r>
      <w:r w:rsidR="006C6FF4" w:rsidRPr="00670D4C">
        <w:t xml:space="preserve"> and </w:t>
      </w:r>
      <w:r w:rsidR="004E79F2">
        <w:t xml:space="preserve">that </w:t>
      </w:r>
      <w:r w:rsidR="006C6FF4" w:rsidRPr="00670D4C">
        <w:t xml:space="preserve">there was no </w:t>
      </w:r>
      <w:r w:rsidR="004E79F2">
        <w:t xml:space="preserve">scope </w:t>
      </w:r>
      <w:r w:rsidR="006C6FF4" w:rsidRPr="00670D4C">
        <w:t xml:space="preserve">for the </w:t>
      </w:r>
      <w:r w:rsidR="004E79F2">
        <w:t>C</w:t>
      </w:r>
      <w:r w:rsidR="006C6FF4" w:rsidRPr="00670D4C">
        <w:t xml:space="preserve">ourt to intervene. Although this </w:t>
      </w:r>
      <w:r w:rsidR="00C56857">
        <w:t>wa</w:t>
      </w:r>
      <w:r w:rsidR="006C6FF4" w:rsidRPr="00670D4C">
        <w:t xml:space="preserve">s his legal position, he did not </w:t>
      </w:r>
      <w:r w:rsidR="00C56857">
        <w:t xml:space="preserve">shy away </w:t>
      </w:r>
      <w:r w:rsidR="006C6FF4" w:rsidRPr="00670D4C">
        <w:t xml:space="preserve">from expressing </w:t>
      </w:r>
      <w:r w:rsidR="004E79F2">
        <w:t xml:space="preserve">his </w:t>
      </w:r>
      <w:r w:rsidR="006C6FF4" w:rsidRPr="00670D4C">
        <w:t xml:space="preserve">displeasure with the </w:t>
      </w:r>
      <w:r w:rsidR="004E79F2">
        <w:t>R</w:t>
      </w:r>
      <w:r w:rsidR="006C6FF4" w:rsidRPr="00670D4C">
        <w:t>abbin</w:t>
      </w:r>
      <w:r w:rsidR="004E79F2">
        <w:t>ate’s</w:t>
      </w:r>
      <w:r w:rsidR="006C6FF4" w:rsidRPr="00670D4C">
        <w:t xml:space="preserve"> approach </w:t>
      </w:r>
      <w:r w:rsidR="00DA6B85">
        <w:t>of</w:t>
      </w:r>
      <w:r w:rsidR="006C6FF4" w:rsidRPr="00670D4C">
        <w:t xml:space="preserve"> not</w:t>
      </w:r>
      <w:r w:rsidR="00DA6B85">
        <w:t xml:space="preserve"> finding</w:t>
      </w:r>
      <w:r w:rsidR="004E79F2">
        <w:t xml:space="preserve"> some </w:t>
      </w:r>
      <w:r w:rsidR="004E79F2">
        <w:rPr>
          <w:i/>
          <w:iCs/>
        </w:rPr>
        <w:t>h</w:t>
      </w:r>
      <w:r w:rsidR="006C6FF4" w:rsidRPr="00670D4C">
        <w:rPr>
          <w:i/>
          <w:iCs/>
        </w:rPr>
        <w:t>alachic</w:t>
      </w:r>
      <w:r w:rsidR="006C6FF4" w:rsidRPr="00670D4C">
        <w:t xml:space="preserve"> solution that would have </w:t>
      </w:r>
      <w:r w:rsidR="004E79F2">
        <w:t xml:space="preserve">obviate the need for </w:t>
      </w:r>
      <w:r w:rsidR="006C6FF4" w:rsidRPr="00670D4C">
        <w:t xml:space="preserve">the </w:t>
      </w:r>
      <w:r w:rsidR="004E79F2">
        <w:t>C</w:t>
      </w:r>
      <w:r w:rsidR="006C6FF4" w:rsidRPr="00670D4C">
        <w:t>ourt’s intervention</w:t>
      </w:r>
    </w:p>
    <w:p w14:paraId="5F065DA8" w14:textId="0D4D7383" w:rsidR="006C6FF4" w:rsidRPr="00670D4C" w:rsidRDefault="00DA6B85" w:rsidP="005C3658">
      <w:pPr>
        <w:spacing w:line="240" w:lineRule="auto"/>
        <w:ind w:left="1134"/>
        <w:jc w:val="both"/>
        <w:rPr>
          <w:u w:val="single"/>
        </w:rPr>
      </w:pPr>
      <w:r w:rsidRPr="005C3658">
        <w:t xml:space="preserve">I will not hide my personal view that the power of </w:t>
      </w:r>
      <w:r w:rsidRPr="003318AE">
        <w:rPr>
          <w:i/>
          <w:iCs/>
        </w:rPr>
        <w:t>halacha</w:t>
      </w:r>
      <w:r w:rsidRPr="005C3658">
        <w:t xml:space="preserve"> is reflected in its ability to find </w:t>
      </w:r>
      <w:r>
        <w:t xml:space="preserve">ways to </w:t>
      </w:r>
      <w:r w:rsidRPr="005C3658">
        <w:t>“</w:t>
      </w:r>
      <w:r w:rsidRPr="005C3658">
        <w:rPr>
          <w:highlight w:val="yellow"/>
        </w:rPr>
        <w:t xml:space="preserve">live </w:t>
      </w:r>
      <w:r>
        <w:rPr>
          <w:highlight w:val="yellow"/>
        </w:rPr>
        <w:t>among</w:t>
      </w:r>
      <w:r w:rsidRPr="005C3658">
        <w:rPr>
          <w:highlight w:val="yellow"/>
        </w:rPr>
        <w:t xml:space="preserve"> them</w:t>
      </w:r>
      <w:r w:rsidRPr="005C3658">
        <w:t xml:space="preserve">” [VeChai Ba’hem] solutions for different places and in different times.... It does not seem </w:t>
      </w:r>
      <w:r>
        <w:t xml:space="preserve">reasonable </w:t>
      </w:r>
      <w:r w:rsidRPr="005C3658">
        <w:t xml:space="preserve">that the </w:t>
      </w:r>
      <w:r w:rsidRPr="003318AE">
        <w:rPr>
          <w:i/>
          <w:iCs/>
        </w:rPr>
        <w:t>halacha</w:t>
      </w:r>
      <w:r w:rsidRPr="005C3658">
        <w:t xml:space="preserve"> – </w:t>
      </w:r>
      <w:r>
        <w:t>with</w:t>
      </w:r>
      <w:r w:rsidRPr="005C3658">
        <w:t xml:space="preserve"> all its creativity and depth – is not able to solve the problem of food in a hospital, in a way which requires a decision by the Court</w:t>
      </w:r>
      <w:r w:rsidR="006C6FF4" w:rsidRPr="00670D4C">
        <w:t>:</w:t>
      </w:r>
      <w:r w:rsidR="004E79F2">
        <w:rPr>
          <w:rStyle w:val="FootnoteReference"/>
        </w:rPr>
        <w:footnoteReference w:id="136"/>
      </w:r>
    </w:p>
    <w:p w14:paraId="1243DBF0" w14:textId="5B3FD1D1" w:rsidR="006C6FF4" w:rsidRDefault="006C6FF4" w:rsidP="004E79F2">
      <w:pPr>
        <w:spacing w:line="240" w:lineRule="auto"/>
        <w:ind w:left="1134" w:right="1134"/>
        <w:jc w:val="both"/>
      </w:pPr>
      <w:r w:rsidRPr="004E79F2">
        <w:rPr>
          <w:i/>
          <w:iCs/>
        </w:rPr>
        <w:t>.</w:t>
      </w:r>
    </w:p>
    <w:p w14:paraId="4C668961" w14:textId="3A612581" w:rsidR="006C6FF4" w:rsidRDefault="004E79F2" w:rsidP="004E79F2">
      <w:pPr>
        <w:spacing w:line="360" w:lineRule="auto"/>
        <w:jc w:val="both"/>
      </w:pPr>
      <w:r>
        <w:t>All that one can say of this matter</w:t>
      </w:r>
      <w:r w:rsidR="00C56857">
        <w:t>,</w:t>
      </w:r>
      <w:r>
        <w:t xml:space="preserve"> is that one must </w:t>
      </w:r>
      <w:r w:rsidR="006C6FF4">
        <w:t>wonder</w:t>
      </w:r>
      <w:r>
        <w:t xml:space="preserve"> </w:t>
      </w:r>
      <w:r w:rsidR="006C6FF4">
        <w:t>whether the judgm</w:t>
      </w:r>
      <w:r w:rsidR="006F0E04">
        <w:t>e</w:t>
      </w:r>
      <w:r w:rsidR="006C6FF4">
        <w:t xml:space="preserve">nt of the </w:t>
      </w:r>
      <w:r>
        <w:t>C</w:t>
      </w:r>
      <w:r w:rsidR="006C6FF4">
        <w:t xml:space="preserve">ourt does not itself produce the creative </w:t>
      </w:r>
      <w:r w:rsidRPr="003318AE">
        <w:rPr>
          <w:i/>
          <w:iCs/>
        </w:rPr>
        <w:t>h</w:t>
      </w:r>
      <w:r w:rsidR="006C6FF4" w:rsidRPr="005C3658">
        <w:rPr>
          <w:i/>
          <w:iCs/>
        </w:rPr>
        <w:t>alachic</w:t>
      </w:r>
      <w:r w:rsidR="006C6FF4" w:rsidRPr="00DA6B85">
        <w:t xml:space="preserve"> </w:t>
      </w:r>
      <w:r w:rsidR="006C6FF4">
        <w:t xml:space="preserve">solution where the “representatives of </w:t>
      </w:r>
      <w:r w:rsidRPr="003318AE">
        <w:rPr>
          <w:i/>
          <w:iCs/>
        </w:rPr>
        <w:t>h</w:t>
      </w:r>
      <w:r w:rsidR="006C6FF4" w:rsidRPr="005C3658">
        <w:rPr>
          <w:i/>
          <w:iCs/>
        </w:rPr>
        <w:t>alacha</w:t>
      </w:r>
      <w:r w:rsidR="006C6FF4">
        <w:t xml:space="preserve">” </w:t>
      </w:r>
      <w:r>
        <w:t xml:space="preserve">failed </w:t>
      </w:r>
      <w:r w:rsidR="006C6FF4">
        <w:t>to do so?</w:t>
      </w:r>
    </w:p>
    <w:sectPr w:rsidR="006C6FF4" w:rsidSect="005C3658">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E2BF6CB" w14:textId="77777777" w:rsidR="007A70BA" w:rsidRDefault="007A70BA">
      <w:pPr>
        <w:pStyle w:val="CommentText"/>
      </w:pPr>
      <w:r>
        <w:rPr>
          <w:rStyle w:val="CommentReference"/>
        </w:rPr>
        <w:annotationRef/>
      </w:r>
      <w:r>
        <w:t>Citations with incomplete information are highlighted in green.</w:t>
      </w:r>
    </w:p>
    <w:p w14:paraId="31D53E13" w14:textId="77777777" w:rsidR="007A70BA" w:rsidRDefault="007A70BA">
      <w:pPr>
        <w:pStyle w:val="CommentText"/>
      </w:pPr>
      <w:r>
        <w:t>Certain terms that we could not find translations (Aramaic) are highlighted in yellow.</w:t>
      </w:r>
    </w:p>
    <w:p w14:paraId="1226E91C" w14:textId="5A6723B7" w:rsidR="007A70BA" w:rsidRDefault="007A70BA">
      <w:pPr>
        <w:pStyle w:val="CommentText"/>
      </w:pPr>
      <w:r>
        <w:t xml:space="preserve"> Most of the “scare quotes” have been eliminated after their first use.</w:t>
      </w:r>
    </w:p>
    <w:p w14:paraId="54D66A83" w14:textId="7B80FFDB" w:rsidR="007A70BA" w:rsidRDefault="007A70BA">
      <w:pPr>
        <w:pStyle w:val="CommentText"/>
      </w:pPr>
      <w:r>
        <w:t xml:space="preserve">I assume this is part of a larger work that makes clear the overriding argument/purpose of the research. </w:t>
      </w:r>
    </w:p>
  </w:comment>
  <w:comment w:id="1" w:author="Author" w:initials="A">
    <w:p w14:paraId="4D895905" w14:textId="014BD5EF" w:rsidR="007A70BA" w:rsidRDefault="007A70BA">
      <w:pPr>
        <w:pStyle w:val="CommentText"/>
      </w:pPr>
      <w:r>
        <w:rPr>
          <w:rStyle w:val="CommentReference"/>
        </w:rPr>
        <w:annotationRef/>
      </w:r>
      <w:r>
        <w:t>Is this the correct translation.</w:t>
      </w:r>
    </w:p>
  </w:comment>
  <w:comment w:id="2" w:author="Author" w:initials="A">
    <w:p w14:paraId="0E7C13C6" w14:textId="69CED5DF" w:rsidR="007A70BA" w:rsidRDefault="007A70BA">
      <w:pPr>
        <w:pStyle w:val="CommentText"/>
      </w:pPr>
      <w:r>
        <w:rPr>
          <w:rStyle w:val="CommentReference"/>
        </w:rPr>
        <w:annotationRef/>
      </w:r>
      <w:r w:rsidRPr="009B3238">
        <w:rPr>
          <w:i/>
          <w:iCs/>
        </w:rPr>
        <w:t>Translator’s Note</w:t>
      </w:r>
      <w:r>
        <w:rPr>
          <w:rFonts w:hint="cs"/>
          <w:rtl/>
        </w:rPr>
        <w:t>:</w:t>
      </w:r>
      <w:r>
        <w:t xml:space="preserve"> T</w:t>
      </w:r>
      <w:r w:rsidRPr="006C6FF4">
        <w:t xml:space="preserve">he most widely consulted of the various legal codes in Judaism. </w:t>
      </w:r>
      <w:r>
        <w:t>W</w:t>
      </w:r>
      <w:r w:rsidRPr="006C6FF4">
        <w:t>as authored in Safed by Joseph Karo in 1563</w:t>
      </w:r>
      <w:r>
        <w:t>. This may need to be added for your readership.</w:t>
      </w:r>
    </w:p>
  </w:comment>
  <w:comment w:id="3" w:author="Author" w:initials="A">
    <w:p w14:paraId="6FC86D9B" w14:textId="77777777" w:rsidR="007A70BA" w:rsidRDefault="007A70BA">
      <w:pPr>
        <w:pStyle w:val="CommentText"/>
        <w:rPr>
          <w:rFonts w:cs="Arial"/>
        </w:rPr>
      </w:pPr>
      <w:r>
        <w:rPr>
          <w:rStyle w:val="CommentReference"/>
        </w:rPr>
        <w:annotationRef/>
      </w:r>
      <w:r>
        <w:t xml:space="preserve">The Hebrew is </w:t>
      </w:r>
      <w:r w:rsidRPr="006F007C">
        <w:rPr>
          <w:rFonts w:cs="Arial"/>
          <w:rtl/>
        </w:rPr>
        <w:t>גופי הרבנות</w:t>
      </w:r>
    </w:p>
    <w:p w14:paraId="05C45CFE" w14:textId="05EE7D62" w:rsidR="007A70BA" w:rsidRDefault="007A70BA">
      <w:pPr>
        <w:pStyle w:val="CommentText"/>
      </w:pPr>
      <w:r>
        <w:t>Do you mean possibly rabbinical authorities?</w:t>
      </w:r>
    </w:p>
  </w:comment>
  <w:comment w:id="4" w:author="Author" w:initials="A">
    <w:p w14:paraId="3FCD4A35" w14:textId="395ADB10" w:rsidR="007A70BA" w:rsidRDefault="007A70BA">
      <w:pPr>
        <w:pStyle w:val="CommentText"/>
      </w:pPr>
      <w:r>
        <w:rPr>
          <w:rStyle w:val="CommentReference"/>
        </w:rPr>
        <w:annotationRef/>
      </w:r>
      <w:r>
        <w:t>In the footnote, should Barak be referred to as Justice or Presiding Justice?</w:t>
      </w:r>
    </w:p>
  </w:comment>
  <w:comment w:id="5" w:author="Author" w:initials="A">
    <w:p w14:paraId="146953B6" w14:textId="4BCA09A3" w:rsidR="007A70BA" w:rsidRDefault="007A70BA">
      <w:pPr>
        <w:pStyle w:val="CommentText"/>
      </w:pPr>
      <w:r>
        <w:rPr>
          <w:rStyle w:val="CommentReference"/>
        </w:rPr>
        <w:annotationRef/>
      </w:r>
      <w:r>
        <w:t>This needs a citation.</w:t>
      </w:r>
    </w:p>
  </w:comment>
  <w:comment w:id="6" w:author="Author" w:initials="A">
    <w:p w14:paraId="7D4F34AE" w14:textId="18D917CE" w:rsidR="007A70BA" w:rsidRDefault="007A70BA">
      <w:pPr>
        <w:pStyle w:val="CommentText"/>
      </w:pPr>
      <w:r>
        <w:rPr>
          <w:rStyle w:val="CommentReference"/>
        </w:rPr>
        <w:annotationRef/>
      </w:r>
      <w:r>
        <w:t>First or second Raskin case?</w:t>
      </w:r>
    </w:p>
  </w:comment>
  <w:comment w:id="7" w:author="Author" w:initials="A">
    <w:p w14:paraId="40EEF9DA" w14:textId="411057A4" w:rsidR="007A70BA" w:rsidRDefault="007A70BA">
      <w:pPr>
        <w:pStyle w:val="CommentText"/>
      </w:pPr>
      <w:r>
        <w:rPr>
          <w:rStyle w:val="CommentReference"/>
        </w:rPr>
        <w:annotationRef/>
      </w:r>
      <w:r>
        <w:t>This needs a citation – probably the same as in the next footnote.</w:t>
      </w:r>
    </w:p>
  </w:comment>
  <w:comment w:id="8" w:author="Author" w:initials="A">
    <w:p w14:paraId="3870029D" w14:textId="4B94FEA0" w:rsidR="007A70BA" w:rsidRDefault="007A70BA">
      <w:pPr>
        <w:pStyle w:val="CommentText"/>
      </w:pPr>
      <w:r>
        <w:rPr>
          <w:rStyle w:val="CommentReference"/>
        </w:rPr>
        <w:annotationRef/>
      </w:r>
      <w:r w:rsidRPr="009B3238">
        <w:rPr>
          <w:i/>
          <w:iCs/>
        </w:rPr>
        <w:t>Translator’s Note</w:t>
      </w:r>
      <w:r>
        <w:t>: The modern Jewish translation of this Biblical passage does not seem appropriate to me to the context, and I would suggest, in this case, leaving the KJV.</w:t>
      </w:r>
    </w:p>
  </w:comment>
  <w:comment w:id="9" w:author="Author" w:initials="A">
    <w:p w14:paraId="4672AF90" w14:textId="05151952" w:rsidR="005B14BB" w:rsidRDefault="005B14BB">
      <w:pPr>
        <w:pStyle w:val="CommentText"/>
      </w:pPr>
      <w:r>
        <w:rPr>
          <w:rStyle w:val="CommentReference"/>
        </w:rPr>
        <w:annotationRef/>
      </w:r>
      <w:r>
        <w:t>This lacks some explanation of whether this is positive or negative and why – the way in which it is written suggest that the Justice did something that is subject to criticism.</w:t>
      </w:r>
    </w:p>
  </w:comment>
  <w:comment w:id="10" w:author="Author" w:initials="A">
    <w:p w14:paraId="1DEC5912" w14:textId="4D6B3628" w:rsidR="007A70BA" w:rsidRDefault="007A70BA">
      <w:pPr>
        <w:pStyle w:val="CommentText"/>
      </w:pPr>
      <w:r>
        <w:rPr>
          <w:rStyle w:val="CommentReference"/>
        </w:rPr>
        <w:annotationRef/>
      </w:r>
      <w:r>
        <w:t>This is an accurate translation, but it appears that material is missing – it is not clear what is meant here.</w:t>
      </w:r>
    </w:p>
  </w:comment>
  <w:comment w:id="12" w:author="Author" w:initials="A">
    <w:p w14:paraId="42D8B4E9" w14:textId="77777777" w:rsidR="007A70BA" w:rsidRDefault="007A70BA" w:rsidP="009027AE">
      <w:pPr>
        <w:pStyle w:val="CommentText"/>
      </w:pPr>
      <w:r>
        <w:rPr>
          <w:rStyle w:val="CommentReference"/>
        </w:rPr>
        <w:annotationRef/>
      </w:r>
      <w:r>
        <w:t xml:space="preserve">Perhaps explain to your reader that this refers to the Kabbalistic practice of converting the Hebrew alphabet into numerical values </w:t>
      </w:r>
    </w:p>
  </w:comment>
  <w:comment w:id="13" w:author="Author" w:initials="A">
    <w:p w14:paraId="0EA12F28" w14:textId="77777777" w:rsidR="007A70BA" w:rsidRDefault="007A70BA" w:rsidP="009027AE">
      <w:pPr>
        <w:pStyle w:val="CommentText"/>
      </w:pPr>
      <w:r>
        <w:rPr>
          <w:rStyle w:val="CommentReference"/>
        </w:rPr>
        <w:annotationRef/>
      </w:r>
      <w:r>
        <w:t>This needs a citation.</w:t>
      </w:r>
    </w:p>
  </w:comment>
  <w:comment w:id="14" w:author="Author" w:initials="A">
    <w:p w14:paraId="5CE1E427" w14:textId="60DBFC00" w:rsidR="007A70BA" w:rsidRDefault="007A70BA">
      <w:pPr>
        <w:pStyle w:val="CommentText"/>
      </w:pPr>
      <w:r>
        <w:rPr>
          <w:rStyle w:val="CommentReference"/>
        </w:rPr>
        <w:annotationRef/>
      </w:r>
      <w:r>
        <w:t>This term should be explained to your readers.</w:t>
      </w:r>
    </w:p>
  </w:comment>
  <w:comment w:id="15" w:author="Author" w:initials="A">
    <w:p w14:paraId="4B9F0345" w14:textId="29B1368A" w:rsidR="007A70BA" w:rsidRDefault="007A70BA">
      <w:pPr>
        <w:pStyle w:val="CommentText"/>
      </w:pPr>
      <w:r>
        <w:rPr>
          <w:rStyle w:val="CommentReference"/>
        </w:rPr>
        <w:annotationRef/>
      </w:r>
      <w:r>
        <w:t>What constitutional law in Israel? Based on the Basic Laws?</w:t>
      </w:r>
    </w:p>
  </w:comment>
  <w:comment w:id="16" w:author="Author" w:initials="A">
    <w:p w14:paraId="63DBA408" w14:textId="7C352E01" w:rsidR="007A70BA" w:rsidRDefault="007A70BA">
      <w:pPr>
        <w:pStyle w:val="CommentText"/>
      </w:pPr>
      <w:r>
        <w:rPr>
          <w:rStyle w:val="CommentReference"/>
        </w:rPr>
        <w:annotationRef/>
      </w:r>
      <w:r>
        <w:t>Do you mean a rabbi actually employed by Tnuva, or its kashrut inspector. You need to explain the system here of the Rabbinate installing kashrut inspectors in individual businesses for the reader who does not know this.</w:t>
      </w:r>
    </w:p>
  </w:comment>
  <w:comment w:id="17" w:author="Author" w:initials="A">
    <w:p w14:paraId="5671FB5D" w14:textId="3B105B7F" w:rsidR="007A70BA" w:rsidRDefault="007A70BA">
      <w:pPr>
        <w:pStyle w:val="CommentText"/>
      </w:pPr>
      <w:r>
        <w:rPr>
          <w:rStyle w:val="CommentReference"/>
        </w:rPr>
        <w:annotationRef/>
      </w:r>
      <w:r>
        <w:t>Is this the correct spelling?</w:t>
      </w:r>
    </w:p>
  </w:comment>
  <w:comment w:id="18" w:author="Author" w:initials="A">
    <w:p w14:paraId="279865FB" w14:textId="49F68722" w:rsidR="007A70BA" w:rsidRDefault="007A70BA">
      <w:pPr>
        <w:pStyle w:val="CommentText"/>
      </w:pPr>
      <w:r>
        <w:rPr>
          <w:rStyle w:val="CommentReference"/>
        </w:rPr>
        <w:annotationRef/>
      </w:r>
      <w:r>
        <w:t>It is not quite clear what is meant by retrospectively here – the Rabbinate had to change prior decisions? In what way? This is somewhat confusing.</w:t>
      </w:r>
    </w:p>
  </w:comment>
  <w:comment w:id="19" w:author="Author" w:initials="A">
    <w:p w14:paraId="5746DA72" w14:textId="0D39BC3F" w:rsidR="007A70BA" w:rsidRDefault="007A70BA">
      <w:pPr>
        <w:pStyle w:val="CommentText"/>
      </w:pPr>
      <w:r>
        <w:rPr>
          <w:rStyle w:val="CommentReference"/>
        </w:rPr>
        <w:annotationRef/>
      </w:r>
      <w:r>
        <w:t>Is this addition correct? A first name is needed here.</w:t>
      </w:r>
    </w:p>
  </w:comment>
  <w:comment w:id="20" w:author="Author" w:initials="A">
    <w:p w14:paraId="75FE603F" w14:textId="56F62886" w:rsidR="007A70BA" w:rsidRDefault="007A70BA">
      <w:pPr>
        <w:pStyle w:val="CommentText"/>
      </w:pPr>
      <w:r>
        <w:rPr>
          <w:rStyle w:val="CommentReference"/>
        </w:rPr>
        <w:annotationRef/>
      </w:r>
      <w:r>
        <w:t>On what court?</w:t>
      </w:r>
    </w:p>
  </w:comment>
  <w:comment w:id="21" w:author="Author" w:initials="A">
    <w:p w14:paraId="6B880EBA" w14:textId="56C66DE5" w:rsidR="007A70BA" w:rsidRDefault="007A70BA">
      <w:pPr>
        <w:pStyle w:val="CommentText"/>
      </w:pPr>
      <w:r>
        <w:rPr>
          <w:rStyle w:val="CommentReference"/>
        </w:rPr>
        <w:annotationRef/>
      </w:r>
      <w:r>
        <w:t>This needs a citation</w:t>
      </w:r>
    </w:p>
  </w:comment>
  <w:comment w:id="22" w:author="Author" w:initials="A">
    <w:p w14:paraId="6CFF27A9" w14:textId="034E4E8D" w:rsidR="007A70BA" w:rsidRDefault="007A70BA">
      <w:pPr>
        <w:pStyle w:val="CommentText"/>
      </w:pPr>
      <w:r>
        <w:rPr>
          <w:rStyle w:val="CommentReference"/>
        </w:rPr>
        <w:annotationRef/>
      </w:r>
      <w:r>
        <w:t>Does this addition correctly reflect your meaning? It helps clarify the point.</w:t>
      </w:r>
    </w:p>
  </w:comment>
  <w:comment w:id="23" w:author="Author" w:initials="A">
    <w:p w14:paraId="617E409A" w14:textId="623A0A9E" w:rsidR="007A70BA" w:rsidRDefault="007A70BA">
      <w:pPr>
        <w:pStyle w:val="CommentText"/>
      </w:pPr>
      <w:r>
        <w:rPr>
          <w:rStyle w:val="CommentReference"/>
        </w:rPr>
        <w:annotationRef/>
      </w:r>
      <w:r w:rsidRPr="009B3238">
        <w:rPr>
          <w:i/>
          <w:iCs/>
        </w:rPr>
        <w:t>Translator’s Note</w:t>
      </w:r>
      <w:r>
        <w:t xml:space="preserve">: </w:t>
      </w:r>
      <w:r w:rsidRPr="00F33F2F">
        <w:t>A be</w:t>
      </w:r>
      <w:r>
        <w:t>i</w:t>
      </w:r>
      <w:r w:rsidRPr="00F33F2F">
        <w:t xml:space="preserve">t midrash (Hebrew: </w:t>
      </w:r>
      <w:r w:rsidRPr="00F33F2F">
        <w:rPr>
          <w:rFonts w:cs="Arial"/>
          <w:rtl/>
        </w:rPr>
        <w:t>בית מדרש</w:t>
      </w:r>
      <w:r w:rsidRPr="00F33F2F">
        <w:rPr>
          <w:cs/>
        </w:rPr>
        <w:t>‎</w:t>
      </w:r>
      <w:r>
        <w:t xml:space="preserve"> “</w:t>
      </w:r>
      <w:r w:rsidRPr="00F33F2F">
        <w:t>House of Learning</w:t>
      </w:r>
      <w:r>
        <w:t>”</w:t>
      </w:r>
      <w:r w:rsidRPr="00F33F2F">
        <w:t>) is a Jewish school located in a synagogue, yeshiva, kollel, or other building.</w:t>
      </w:r>
    </w:p>
  </w:comment>
  <w:comment w:id="24" w:author="Author" w:initials="A">
    <w:p w14:paraId="4AA5B294" w14:textId="77777777" w:rsidR="007A70BA" w:rsidRDefault="007A70BA" w:rsidP="00DC0B84">
      <w:pPr>
        <w:pStyle w:val="CommentText"/>
      </w:pPr>
      <w:r>
        <w:rPr>
          <w:rStyle w:val="CommentReference"/>
        </w:rPr>
        <w:annotationRef/>
      </w:r>
      <w:r>
        <w:t>This is an accurate translation. However, the underlying meaning is not clear. What is religiously netural? The Court? Hacohen’s argument? Please clarify.</w:t>
      </w:r>
    </w:p>
  </w:comment>
  <w:comment w:id="25" w:author="Author" w:initials="A">
    <w:p w14:paraId="0E5A9440" w14:textId="77777777" w:rsidR="007A70BA" w:rsidRDefault="007A70BA" w:rsidP="00DC0B84">
      <w:pPr>
        <w:pStyle w:val="CommentText"/>
      </w:pPr>
      <w:r>
        <w:rPr>
          <w:rStyle w:val="CommentReference"/>
        </w:rPr>
        <w:annotationRef/>
      </w:r>
      <w:r>
        <w:t>This is an accurate translation, but the meaning is not clear – a loss of the value of religion? Or a loss of people’s affiliation with it? Or a loss of contemporary religious law’s connection with traditional religious law? Please clarify</w:t>
      </w:r>
    </w:p>
  </w:comment>
  <w:comment w:id="26" w:author="Author" w:initials="A">
    <w:p w14:paraId="422B1796" w14:textId="77777777" w:rsidR="007A70BA" w:rsidRDefault="007A70BA" w:rsidP="00DC0B84">
      <w:pPr>
        <w:pStyle w:val="CommentText"/>
      </w:pPr>
      <w:r>
        <w:rPr>
          <w:rStyle w:val="CommentReference"/>
        </w:rPr>
        <w:annotationRef/>
      </w:r>
      <w:r>
        <w:t>Please specify what your claim is here.</w:t>
      </w:r>
    </w:p>
  </w:comment>
  <w:comment w:id="27" w:author="Author" w:initials="A">
    <w:p w14:paraId="640B30EE" w14:textId="29BD580E" w:rsidR="007A70BA" w:rsidRDefault="007A70BA">
      <w:pPr>
        <w:pStyle w:val="CommentText"/>
      </w:pPr>
      <w:r>
        <w:rPr>
          <w:rStyle w:val="CommentReference"/>
        </w:rPr>
        <w:annotationRef/>
      </w:r>
      <w:r>
        <w:t>Mentioning a rabi’s personal approach raises a lot of questions – if a rabbi can have a personal approach to halacha, why can’t anybody, or the state which is authorized to weigh in on such issues?</w:t>
      </w:r>
    </w:p>
  </w:comment>
  <w:comment w:id="28" w:author="Author" w:initials="A">
    <w:p w14:paraId="1888E6DE" w14:textId="1E2FBEF6" w:rsidR="007A70BA" w:rsidRDefault="007A70BA">
      <w:pPr>
        <w:pStyle w:val="CommentText"/>
      </w:pPr>
      <w:r>
        <w:rPr>
          <w:rStyle w:val="CommentReference"/>
        </w:rPr>
        <w:annotationRef/>
      </w:r>
      <w:r>
        <w:t>Please give a date</w:t>
      </w:r>
    </w:p>
  </w:comment>
  <w:comment w:id="29" w:author="Author" w:initials="A">
    <w:p w14:paraId="5FD535DE" w14:textId="14DA63E9" w:rsidR="007A70BA" w:rsidRDefault="007A70BA">
      <w:pPr>
        <w:pStyle w:val="CommentText"/>
      </w:pPr>
      <w:r>
        <w:rPr>
          <w:rStyle w:val="CommentReference"/>
        </w:rPr>
        <w:annotationRef/>
      </w:r>
      <w:r>
        <w:t>Is this addition correct? A context is needed.</w:t>
      </w:r>
    </w:p>
  </w:comment>
  <w:comment w:id="30" w:author="Author" w:initials="A">
    <w:p w14:paraId="71E65C69" w14:textId="7C039977" w:rsidR="007A70BA" w:rsidRDefault="007A70BA">
      <w:pPr>
        <w:pStyle w:val="CommentText"/>
      </w:pPr>
      <w:r>
        <w:rPr>
          <w:rStyle w:val="CommentReference"/>
        </w:rPr>
        <w:annotationRef/>
      </w:r>
      <w:r>
        <w:t>Should the lettered paragraph designations from Rubenstein’s opinion read as numbers rather than letters?</w:t>
      </w:r>
    </w:p>
  </w:comment>
  <w:comment w:id="31" w:author="Author" w:initials="A">
    <w:p w14:paraId="2E9666C2" w14:textId="475ADB16" w:rsidR="007A70BA" w:rsidRDefault="007A70BA">
      <w:pPr>
        <w:pStyle w:val="CommentText"/>
      </w:pPr>
      <w:r>
        <w:rPr>
          <w:rStyle w:val="CommentReference"/>
        </w:rPr>
        <w:annotationRef/>
      </w:r>
      <w:r>
        <w:t>Should paragraph F read paragraph 6?</w:t>
      </w:r>
    </w:p>
  </w:comment>
  <w:comment w:id="32" w:author="Author" w:initials="A">
    <w:p w14:paraId="3016B560" w14:textId="01A6CB6E" w:rsidR="007A70BA" w:rsidRDefault="007A70BA">
      <w:pPr>
        <w:pStyle w:val="CommentText"/>
      </w:pPr>
      <w:r>
        <w:rPr>
          <w:rStyle w:val="CommentReference"/>
        </w:rPr>
        <w:annotationRef/>
      </w:r>
      <w:r>
        <w:t>In what? Gini 1?</w:t>
      </w:r>
    </w:p>
  </w:comment>
  <w:comment w:id="33" w:author="Author" w:initials="A">
    <w:p w14:paraId="556C575F" w14:textId="22DABA9A" w:rsidR="007A70BA" w:rsidRDefault="007A70BA">
      <w:pPr>
        <w:pStyle w:val="CommentText"/>
      </w:pPr>
      <w:r>
        <w:rPr>
          <w:rStyle w:val="CommentReference"/>
        </w:rPr>
        <w:annotationRef/>
      </w:r>
      <w:r>
        <w:t>What is meant here? Legislative laws with a clearly religious content, or separate religious law?</w:t>
      </w:r>
    </w:p>
  </w:comment>
  <w:comment w:id="34" w:author="Author" w:initials="A">
    <w:p w14:paraId="37B3D543" w14:textId="7228E441" w:rsidR="007A70BA" w:rsidRDefault="007A70BA">
      <w:pPr>
        <w:pStyle w:val="CommentText"/>
      </w:pPr>
      <w:r>
        <w:rPr>
          <w:rStyle w:val="CommentReference"/>
        </w:rPr>
        <w:annotationRef/>
      </w:r>
      <w:r>
        <w:t>Not clear what is meant by this – other than kosher food?</w:t>
      </w:r>
    </w:p>
  </w:comment>
  <w:comment w:id="35" w:author="Author" w:initials="A">
    <w:p w14:paraId="21D1F2CD" w14:textId="24733E40" w:rsidR="007A70BA" w:rsidRDefault="007A70BA">
      <w:pPr>
        <w:pStyle w:val="CommentText"/>
      </w:pPr>
      <w:r>
        <w:rPr>
          <w:rStyle w:val="CommentReference"/>
        </w:rPr>
        <w:annotationRef/>
      </w:r>
      <w:r>
        <w:t>This conclusion supporting a monopoly status is not necessarily established – why is a monopoly needed?</w:t>
      </w:r>
    </w:p>
  </w:comment>
  <w:comment w:id="36" w:author="Author" w:initials="A">
    <w:p w14:paraId="60209291" w14:textId="738F023A" w:rsidR="007A70BA" w:rsidRDefault="007A70BA">
      <w:pPr>
        <w:pStyle w:val="CommentText"/>
      </w:pPr>
      <w:r>
        <w:rPr>
          <w:rStyle w:val="CommentReference"/>
        </w:rPr>
        <w:annotationRef/>
      </w:r>
      <w:r>
        <w:t>Should paragraph B read paragraph 2?</w:t>
      </w:r>
    </w:p>
  </w:comment>
  <w:comment w:id="37" w:author="Author" w:initials="A">
    <w:p w14:paraId="3C6E2658" w14:textId="36DE0249" w:rsidR="007A70BA" w:rsidRDefault="007A70BA">
      <w:pPr>
        <w:pStyle w:val="CommentText"/>
      </w:pPr>
      <w:r>
        <w:rPr>
          <w:rStyle w:val="CommentReference"/>
        </w:rPr>
        <w:annotationRef/>
      </w:r>
      <w:r>
        <w:t>Perhaps some background that Israeli hospitals are full of non-Jews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D66A83" w15:done="0"/>
  <w15:commentEx w15:paraId="4D895905" w15:done="0"/>
  <w15:commentEx w15:paraId="0E7C13C6" w15:done="0"/>
  <w15:commentEx w15:paraId="05C45CFE" w15:done="0"/>
  <w15:commentEx w15:paraId="3FCD4A35" w15:done="0"/>
  <w15:commentEx w15:paraId="146953B6" w15:done="0"/>
  <w15:commentEx w15:paraId="7D4F34AE" w15:done="0"/>
  <w15:commentEx w15:paraId="40EEF9DA" w15:done="0"/>
  <w15:commentEx w15:paraId="3870029D" w15:done="0"/>
  <w15:commentEx w15:paraId="4672AF90" w15:done="0"/>
  <w15:commentEx w15:paraId="1DEC5912" w15:done="0"/>
  <w15:commentEx w15:paraId="42D8B4E9" w15:done="0"/>
  <w15:commentEx w15:paraId="0EA12F28" w15:done="0"/>
  <w15:commentEx w15:paraId="5CE1E427" w15:done="0"/>
  <w15:commentEx w15:paraId="4B9F0345" w15:done="0"/>
  <w15:commentEx w15:paraId="63DBA408" w15:done="0"/>
  <w15:commentEx w15:paraId="5671FB5D" w15:done="0"/>
  <w15:commentEx w15:paraId="279865FB" w15:done="0"/>
  <w15:commentEx w15:paraId="5746DA72" w15:done="0"/>
  <w15:commentEx w15:paraId="75FE603F" w15:done="0"/>
  <w15:commentEx w15:paraId="6B880EBA" w15:done="0"/>
  <w15:commentEx w15:paraId="6CFF27A9" w15:done="0"/>
  <w15:commentEx w15:paraId="617E409A" w15:done="0"/>
  <w15:commentEx w15:paraId="4AA5B294" w15:done="0"/>
  <w15:commentEx w15:paraId="0E5A9440" w15:done="0"/>
  <w15:commentEx w15:paraId="422B1796" w15:done="0"/>
  <w15:commentEx w15:paraId="640B30EE" w15:done="0"/>
  <w15:commentEx w15:paraId="1888E6DE" w15:done="0"/>
  <w15:commentEx w15:paraId="5FD535DE" w15:done="0"/>
  <w15:commentEx w15:paraId="71E65C69" w15:done="0"/>
  <w15:commentEx w15:paraId="2E9666C2" w15:done="0"/>
  <w15:commentEx w15:paraId="3016B560" w15:done="0"/>
  <w15:commentEx w15:paraId="556C575F" w15:done="0"/>
  <w15:commentEx w15:paraId="37B3D543" w15:done="0"/>
  <w15:commentEx w15:paraId="21D1F2CD" w15:done="0"/>
  <w15:commentEx w15:paraId="60209291" w15:done="0"/>
  <w15:commentEx w15:paraId="3C6E26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65A71" w16cex:dateUtc="2021-07-12T03:06:00Z"/>
  <w16cex:commentExtensible w16cex:durableId="24A27316" w16cex:dateUtc="2021-07-21T07:19:00Z"/>
  <w16cex:commentExtensible w16cex:durableId="24955224" w16cex:dateUtc="2021-07-11T08:19:00Z"/>
  <w16cex:commentExtensible w16cex:durableId="24965CE6" w16cex:dateUtc="2021-07-12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66A83" w16cid:durableId="24A9E2DA"/>
  <w16cid:commentId w16cid:paraId="4D895905" w16cid:durableId="24A8FB36"/>
  <w16cid:commentId w16cid:paraId="0E7C13C6" w16cid:durableId="24965A71"/>
  <w16cid:commentId w16cid:paraId="05C45CFE" w16cid:durableId="24A914BA"/>
  <w16cid:commentId w16cid:paraId="3FCD4A35" w16cid:durableId="24A9C48B"/>
  <w16cid:commentId w16cid:paraId="146953B6" w16cid:durableId="24A9220E"/>
  <w16cid:commentId w16cid:paraId="7D4F34AE" w16cid:durableId="24A93440"/>
  <w16cid:commentId w16cid:paraId="40EEF9DA" w16cid:durableId="24A93594"/>
  <w16cid:commentId w16cid:paraId="3870029D" w16cid:durableId="24A27316"/>
  <w16cid:commentId w16cid:paraId="4672AF90" w16cid:durableId="24A9ED9C"/>
  <w16cid:commentId w16cid:paraId="1DEC5912" w16cid:durableId="24A95676"/>
  <w16cid:commentId w16cid:paraId="42D8B4E9" w16cid:durableId="24A9D7A8"/>
  <w16cid:commentId w16cid:paraId="0EA12F28" w16cid:durableId="24A9D7A7"/>
  <w16cid:commentId w16cid:paraId="5CE1E427" w16cid:durableId="24A95CB8"/>
  <w16cid:commentId w16cid:paraId="4B9F0345" w16cid:durableId="24A963E0"/>
  <w16cid:commentId w16cid:paraId="63DBA408" w16cid:durableId="24A979CD"/>
  <w16cid:commentId w16cid:paraId="5671FB5D" w16cid:durableId="24A97AF0"/>
  <w16cid:commentId w16cid:paraId="279865FB" w16cid:durableId="24A97D8A"/>
  <w16cid:commentId w16cid:paraId="5746DA72" w16cid:durableId="24A97FE8"/>
  <w16cid:commentId w16cid:paraId="75FE603F" w16cid:durableId="24A9807A"/>
  <w16cid:commentId w16cid:paraId="6B880EBA" w16cid:durableId="24A98151"/>
  <w16cid:commentId w16cid:paraId="6CFF27A9" w16cid:durableId="24A981A1"/>
  <w16cid:commentId w16cid:paraId="617E409A" w16cid:durableId="24965CE6"/>
  <w16cid:commentId w16cid:paraId="4AA5B294" w16cid:durableId="24A9E54D"/>
  <w16cid:commentId w16cid:paraId="0E5A9440" w16cid:durableId="24A9E5BF"/>
  <w16cid:commentId w16cid:paraId="422B1796" w16cid:durableId="24A9E698"/>
  <w16cid:commentId w16cid:paraId="640B30EE" w16cid:durableId="24A994DA"/>
  <w16cid:commentId w16cid:paraId="1888E6DE" w16cid:durableId="24A9A08B"/>
  <w16cid:commentId w16cid:paraId="5FD535DE" w16cid:durableId="24A9A0EE"/>
  <w16cid:commentId w16cid:paraId="71E65C69" w16cid:durableId="24A9D0BA"/>
  <w16cid:commentId w16cid:paraId="2E9666C2" w16cid:durableId="24A9D277"/>
  <w16cid:commentId w16cid:paraId="3016B560" w16cid:durableId="24A9AAF2"/>
  <w16cid:commentId w16cid:paraId="556C575F" w16cid:durableId="24A9AB20"/>
  <w16cid:commentId w16cid:paraId="37B3D543" w16cid:durableId="24A9ABAD"/>
  <w16cid:commentId w16cid:paraId="21D1F2CD" w16cid:durableId="24A9AF9F"/>
  <w16cid:commentId w16cid:paraId="60209291" w16cid:durableId="24A9D3B4"/>
  <w16cid:commentId w16cid:paraId="3C6E2658" w16cid:durableId="24A9BB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94A00" w14:textId="77777777" w:rsidR="007A70BA" w:rsidRDefault="007A70BA" w:rsidP="00242839">
      <w:pPr>
        <w:spacing w:after="0" w:line="240" w:lineRule="auto"/>
      </w:pPr>
      <w:r>
        <w:separator/>
      </w:r>
    </w:p>
  </w:endnote>
  <w:endnote w:type="continuationSeparator" w:id="0">
    <w:p w14:paraId="6F0DEF5A" w14:textId="77777777" w:rsidR="007A70BA" w:rsidRDefault="007A70BA" w:rsidP="0024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0FF89" w14:textId="77777777" w:rsidR="007A70BA" w:rsidRDefault="007A70BA" w:rsidP="00242839">
      <w:pPr>
        <w:spacing w:after="0" w:line="240" w:lineRule="auto"/>
      </w:pPr>
      <w:r>
        <w:separator/>
      </w:r>
    </w:p>
  </w:footnote>
  <w:footnote w:type="continuationSeparator" w:id="0">
    <w:p w14:paraId="021FB505" w14:textId="77777777" w:rsidR="007A70BA" w:rsidRDefault="007A70BA" w:rsidP="00242839">
      <w:pPr>
        <w:spacing w:after="0" w:line="240" w:lineRule="auto"/>
      </w:pPr>
      <w:r>
        <w:continuationSeparator/>
      </w:r>
    </w:p>
  </w:footnote>
  <w:footnote w:id="1">
    <w:p w14:paraId="37D27679" w14:textId="3BE892E4" w:rsidR="007A70BA" w:rsidRPr="00242839" w:rsidRDefault="007A70BA" w:rsidP="00E7077F">
      <w:pPr>
        <w:pStyle w:val="FootnoteText"/>
        <w:jc w:val="both"/>
        <w:rPr>
          <w:lang w:val="en-US"/>
        </w:rPr>
      </w:pPr>
      <w:r>
        <w:rPr>
          <w:rStyle w:val="FootnoteReference"/>
        </w:rPr>
        <w:footnoteRef/>
      </w:r>
      <w:r>
        <w:t xml:space="preserve"> </w:t>
      </w:r>
      <w:r w:rsidRPr="00FE7EF9">
        <w:t xml:space="preserve">Timothy D. Lytton, </w:t>
      </w:r>
      <w:r w:rsidRPr="00FE7EF9">
        <w:rPr>
          <w:i/>
          <w:iCs/>
        </w:rPr>
        <w:t>Kosher</w:t>
      </w:r>
      <w:r w:rsidRPr="00FE7EF9">
        <w:t>, Harvard University Press, 2013, pp. 3</w:t>
      </w:r>
      <w:r w:rsidRPr="00D06751">
        <w:t>–</w:t>
      </w:r>
      <w:r w:rsidRPr="00FE7EF9">
        <w:t>32</w:t>
      </w:r>
      <w:r>
        <w:t>.</w:t>
      </w:r>
    </w:p>
  </w:footnote>
  <w:footnote w:id="2">
    <w:p w14:paraId="1991A3DA" w14:textId="6458042D" w:rsidR="007A70BA" w:rsidRPr="00242839" w:rsidRDefault="007A70BA" w:rsidP="00E7077F">
      <w:pPr>
        <w:pStyle w:val="FootnoteText"/>
        <w:jc w:val="both"/>
        <w:rPr>
          <w:rtl/>
          <w:lang w:val="en-US"/>
        </w:rPr>
      </w:pPr>
      <w:r>
        <w:rPr>
          <w:rStyle w:val="FootnoteReference"/>
        </w:rPr>
        <w:footnoteRef/>
      </w:r>
      <w:r>
        <w:t xml:space="preserve"> BT</w:t>
      </w:r>
      <w:r w:rsidRPr="00FE7EF9">
        <w:t xml:space="preserve">, </w:t>
      </w:r>
      <w:r w:rsidRPr="00701728">
        <w:rPr>
          <w:i/>
          <w:iCs/>
        </w:rPr>
        <w:t>Gitin</w:t>
      </w:r>
      <w:r w:rsidRPr="00FE7EF9">
        <w:t xml:space="preserve"> 2b-3a; </w:t>
      </w:r>
      <w:r>
        <w:t>BT</w:t>
      </w:r>
      <w:r w:rsidRPr="00FE7EF9">
        <w:t xml:space="preserve">, </w:t>
      </w:r>
      <w:r w:rsidRPr="00701728">
        <w:rPr>
          <w:i/>
          <w:iCs/>
        </w:rPr>
        <w:t>Hul</w:t>
      </w:r>
      <w:r>
        <w:rPr>
          <w:i/>
          <w:iCs/>
        </w:rPr>
        <w:t>l</w:t>
      </w:r>
      <w:r w:rsidRPr="00701728">
        <w:rPr>
          <w:i/>
          <w:iCs/>
        </w:rPr>
        <w:t>in</w:t>
      </w:r>
      <w:r w:rsidRPr="00FE7EF9">
        <w:t xml:space="preserve"> 10b. See also Lytton, p. 91. Lytton finds the regulatory foundations of kosher certifications in ancient rabbinic regulations. Among them he mentions the </w:t>
      </w:r>
      <w:r>
        <w:t>“</w:t>
      </w:r>
      <w:r w:rsidRPr="00FE7EF9">
        <w:t>presumption of trustworthiness based on a common religious commitment to kashrus</w:t>
      </w:r>
      <w:r>
        <w:t>”</w:t>
      </w:r>
      <w:r w:rsidRPr="00FE7EF9">
        <w:t xml:space="preserve"> (Lytton, p. 14).</w:t>
      </w:r>
    </w:p>
  </w:footnote>
  <w:footnote w:id="3">
    <w:p w14:paraId="24A2AD87" w14:textId="1BDF6772" w:rsidR="007A70BA" w:rsidRPr="00242839" w:rsidRDefault="007A70BA" w:rsidP="00E7077F">
      <w:pPr>
        <w:pStyle w:val="FootnoteText"/>
        <w:jc w:val="both"/>
        <w:rPr>
          <w:lang w:val="en-US"/>
        </w:rPr>
      </w:pPr>
      <w:r>
        <w:rPr>
          <w:rStyle w:val="FootnoteReference"/>
        </w:rPr>
        <w:footnoteRef/>
      </w:r>
      <w:r>
        <w:t xml:space="preserve"> </w:t>
      </w:r>
      <w:r w:rsidRPr="00FE7EF9">
        <w:t>Rashi</w:t>
      </w:r>
      <w:r>
        <w:t xml:space="preserve">, </w:t>
      </w:r>
      <w:r w:rsidRPr="00701728">
        <w:rPr>
          <w:i/>
          <w:iCs/>
        </w:rPr>
        <w:t>Hul</w:t>
      </w:r>
      <w:r>
        <w:rPr>
          <w:i/>
          <w:iCs/>
        </w:rPr>
        <w:t>l</w:t>
      </w:r>
      <w:r w:rsidRPr="00701728">
        <w:rPr>
          <w:i/>
          <w:iCs/>
        </w:rPr>
        <w:t>in</w:t>
      </w:r>
      <w:r>
        <w:t xml:space="preserve"> 10b s.v. “One witness”: “</w:t>
      </w:r>
      <w:r w:rsidRPr="007C1AB4">
        <w:t xml:space="preserve">As </w:t>
      </w:r>
      <w:r w:rsidRPr="00D002F6">
        <w:t xml:space="preserve">the Torah regards </w:t>
      </w:r>
      <w:r w:rsidRPr="007C1AB4">
        <w:t xml:space="preserve">every individual </w:t>
      </w:r>
      <w:r w:rsidRPr="00D002F6">
        <w:t xml:space="preserve">to be trustworthy and did not call upon witnesses for the matter and the </w:t>
      </w:r>
      <w:r w:rsidRPr="007C1AB4">
        <w:t>Torah</w:t>
      </w:r>
      <w:r w:rsidRPr="00D002F6">
        <w:t xml:space="preserve"> does not require witnesses except for pecuniary punishment, the death penalty, or sexual crimes, as is derived [from</w:t>
      </w:r>
      <w:r w:rsidRPr="007C1AB4">
        <w:t xml:space="preserve"> the </w:t>
      </w:r>
      <w:r w:rsidRPr="00D002F6">
        <w:t xml:space="preserve">verse’s use of the word] </w:t>
      </w:r>
      <w:r w:rsidRPr="00D002F6">
        <w:rPr>
          <w:i/>
          <w:iCs/>
        </w:rPr>
        <w:t>davar</w:t>
      </w:r>
      <w:r w:rsidRPr="00D002F6">
        <w:t xml:space="preserve"> </w:t>
      </w:r>
      <w:r w:rsidRPr="00445816">
        <w:t>[in these contexts] and [in the context of testimony regarding]</w:t>
      </w:r>
      <w:r w:rsidRPr="007C1AB4">
        <w:t xml:space="preserve"> money</w:t>
      </w:r>
      <w:r w:rsidRPr="00445816">
        <w:t>.”</w:t>
      </w:r>
      <w:r>
        <w:t xml:space="preserve"> </w:t>
      </w:r>
      <w:r w:rsidRPr="00D06751">
        <w:t xml:space="preserve">See also Adin Steinsaltz, </w:t>
      </w:r>
      <w:r w:rsidRPr="00D06751">
        <w:rPr>
          <w:i/>
          <w:iCs/>
        </w:rPr>
        <w:t>The Talmud: A Reference Guide</w:t>
      </w:r>
      <w:r w:rsidRPr="00D06751">
        <w:t xml:space="preserve"> (New York: Random House, 1989), 236–237.</w:t>
      </w:r>
    </w:p>
  </w:footnote>
  <w:footnote w:id="4">
    <w:p w14:paraId="539DB769" w14:textId="6440CA90" w:rsidR="007A70BA" w:rsidRPr="00242839" w:rsidRDefault="007A70BA" w:rsidP="00E7077F">
      <w:pPr>
        <w:pStyle w:val="FootnoteText"/>
        <w:jc w:val="both"/>
        <w:rPr>
          <w:lang w:val="en-US"/>
        </w:rPr>
      </w:pPr>
      <w:r>
        <w:rPr>
          <w:rStyle w:val="FootnoteReference"/>
        </w:rPr>
        <w:footnoteRef/>
      </w:r>
      <w:r>
        <w:t xml:space="preserve"> </w:t>
      </w:r>
      <w:r w:rsidRPr="00FE7EF9">
        <w:t>Rashi</w:t>
      </w:r>
      <w:r>
        <w:t xml:space="preserve">, BT </w:t>
      </w:r>
      <w:r w:rsidRPr="00F94D36">
        <w:rPr>
          <w:i/>
          <w:iCs/>
        </w:rPr>
        <w:t>Y</w:t>
      </w:r>
      <w:r>
        <w:rPr>
          <w:i/>
          <w:iCs/>
        </w:rPr>
        <w:t>ev</w:t>
      </w:r>
      <w:r w:rsidRPr="00F94D36">
        <w:rPr>
          <w:i/>
          <w:iCs/>
        </w:rPr>
        <w:t>amot</w:t>
      </w:r>
      <w:r>
        <w:t xml:space="preserve"> 88a, s.v. “</w:t>
      </w:r>
      <w:r w:rsidRPr="00F94D36">
        <w:rPr>
          <w:i/>
          <w:iCs/>
        </w:rPr>
        <w:t>VeAmar</w:t>
      </w:r>
      <w:r>
        <w:rPr>
          <w:i/>
          <w:iCs/>
        </w:rPr>
        <w:t>.</w:t>
      </w:r>
      <w:r>
        <w:t>”</w:t>
      </w:r>
    </w:p>
  </w:footnote>
  <w:footnote w:id="5">
    <w:p w14:paraId="297AF977" w14:textId="5F04DEBA" w:rsidR="007A70BA" w:rsidRPr="00242839" w:rsidRDefault="007A70BA" w:rsidP="00E7077F">
      <w:pPr>
        <w:pStyle w:val="FootnoteText"/>
        <w:jc w:val="both"/>
        <w:rPr>
          <w:lang w:val="en-US"/>
        </w:rPr>
      </w:pPr>
      <w:r>
        <w:rPr>
          <w:rStyle w:val="FootnoteReference"/>
        </w:rPr>
        <w:footnoteRef/>
      </w:r>
      <w:r>
        <w:t xml:space="preserve"> </w:t>
      </w:r>
      <w:r w:rsidRPr="00D06751">
        <w:t>See</w:t>
      </w:r>
      <w:r>
        <w:t>, e.g.</w:t>
      </w:r>
      <w:r w:rsidRPr="00D06751">
        <w:t xml:space="preserve"> HCJ </w:t>
      </w:r>
      <w:r w:rsidRPr="008072C7">
        <w:rPr>
          <w:b/>
          <w:bCs/>
        </w:rPr>
        <w:t>Adler</w:t>
      </w:r>
      <w:r>
        <w:t xml:space="preserve">: </w:t>
      </w:r>
      <w:r w:rsidRPr="00D06751">
        <w:rPr>
          <w:lang w:val="en-US"/>
        </w:rPr>
        <w:t xml:space="preserve">On the conduct of a kosher supervisor who impaired his ability to be considered a God-fearing supervisor (HCJ 1448/20 </w:t>
      </w:r>
      <w:r w:rsidRPr="00D06751">
        <w:rPr>
          <w:b/>
          <w:bCs/>
          <w:lang w:val="en-US"/>
        </w:rPr>
        <w:t xml:space="preserve">Rabbi Shmuel Adler v. Chief Rabbinical Council of Israel </w:t>
      </w:r>
      <w:r>
        <w:rPr>
          <w:b/>
          <w:bCs/>
          <w:lang w:val="en-US"/>
        </w:rPr>
        <w:t>–</w:t>
      </w:r>
      <w:r w:rsidRPr="00D06751">
        <w:rPr>
          <w:b/>
          <w:bCs/>
          <w:lang w:val="en-US"/>
        </w:rPr>
        <w:t xml:space="preserve"> Disciplinary Committee</w:t>
      </w:r>
      <w:r w:rsidRPr="00D06751">
        <w:rPr>
          <w:lang w:val="en-US"/>
        </w:rPr>
        <w:t xml:space="preserve">, published </w:t>
      </w:r>
      <w:r>
        <w:rPr>
          <w:lang w:val="en-US"/>
        </w:rPr>
        <w:t>o</w:t>
      </w:r>
      <w:r w:rsidRPr="00D06751">
        <w:rPr>
          <w:lang w:val="en-US"/>
        </w:rPr>
        <w:t xml:space="preserve">n </w:t>
      </w:r>
      <w:r>
        <w:rPr>
          <w:lang w:val="en-US"/>
        </w:rPr>
        <w:t xml:space="preserve">the Judiciary’s Website </w:t>
      </w:r>
      <w:r w:rsidRPr="00D06751">
        <w:rPr>
          <w:lang w:val="en-US"/>
        </w:rPr>
        <w:t>(10</w:t>
      </w:r>
      <w:r>
        <w:rPr>
          <w:lang w:val="en-US"/>
        </w:rPr>
        <w:t xml:space="preserve"> May </w:t>
      </w:r>
      <w:r w:rsidRPr="00D06751">
        <w:rPr>
          <w:lang w:val="en-US"/>
        </w:rPr>
        <w:t>2020)).</w:t>
      </w:r>
    </w:p>
  </w:footnote>
  <w:footnote w:id="6">
    <w:p w14:paraId="1E1A2D7A" w14:textId="0D094DA6" w:rsidR="007A70BA" w:rsidRPr="00242839" w:rsidRDefault="007A70BA" w:rsidP="00E7077F">
      <w:pPr>
        <w:pStyle w:val="FootnoteText"/>
        <w:jc w:val="both"/>
        <w:rPr>
          <w:lang w:val="en-US"/>
        </w:rPr>
      </w:pPr>
      <w:r>
        <w:rPr>
          <w:rStyle w:val="FootnoteReference"/>
        </w:rPr>
        <w:footnoteRef/>
      </w:r>
      <w:r>
        <w:t xml:space="preserve"> </w:t>
      </w:r>
      <w:r w:rsidRPr="00D06751">
        <w:t xml:space="preserve">It should be noted that the </w:t>
      </w:r>
      <w:r>
        <w:t>“</w:t>
      </w:r>
      <w:r w:rsidRPr="00D06751">
        <w:t>law</w:t>
      </w:r>
      <w:r>
        <w:t>s of</w:t>
      </w:r>
      <w:r w:rsidRPr="00D06751">
        <w:t xml:space="preserve"> </w:t>
      </w:r>
      <w:r>
        <w:t>reliability</w:t>
      </w:r>
      <w:r>
        <w:t>”</w:t>
      </w:r>
      <w:r w:rsidRPr="00D06751">
        <w:t xml:space="preserve"> also ha</w:t>
      </w:r>
      <w:r>
        <w:t>ve</w:t>
      </w:r>
      <w:r w:rsidRPr="00D06751">
        <w:t xml:space="preserve"> relatively </w:t>
      </w:r>
      <w:r>
        <w:t>lax</w:t>
      </w:r>
      <w:r w:rsidRPr="00D06751">
        <w:t xml:space="preserve"> rules of basic evidentiary </w:t>
      </w:r>
      <w:r>
        <w:t>inquiry</w:t>
      </w:r>
      <w:r w:rsidRPr="00D06751">
        <w:t>, unlike</w:t>
      </w:r>
      <w:r>
        <w:t xml:space="preserve">, </w:t>
      </w:r>
      <w:r w:rsidRPr="00D06751">
        <w:t>for example</w:t>
      </w:r>
      <w:r>
        <w:t>,</w:t>
      </w:r>
      <w:r w:rsidRPr="00D06751">
        <w:t xml:space="preserve"> </w:t>
      </w:r>
      <w:r>
        <w:t>the rules</w:t>
      </w:r>
      <w:r w:rsidRPr="00D06751">
        <w:t xml:space="preserve"> </w:t>
      </w:r>
      <w:r>
        <w:t xml:space="preserve">relating to </w:t>
      </w:r>
      <w:r w:rsidRPr="00D06751">
        <w:t xml:space="preserve">testimony </w:t>
      </w:r>
      <w:r>
        <w:t xml:space="preserve">in court </w:t>
      </w:r>
      <w:r w:rsidRPr="00D06751">
        <w:t xml:space="preserve">which </w:t>
      </w:r>
      <w:r>
        <w:t xml:space="preserve">are </w:t>
      </w:r>
      <w:r w:rsidRPr="00D06751">
        <w:t xml:space="preserve">more rigid. See </w:t>
      </w:r>
      <w:r w:rsidRPr="002B5DBA">
        <w:rPr>
          <w:i/>
          <w:iCs/>
        </w:rPr>
        <w:t>Ketzo</w:t>
      </w:r>
      <w:r>
        <w:rPr>
          <w:i/>
          <w:iCs/>
        </w:rPr>
        <w:t xml:space="preserve">t </w:t>
      </w:r>
      <w:r w:rsidRPr="002B5DBA">
        <w:rPr>
          <w:i/>
          <w:iCs/>
        </w:rPr>
        <w:t>HaChoshen</w:t>
      </w:r>
      <w:r w:rsidRPr="00D06751">
        <w:t xml:space="preserve">, </w:t>
      </w:r>
      <w:r>
        <w:t>46:</w:t>
      </w:r>
      <w:r w:rsidRPr="00D06751">
        <w:t>17</w:t>
      </w:r>
      <w:r>
        <w:t xml:space="preserve"> </w:t>
      </w:r>
      <w:r w:rsidRPr="00D06751">
        <w:t xml:space="preserve">on the basis of the determination </w:t>
      </w:r>
      <w:r>
        <w:t>in</w:t>
      </w:r>
      <w:r w:rsidRPr="00D06751">
        <w:t xml:space="preserve"> </w:t>
      </w:r>
      <w:r w:rsidRPr="002B5DBA">
        <w:rPr>
          <w:i/>
          <w:iCs/>
        </w:rPr>
        <w:t>Nimukei Yosef</w:t>
      </w:r>
      <w:r w:rsidRPr="00D06751">
        <w:t xml:space="preserve"> (Sanhedrin </w:t>
      </w:r>
      <w:r>
        <w:t>5b s.v. “</w:t>
      </w:r>
      <w:r w:rsidRPr="00D06751">
        <w:t>False Oath</w:t>
      </w:r>
      <w:r>
        <w:t>”</w:t>
      </w:r>
      <w:r w:rsidRPr="00D06751">
        <w:t xml:space="preserve">) that a distinction must be </w:t>
      </w:r>
      <w:r>
        <w:t xml:space="preserve">drawn </w:t>
      </w:r>
      <w:r w:rsidRPr="00D06751">
        <w:t xml:space="preserve">between testimony and </w:t>
      </w:r>
      <w:r>
        <w:t>reliability</w:t>
      </w:r>
      <w:r w:rsidRPr="00D06751">
        <w:t>.</w:t>
      </w:r>
    </w:p>
  </w:footnote>
  <w:footnote w:id="7">
    <w:p w14:paraId="48C0CCD9" w14:textId="08D5C22F" w:rsidR="007A70BA" w:rsidRPr="00242839" w:rsidRDefault="007A70BA" w:rsidP="00E7077F">
      <w:pPr>
        <w:pStyle w:val="FootnoteText"/>
        <w:jc w:val="both"/>
        <w:rPr>
          <w:lang w:val="en-US"/>
        </w:rPr>
      </w:pPr>
      <w:r>
        <w:rPr>
          <w:rStyle w:val="FootnoteReference"/>
        </w:rPr>
        <w:footnoteRef/>
      </w:r>
      <w:r>
        <w:t xml:space="preserve"> </w:t>
      </w:r>
      <w:r w:rsidRPr="00D06751">
        <w:t xml:space="preserve">The opposite is not necessarily true. That is, animals </w:t>
      </w:r>
      <w:r>
        <w:t xml:space="preserve">that are not kosher </w:t>
      </w:r>
      <w:r w:rsidRPr="00D06751">
        <w:t>can be considered ontologically</w:t>
      </w:r>
      <w:r>
        <w:t xml:space="preserve"> so</w:t>
      </w:r>
      <w:r w:rsidRPr="00D06751">
        <w:t xml:space="preserve">, especially if they cannot be </w:t>
      </w:r>
      <w:r>
        <w:t>made kosher</w:t>
      </w:r>
      <w:r w:rsidRPr="00D06751">
        <w:t>.</w:t>
      </w:r>
    </w:p>
  </w:footnote>
  <w:footnote w:id="8">
    <w:p w14:paraId="03D56C2E" w14:textId="63CD524A" w:rsidR="007A70BA" w:rsidRPr="00242839" w:rsidRDefault="007A70BA" w:rsidP="00E7077F">
      <w:pPr>
        <w:pStyle w:val="FootnoteText"/>
        <w:jc w:val="both"/>
        <w:rPr>
          <w:lang w:val="en-US"/>
        </w:rPr>
      </w:pPr>
      <w:r>
        <w:rPr>
          <w:rStyle w:val="FootnoteReference"/>
        </w:rPr>
        <w:footnoteRef/>
      </w:r>
      <w:r>
        <w:t xml:space="preserve"> </w:t>
      </w:r>
      <w:r w:rsidRPr="00D86BAF">
        <w:t>The question of ontological realism versus epistemological or nominalist religiosity is complex</w:t>
      </w:r>
      <w:r>
        <w:t>,</w:t>
      </w:r>
      <w:r w:rsidRPr="00D86BAF">
        <w:t xml:space="preserve"> and I do not intend to go into it here in depth. I therefore adopt terminology that seems intuitive to me but </w:t>
      </w:r>
      <w:r>
        <w:t xml:space="preserve">is </w:t>
      </w:r>
      <w:r w:rsidRPr="00D86BAF">
        <w:t xml:space="preserve">also based on literature. For more information, see Christine Hayes, </w:t>
      </w:r>
      <w:r>
        <w:t>“</w:t>
      </w:r>
      <w:r w:rsidRPr="00BF22EF">
        <w:rPr>
          <w:i/>
          <w:iCs/>
        </w:rPr>
        <w:t>Legal Realism and the Fashioning of Sectarians in Jewish Antiquity</w:t>
      </w:r>
      <w:r w:rsidRPr="00D86BAF">
        <w:t>.</w:t>
      </w:r>
      <w:r>
        <w:t>”</w:t>
      </w:r>
      <w:r w:rsidRPr="00D86BAF">
        <w:t xml:space="preserve"> Sects and Sectarianism in Jewish History. Brill, 2011. 119</w:t>
      </w:r>
      <w:r w:rsidRPr="00D06751">
        <w:t>–</w:t>
      </w:r>
      <w:r w:rsidRPr="00D86BAF">
        <w:t xml:space="preserve">146. And </w:t>
      </w:r>
      <w:r w:rsidRPr="00BF22EF">
        <w:rPr>
          <w:i/>
          <w:iCs/>
        </w:rPr>
        <w:t>Cf</w:t>
      </w:r>
      <w:r>
        <w:t xml:space="preserve">. </w:t>
      </w:r>
      <w:r w:rsidRPr="00D86BAF">
        <w:t xml:space="preserve">Yair Lorberbaum, </w:t>
      </w:r>
      <w:r>
        <w:t>“</w:t>
      </w:r>
      <w:r w:rsidRPr="00BF22EF">
        <w:rPr>
          <w:i/>
          <w:iCs/>
        </w:rPr>
        <w:t>Halachic</w:t>
      </w:r>
      <w:r w:rsidRPr="00D86BAF">
        <w:t xml:space="preserve"> Realism</w:t>
      </w:r>
      <w:r>
        <w:t>,”</w:t>
      </w:r>
      <w:r w:rsidRPr="00D86BAF">
        <w:t xml:space="preserve"> </w:t>
      </w:r>
      <w:r w:rsidRPr="005C3658">
        <w:rPr>
          <w:i/>
          <w:iCs/>
        </w:rPr>
        <w:t>Jewish Law Almanac</w:t>
      </w:r>
      <w:r>
        <w:t xml:space="preserve"> </w:t>
      </w:r>
      <w:r w:rsidRPr="00D86BAF">
        <w:t>27 (57</w:t>
      </w:r>
      <w:r>
        <w:t>7</w:t>
      </w:r>
      <w:r w:rsidRPr="00D86BAF">
        <w:t>2</w:t>
      </w:r>
      <w:r>
        <w:t>–</w:t>
      </w:r>
      <w:r w:rsidRPr="00D86BAF">
        <w:t>57</w:t>
      </w:r>
      <w:r>
        <w:t>7</w:t>
      </w:r>
      <w:r w:rsidRPr="00D86BAF">
        <w:t xml:space="preserve">3), pp. </w:t>
      </w:r>
      <w:r>
        <w:t>61–130</w:t>
      </w:r>
      <w:r w:rsidRPr="00D86BAF">
        <w:t xml:space="preserve">. One </w:t>
      </w:r>
      <w:r>
        <w:t>could imagine</w:t>
      </w:r>
      <w:r w:rsidRPr="00D86BAF">
        <w:t xml:space="preserve">, for example, </w:t>
      </w:r>
      <w:r>
        <w:t xml:space="preserve">that </w:t>
      </w:r>
      <w:r w:rsidRPr="00D86BAF">
        <w:t>the ontological status of all food</w:t>
      </w:r>
      <w:r>
        <w:t xml:space="preserve"> </w:t>
      </w:r>
      <w:r w:rsidRPr="00D86BAF">
        <w:t xml:space="preserve">is </w:t>
      </w:r>
      <w:r>
        <w:t>“</w:t>
      </w:r>
      <w:r w:rsidRPr="00D86BAF">
        <w:t>not kosher</w:t>
      </w:r>
      <w:r>
        <w:t>,”</w:t>
      </w:r>
      <w:r w:rsidRPr="00D86BAF">
        <w:t xml:space="preserve"> until </w:t>
      </w:r>
      <w:r>
        <w:t>it has been made kosher</w:t>
      </w:r>
      <w:r w:rsidRPr="00D86BAF">
        <w:t xml:space="preserve">, </w:t>
      </w:r>
      <w:r>
        <w:t xml:space="preserve">at which point </w:t>
      </w:r>
      <w:r w:rsidRPr="00D86BAF">
        <w:t>the status changes. Alternatively, it is possible to distinguish between food</w:t>
      </w:r>
      <w:r w:rsidRPr="00BF22EF">
        <w:t xml:space="preserve"> </w:t>
      </w:r>
      <w:r>
        <w:t xml:space="preserve">which can be made </w:t>
      </w:r>
      <w:r w:rsidRPr="00D86BAF">
        <w:t xml:space="preserve">kosher, in which case the realistic status does not apply, </w:t>
      </w:r>
      <w:r>
        <w:t xml:space="preserve">from </w:t>
      </w:r>
      <w:r w:rsidRPr="00D86BAF">
        <w:t xml:space="preserve">food </w:t>
      </w:r>
      <w:r>
        <w:t xml:space="preserve">which cannot be made </w:t>
      </w:r>
      <w:r w:rsidRPr="00D86BAF">
        <w:t>kosher, such as vermin and creepers</w:t>
      </w:r>
      <w:r>
        <w:t>,</w:t>
      </w:r>
      <w:r w:rsidRPr="00D86BAF">
        <w:t xml:space="preserve"> or </w:t>
      </w:r>
      <w:r>
        <w:t>swine</w:t>
      </w:r>
      <w:r w:rsidRPr="00D86BAF">
        <w:t xml:space="preserve">, </w:t>
      </w:r>
      <w:r>
        <w:t xml:space="preserve">the </w:t>
      </w:r>
      <w:r w:rsidRPr="00D86BAF">
        <w:t xml:space="preserve">impurity and therefore prohibition </w:t>
      </w:r>
      <w:r>
        <w:t xml:space="preserve">of which </w:t>
      </w:r>
      <w:r w:rsidRPr="00D86BAF">
        <w:t xml:space="preserve">are ostensibly ontological (see Lorberbaum, p. 77, note 39 </w:t>
      </w:r>
      <w:r>
        <w:t>–</w:t>
      </w:r>
      <w:r w:rsidRPr="00D86BAF">
        <w:t xml:space="preserve"> regarding </w:t>
      </w:r>
      <w:r>
        <w:t>natural reasons</w:t>
      </w:r>
      <w:r>
        <w:t>,</w:t>
      </w:r>
      <w:r>
        <w:t xml:space="preserve"> </w:t>
      </w:r>
      <w:r w:rsidRPr="00D86BAF">
        <w:t xml:space="preserve">such as the </w:t>
      </w:r>
      <w:r>
        <w:t xml:space="preserve">uncleanliness </w:t>
      </w:r>
      <w:r w:rsidRPr="00D86BAF">
        <w:t xml:space="preserve">of the pig that </w:t>
      </w:r>
      <w:r>
        <w:t xml:space="preserve">are </w:t>
      </w:r>
      <w:r w:rsidRPr="00D86BAF">
        <w:t xml:space="preserve">not necessarily </w:t>
      </w:r>
      <w:r>
        <w:t xml:space="preserve">attributable </w:t>
      </w:r>
      <w:r w:rsidRPr="00D86BAF">
        <w:t xml:space="preserve">to </w:t>
      </w:r>
      <w:r w:rsidRPr="005C3658">
        <w:rPr>
          <w:i/>
          <w:iCs/>
        </w:rPr>
        <w:t>h</w:t>
      </w:r>
      <w:r w:rsidRPr="005C3658">
        <w:rPr>
          <w:i/>
          <w:iCs/>
        </w:rPr>
        <w:t>alachic</w:t>
      </w:r>
      <w:r w:rsidRPr="00D86BAF">
        <w:t xml:space="preserve"> </w:t>
      </w:r>
      <w:r>
        <w:t>edicts</w:t>
      </w:r>
      <w:r w:rsidRPr="00D86BAF">
        <w:t xml:space="preserve">. </w:t>
      </w:r>
      <w:r>
        <w:t>Thus, f</w:t>
      </w:r>
      <w:r w:rsidRPr="00D86BAF">
        <w:t xml:space="preserve">or </w:t>
      </w:r>
      <w:r>
        <w:t>instance</w:t>
      </w:r>
      <w:r w:rsidRPr="00D86BAF">
        <w:t>, Maimonides</w:t>
      </w:r>
      <w:r>
        <w:t>’</w:t>
      </w:r>
      <w:r w:rsidRPr="00D86BAF">
        <w:t xml:space="preserve"> </w:t>
      </w:r>
      <w:r>
        <w:t xml:space="preserve">reason </w:t>
      </w:r>
      <w:r w:rsidRPr="00D86BAF">
        <w:t xml:space="preserve">for the prohibition of </w:t>
      </w:r>
      <w:r>
        <w:t xml:space="preserve">swine </w:t>
      </w:r>
      <w:r w:rsidRPr="00D86BAF">
        <w:t xml:space="preserve">is its polluted environment, but a </w:t>
      </w:r>
      <w:r>
        <w:t xml:space="preserve">clean </w:t>
      </w:r>
      <w:r w:rsidRPr="00D86BAF">
        <w:t xml:space="preserve">pig </w:t>
      </w:r>
      <w:r>
        <w:t xml:space="preserve">does </w:t>
      </w:r>
      <w:r w:rsidRPr="00D86BAF">
        <w:t xml:space="preserve">not </w:t>
      </w:r>
      <w:r>
        <w:t xml:space="preserve">escape the </w:t>
      </w:r>
      <w:r w:rsidRPr="00D86BAF">
        <w:t xml:space="preserve">forbidden status. See </w:t>
      </w:r>
      <w:r w:rsidRPr="00BF22EF">
        <w:rPr>
          <w:i/>
          <w:iCs/>
        </w:rPr>
        <w:t>The Guide for the Perplexed</w:t>
      </w:r>
      <w:r w:rsidRPr="00D86BAF">
        <w:t xml:space="preserve">, </w:t>
      </w:r>
      <w:r>
        <w:t>III:48</w:t>
      </w:r>
      <w:r w:rsidRPr="00D86BAF">
        <w:t xml:space="preserve">. </w:t>
      </w:r>
      <w:r w:rsidRPr="004778F7">
        <w:rPr>
          <w:i/>
          <w:iCs/>
        </w:rPr>
        <w:t>Cf</w:t>
      </w:r>
      <w:r>
        <w:t xml:space="preserve">. </w:t>
      </w:r>
      <w:r w:rsidRPr="00D86BAF">
        <w:t xml:space="preserve">Dafna Barak-Erez, </w:t>
      </w:r>
      <w:r w:rsidRPr="00BF22EF">
        <w:rPr>
          <w:i/>
          <w:iCs/>
        </w:rPr>
        <w:t>Laws and Other Animals: Religion, State</w:t>
      </w:r>
      <w:r>
        <w:rPr>
          <w:i/>
          <w:iCs/>
        </w:rPr>
        <w:t>,</w:t>
      </w:r>
      <w:r w:rsidRPr="00BF22EF">
        <w:rPr>
          <w:i/>
          <w:iCs/>
        </w:rPr>
        <w:t xml:space="preserve"> and Culture in the Light of </w:t>
      </w:r>
      <w:r>
        <w:rPr>
          <w:i/>
          <w:iCs/>
        </w:rPr>
        <w:t xml:space="preserve">Swine </w:t>
      </w:r>
      <w:r w:rsidRPr="00BF22EF">
        <w:rPr>
          <w:i/>
          <w:iCs/>
        </w:rPr>
        <w:t>Laws</w:t>
      </w:r>
      <w:r w:rsidRPr="00D86BAF">
        <w:t xml:space="preserve">, </w:t>
      </w:r>
      <w:r w:rsidRPr="00D86BAF">
        <w:t>Jerusalem</w:t>
      </w:r>
      <w:r>
        <w:t xml:space="preserve">: </w:t>
      </w:r>
      <w:r w:rsidRPr="00D86BAF">
        <w:t xml:space="preserve">Keter Books Publishing, 2015, pp. </w:t>
      </w:r>
      <w:r>
        <w:t>29–38</w:t>
      </w:r>
      <w:r w:rsidRPr="00D86BAF">
        <w:t>).</w:t>
      </w:r>
    </w:p>
  </w:footnote>
  <w:footnote w:id="9">
    <w:p w14:paraId="5688E8AF" w14:textId="42E05F82" w:rsidR="007A70BA" w:rsidRPr="00242839" w:rsidRDefault="007A70BA" w:rsidP="00E7077F">
      <w:pPr>
        <w:pStyle w:val="FootnoteText"/>
        <w:jc w:val="both"/>
        <w:rPr>
          <w:lang w:val="en-US"/>
        </w:rPr>
      </w:pPr>
      <w:r>
        <w:rPr>
          <w:rStyle w:val="FootnoteReference"/>
        </w:rPr>
        <w:footnoteRef/>
      </w:r>
      <w:r>
        <w:t xml:space="preserve"> </w:t>
      </w:r>
      <w:r w:rsidRPr="00D86BAF">
        <w:t xml:space="preserve">It seems </w:t>
      </w:r>
      <w:r>
        <w:t xml:space="preserve">that one must </w:t>
      </w:r>
      <w:r w:rsidRPr="00D86BAF">
        <w:t xml:space="preserve">distinguish in this context between food products that can be considered kosher </w:t>
      </w:r>
      <w:r w:rsidRPr="00B336EE">
        <w:rPr>
          <w:i/>
          <w:iCs/>
        </w:rPr>
        <w:t>per se</w:t>
      </w:r>
      <w:r>
        <w:t>,</w:t>
      </w:r>
      <w:r w:rsidRPr="00D86BAF">
        <w:t xml:space="preserve"> such as certain fruit</w:t>
      </w:r>
      <w:r>
        <w:t xml:space="preserve"> </w:t>
      </w:r>
      <w:r w:rsidRPr="00D86BAF">
        <w:t xml:space="preserve">and vegetables, as well as certain dairy products, as opposed to meat </w:t>
      </w:r>
      <w:r>
        <w:t xml:space="preserve">with respect to which the actions of </w:t>
      </w:r>
      <w:r w:rsidRPr="00D86BAF">
        <w:t>slaughter</w:t>
      </w:r>
      <w:r>
        <w:t xml:space="preserve"> </w:t>
      </w:r>
      <w:r w:rsidRPr="00D86BAF">
        <w:t>and test</w:t>
      </w:r>
      <w:r>
        <w:t>ing make it kosher</w:t>
      </w:r>
      <w:r w:rsidRPr="00D86BAF">
        <w:t xml:space="preserve">. See </w:t>
      </w:r>
      <w:r>
        <w:t>o</w:t>
      </w:r>
      <w:r w:rsidRPr="00D86BAF">
        <w:t xml:space="preserve">n this </w:t>
      </w:r>
      <w:r>
        <w:t>point</w:t>
      </w:r>
      <w:r w:rsidRPr="00D86BAF">
        <w:t xml:space="preserve">, for example, Rabbi Moshe Feinstein, who permitted </w:t>
      </w:r>
      <w:r>
        <w:t xml:space="preserve">Gentile </w:t>
      </w:r>
      <w:r w:rsidRPr="00D86BAF">
        <w:t>milk today (</w:t>
      </w:r>
      <w:r w:rsidRPr="004778F7">
        <w:rPr>
          <w:i/>
          <w:iCs/>
        </w:rPr>
        <w:t>Responsa</w:t>
      </w:r>
      <w:r>
        <w:rPr>
          <w:i/>
          <w:iCs/>
        </w:rPr>
        <w:t>,</w:t>
      </w:r>
      <w:r>
        <w:t xml:space="preserve"> </w:t>
      </w:r>
      <w:r w:rsidRPr="00D002F6">
        <w:rPr>
          <w:i/>
          <w:iCs/>
        </w:rPr>
        <w:t>Igrot Moshe</w:t>
      </w:r>
      <w:r w:rsidRPr="00D86BAF">
        <w:t xml:space="preserve">, </w:t>
      </w:r>
      <w:r w:rsidRPr="00D002F6">
        <w:rPr>
          <w:i/>
          <w:iCs/>
        </w:rPr>
        <w:t>Yoreh De‘ah</w:t>
      </w:r>
      <w:r>
        <w:t xml:space="preserve"> 47, 5714</w:t>
      </w:r>
      <w:r w:rsidRPr="00D86BAF">
        <w:t xml:space="preserve">). </w:t>
      </w:r>
      <w:r>
        <w:t>However, even here, one can manufacture more complex subdivisions. Fruit and vegetable in Israel, for example, require tithing, w</w:t>
      </w:r>
      <w:r w:rsidRPr="00D86BAF">
        <w:t xml:space="preserve">hich is a human action, </w:t>
      </w:r>
      <w:r>
        <w:t xml:space="preserve">in order </w:t>
      </w:r>
      <w:r w:rsidRPr="00D86BAF">
        <w:t>to be considered kosher</w:t>
      </w:r>
      <w:r>
        <w:t>. I</w:t>
      </w:r>
      <w:r w:rsidRPr="00D86BAF">
        <w:t>n addition, today</w:t>
      </w:r>
      <w:r>
        <w:t>,</w:t>
      </w:r>
      <w:r w:rsidRPr="00D86BAF">
        <w:t xml:space="preserve"> there are those who will not eat certain leafy vegetables and fruit</w:t>
      </w:r>
      <w:r>
        <w:t xml:space="preserve"> </w:t>
      </w:r>
      <w:r w:rsidRPr="00D86BAF">
        <w:t xml:space="preserve">unless they have been grown under certain </w:t>
      </w:r>
      <w:r w:rsidRPr="005C3658">
        <w:rPr>
          <w:i/>
          <w:iCs/>
        </w:rPr>
        <w:t>h</w:t>
      </w:r>
      <w:r w:rsidRPr="005C3658">
        <w:rPr>
          <w:i/>
          <w:iCs/>
        </w:rPr>
        <w:t>alachic</w:t>
      </w:r>
      <w:r w:rsidRPr="005C3658">
        <w:t xml:space="preserve"> </w:t>
      </w:r>
      <w:r>
        <w:t xml:space="preserve">conditions </w:t>
      </w:r>
      <w:r w:rsidRPr="00D86BAF">
        <w:t>and supervision.</w:t>
      </w:r>
      <w:r>
        <w:t xml:space="preserve"> Finally, if otherwise kosher food is transported on the Sabbath, </w:t>
      </w:r>
      <w:r>
        <w:t>it</w:t>
      </w:r>
      <w:r>
        <w:t xml:space="preserve"> will not be considered kosher and edible.</w:t>
      </w:r>
    </w:p>
  </w:footnote>
  <w:footnote w:id="10">
    <w:p w14:paraId="5C4287C9" w14:textId="727A8D40" w:rsidR="007A70BA" w:rsidRPr="00242839" w:rsidRDefault="007A70BA" w:rsidP="00E7077F">
      <w:pPr>
        <w:pStyle w:val="FootnoteText"/>
        <w:jc w:val="both"/>
        <w:rPr>
          <w:lang w:val="en-US"/>
        </w:rPr>
      </w:pPr>
      <w:r>
        <w:rPr>
          <w:rStyle w:val="FootnoteReference"/>
        </w:rPr>
        <w:footnoteRef/>
      </w:r>
      <w:r>
        <w:t xml:space="preserve"> See </w:t>
      </w:r>
      <w:r w:rsidRPr="00456660">
        <w:rPr>
          <w:i/>
          <w:iCs/>
        </w:rPr>
        <w:t>Shulchan Aruch</w:t>
      </w:r>
      <w:r>
        <w:t xml:space="preserve">, </w:t>
      </w:r>
      <w:r w:rsidRPr="00456660">
        <w:rPr>
          <w:i/>
          <w:iCs/>
        </w:rPr>
        <w:t>Yore</w:t>
      </w:r>
      <w:r>
        <w:rPr>
          <w:i/>
          <w:iCs/>
        </w:rPr>
        <w:t>h</w:t>
      </w:r>
      <w:r w:rsidRPr="00456660">
        <w:rPr>
          <w:i/>
          <w:iCs/>
        </w:rPr>
        <w:t xml:space="preserve"> De</w:t>
      </w:r>
      <w:r>
        <w:rPr>
          <w:i/>
          <w:iCs/>
        </w:rPr>
        <w:t>’</w:t>
      </w:r>
      <w:r w:rsidRPr="00456660">
        <w:rPr>
          <w:i/>
          <w:iCs/>
        </w:rPr>
        <w:t>a</w:t>
      </w:r>
      <w:r>
        <w:rPr>
          <w:i/>
          <w:iCs/>
        </w:rPr>
        <w:t>h</w:t>
      </w:r>
      <w:r>
        <w:t>, 119:1–20.</w:t>
      </w:r>
    </w:p>
  </w:footnote>
  <w:footnote w:id="11">
    <w:p w14:paraId="35B1F515" w14:textId="57BFA477" w:rsidR="007A70BA" w:rsidRPr="00242839" w:rsidRDefault="007A70BA" w:rsidP="00E7077F">
      <w:pPr>
        <w:pStyle w:val="FootnoteText"/>
        <w:jc w:val="both"/>
        <w:rPr>
          <w:lang w:val="en-US"/>
        </w:rPr>
      </w:pPr>
      <w:r>
        <w:rPr>
          <w:rStyle w:val="FootnoteReference"/>
        </w:rPr>
        <w:footnoteRef/>
      </w:r>
      <w:r>
        <w:t xml:space="preserve"> </w:t>
      </w:r>
      <w:r w:rsidRPr="00D35905">
        <w:rPr>
          <w:i/>
          <w:iCs/>
        </w:rPr>
        <w:t>Responsa</w:t>
      </w:r>
      <w:r>
        <w:t xml:space="preserve"> Rashi, 173, pp. 193</w:t>
      </w:r>
      <w:r w:rsidRPr="00D06751">
        <w:t>–</w:t>
      </w:r>
      <w:r>
        <w:t xml:space="preserve">194. </w:t>
      </w:r>
      <w:r w:rsidRPr="00D86BAF">
        <w:t xml:space="preserve">For </w:t>
      </w:r>
      <w:r>
        <w:t xml:space="preserve">further </w:t>
      </w:r>
      <w:r w:rsidRPr="00D86BAF">
        <w:t xml:space="preserve">analysis and expansion, see Katz, </w:t>
      </w:r>
      <w:r w:rsidRPr="00456660">
        <w:rPr>
          <w:i/>
          <w:iCs/>
        </w:rPr>
        <w:t>Halacha and Kabbalah</w:t>
      </w:r>
      <w:r w:rsidRPr="00D86BAF">
        <w:t>, pp. 269</w:t>
      </w:r>
      <w:r>
        <w:t>–</w:t>
      </w:r>
      <w:r w:rsidRPr="00D86BAF">
        <w:t xml:space="preserve">255; </w:t>
      </w:r>
      <w:r w:rsidRPr="005C3658">
        <w:rPr>
          <w:highlight w:val="green"/>
        </w:rPr>
        <w:t>Grossman</w:t>
      </w:r>
      <w:r w:rsidRPr="00456660">
        <w:rPr>
          <w:i/>
          <w:iCs/>
        </w:rPr>
        <w:t>, Beliefs and Opinions in Rashi</w:t>
      </w:r>
      <w:r>
        <w:rPr>
          <w:i/>
          <w:iCs/>
        </w:rPr>
        <w:t>’s</w:t>
      </w:r>
      <w:r w:rsidRPr="00456660">
        <w:rPr>
          <w:i/>
          <w:iCs/>
        </w:rPr>
        <w:t xml:space="preserve"> World</w:t>
      </w:r>
      <w:r w:rsidRPr="00D86BAF">
        <w:t>, pp. 305</w:t>
      </w:r>
      <w:r w:rsidRPr="00D06751">
        <w:t>–</w:t>
      </w:r>
      <w:r w:rsidRPr="00D86BAF">
        <w:t xml:space="preserve">304, as well as </w:t>
      </w:r>
      <w:r w:rsidRPr="005C3658">
        <w:rPr>
          <w:highlight w:val="green"/>
        </w:rPr>
        <w:t>Brand,</w:t>
      </w:r>
      <w:r w:rsidRPr="00D86BAF">
        <w:t xml:space="preserve"> </w:t>
      </w:r>
      <w:r>
        <w:rPr>
          <w:i/>
          <w:iCs/>
        </w:rPr>
        <w:t xml:space="preserve">People </w:t>
      </w:r>
      <w:r w:rsidRPr="00456660">
        <w:rPr>
          <w:i/>
          <w:iCs/>
        </w:rPr>
        <w:t>of Israel Who Sinned</w:t>
      </w:r>
      <w:r w:rsidRPr="00D86BAF">
        <w:t xml:space="preserve">, pp. </w:t>
      </w:r>
      <w:r>
        <w:t>13–47</w:t>
      </w:r>
      <w:r w:rsidRPr="00D86BAF">
        <w:t xml:space="preserve">. A distinction must be </w:t>
      </w:r>
      <w:r>
        <w:t xml:space="preserve">drawn </w:t>
      </w:r>
      <w:r w:rsidRPr="00D86BAF">
        <w:t xml:space="preserve">between a </w:t>
      </w:r>
      <w:r>
        <w:t>transgressor</w:t>
      </w:r>
      <w:r w:rsidRPr="00D86BAF">
        <w:t xml:space="preserve"> who has </w:t>
      </w:r>
      <w:r>
        <w:t>repented</w:t>
      </w:r>
      <w:r w:rsidRPr="00D86BAF">
        <w:t>, in respect of whom Rashi rule</w:t>
      </w:r>
      <w:r>
        <w:t>d</w:t>
      </w:r>
      <w:r w:rsidRPr="00D86BAF">
        <w:t xml:space="preserve"> that he is a Jew </w:t>
      </w:r>
      <w:r>
        <w:t xml:space="preserve">eligible for everything </w:t>
      </w:r>
      <w:r w:rsidRPr="00D86BAF">
        <w:t>(</w:t>
      </w:r>
      <w:r w:rsidRPr="00D35905">
        <w:rPr>
          <w:i/>
          <w:iCs/>
        </w:rPr>
        <w:t>Responsa</w:t>
      </w:r>
      <w:r>
        <w:t xml:space="preserve">, </w:t>
      </w:r>
      <w:r w:rsidRPr="00D86BAF">
        <w:t xml:space="preserve">Rashi, </w:t>
      </w:r>
      <w:r>
        <w:t>168</w:t>
      </w:r>
      <w:r w:rsidRPr="00D86BAF">
        <w:t xml:space="preserve">, p. 188) and one who converted to Christianity and remained </w:t>
      </w:r>
      <w:r>
        <w:t xml:space="preserve">committed </w:t>
      </w:r>
      <w:r w:rsidRPr="00D86BAF">
        <w:t xml:space="preserve">to Christianity </w:t>
      </w:r>
      <w:r>
        <w:t>–</w:t>
      </w:r>
      <w:r w:rsidRPr="00D86BAF">
        <w:t xml:space="preserve"> who remains a</w:t>
      </w:r>
      <w:r>
        <w:t xml:space="preserve"> part of </w:t>
      </w:r>
      <w:r w:rsidRPr="00D86BAF">
        <w:t>Israel</w:t>
      </w:r>
      <w:r>
        <w:t>,</w:t>
      </w:r>
      <w:r w:rsidRPr="00D86BAF">
        <w:t xml:space="preserve"> but his testimony </w:t>
      </w:r>
      <w:r>
        <w:t xml:space="preserve">regarding prohibitions </w:t>
      </w:r>
      <w:r w:rsidRPr="00D86BAF">
        <w:t>cannot be trusted.</w:t>
      </w:r>
    </w:p>
  </w:footnote>
  <w:footnote w:id="12">
    <w:p w14:paraId="6EAA9B1A" w14:textId="3E2DF5EC" w:rsidR="007A70BA" w:rsidRPr="00242839" w:rsidRDefault="007A70BA" w:rsidP="00E7077F">
      <w:pPr>
        <w:pStyle w:val="FootnoteText"/>
        <w:jc w:val="both"/>
        <w:rPr>
          <w:lang w:val="en-US"/>
        </w:rPr>
      </w:pPr>
      <w:r>
        <w:rPr>
          <w:rStyle w:val="FootnoteReference"/>
        </w:rPr>
        <w:footnoteRef/>
      </w:r>
      <w:r>
        <w:t xml:space="preserve"> </w:t>
      </w:r>
      <w:r w:rsidRPr="00D86BAF">
        <w:t>See the well-known controversy (</w:t>
      </w:r>
      <w:r>
        <w:t>BT</w:t>
      </w:r>
      <w:r w:rsidRPr="00D86BAF">
        <w:t xml:space="preserve">, </w:t>
      </w:r>
      <w:r w:rsidRPr="00960132">
        <w:rPr>
          <w:i/>
          <w:iCs/>
        </w:rPr>
        <w:t>Sanhedrin</w:t>
      </w:r>
      <w:r w:rsidRPr="00D86BAF">
        <w:t xml:space="preserve"> </w:t>
      </w:r>
      <w:r>
        <w:t>2</w:t>
      </w:r>
      <w:r>
        <w:rPr>
          <w:lang w:val="en-US"/>
        </w:rPr>
        <w:t>7a</w:t>
      </w:r>
      <w:r w:rsidRPr="00D86BAF">
        <w:t>) Between Ra</w:t>
      </w:r>
      <w:r>
        <w:t>v</w:t>
      </w:r>
      <w:r w:rsidRPr="00D86BAF">
        <w:t>a and Ab</w:t>
      </w:r>
      <w:r>
        <w:t>aye,</w:t>
      </w:r>
      <w:r w:rsidRPr="00D86BAF">
        <w:t xml:space="preserve"> on the question of whether </w:t>
      </w:r>
      <w:r>
        <w:t>the wicked</w:t>
      </w:r>
      <w:r w:rsidRPr="00D86BAF">
        <w:t xml:space="preserve"> </w:t>
      </w:r>
      <w:r>
        <w:t xml:space="preserve">person disqualified </w:t>
      </w:r>
      <w:r w:rsidRPr="00D86BAF">
        <w:t xml:space="preserve">to testify is only </w:t>
      </w:r>
      <w:r>
        <w:t xml:space="preserve">an </w:t>
      </w:r>
      <w:r w:rsidRPr="00D002F6">
        <w:rPr>
          <w:i/>
          <w:iCs/>
        </w:rPr>
        <w:t>ed ḥamas</w:t>
      </w:r>
      <w:r>
        <w:t>, a corrupt witness –</w:t>
      </w:r>
      <w:r w:rsidRPr="00D86BAF">
        <w:t xml:space="preserve"> that is, one who </w:t>
      </w:r>
      <w:r>
        <w:t>transgresses</w:t>
      </w:r>
      <w:r>
        <w:t>”</w:t>
      </w:r>
      <w:r>
        <w:t>‘out of</w:t>
      </w:r>
      <w:r w:rsidRPr="00D86BAF">
        <w:t xml:space="preserve"> appetite</w:t>
      </w:r>
      <w:r>
        <w:t>,”</w:t>
      </w:r>
      <w:r w:rsidRPr="00D86BAF">
        <w:t xml:space="preserve"> or the evil</w:t>
      </w:r>
      <w:r>
        <w:t>doer</w:t>
      </w:r>
      <w:r w:rsidRPr="00D86BAF">
        <w:t xml:space="preserve"> is also one who </w:t>
      </w:r>
      <w:r>
        <w:t>transgresses</w:t>
      </w:r>
      <w:r w:rsidRPr="00D86BAF">
        <w:t xml:space="preserve"> </w:t>
      </w:r>
      <w:r>
        <w:t>“</w:t>
      </w:r>
      <w:r>
        <w:t>out of a</w:t>
      </w:r>
      <w:r w:rsidRPr="00D86BAF">
        <w:t>nger</w:t>
      </w:r>
      <w:r>
        <w:t>”</w:t>
      </w:r>
      <w:r w:rsidRPr="00D86BAF">
        <w:t xml:space="preserve"> (</w:t>
      </w:r>
      <w:r>
        <w:t xml:space="preserve">an </w:t>
      </w:r>
      <w:r w:rsidRPr="00D86BAF">
        <w:t xml:space="preserve">ideological </w:t>
      </w:r>
      <w:r>
        <w:t>transgressor</w:t>
      </w:r>
      <w:r w:rsidRPr="00D86BAF">
        <w:t>)</w:t>
      </w:r>
      <w:r>
        <w:t xml:space="preserve">. Maimonides’s ruling is, </w:t>
      </w:r>
      <w:r w:rsidRPr="00D86BAF">
        <w:t xml:space="preserve">according to </w:t>
      </w:r>
      <w:r>
        <w:t>A</w:t>
      </w:r>
      <w:r w:rsidRPr="00D86BAF">
        <w:t>b</w:t>
      </w:r>
      <w:r>
        <w:t>a</w:t>
      </w:r>
      <w:r w:rsidRPr="00D86BAF">
        <w:t>y</w:t>
      </w:r>
      <w:r>
        <w:t>e’s</w:t>
      </w:r>
      <w:r w:rsidRPr="00D86BAF">
        <w:t xml:space="preserve"> </w:t>
      </w:r>
      <w:r>
        <w:t xml:space="preserve">opinion, </w:t>
      </w:r>
      <w:r w:rsidRPr="00D86BAF">
        <w:t xml:space="preserve">that even </w:t>
      </w:r>
      <w:r>
        <w:t>a person who eats unslaughtered animals out of</w:t>
      </w:r>
      <w:r w:rsidRPr="00D86BAF">
        <w:t xml:space="preserve"> anger is </w:t>
      </w:r>
      <w:r>
        <w:t xml:space="preserve">an </w:t>
      </w:r>
      <w:r w:rsidRPr="00D86BAF">
        <w:t xml:space="preserve">evil </w:t>
      </w:r>
      <w:r>
        <w:t xml:space="preserve">person who </w:t>
      </w:r>
      <w:r w:rsidRPr="00D86BAF">
        <w:t xml:space="preserve">is </w:t>
      </w:r>
      <w:r>
        <w:t xml:space="preserve">disqualified to </w:t>
      </w:r>
      <w:r w:rsidRPr="00D86BAF">
        <w:t>testi</w:t>
      </w:r>
      <w:r>
        <w:t xml:space="preserve">fy </w:t>
      </w:r>
      <w:r w:rsidRPr="00D86BAF">
        <w:t>(</w:t>
      </w:r>
      <w:r w:rsidRPr="002B5DBA">
        <w:rPr>
          <w:i/>
          <w:iCs/>
        </w:rPr>
        <w:t>Mishn</w:t>
      </w:r>
      <w:r>
        <w:rPr>
          <w:i/>
          <w:iCs/>
        </w:rPr>
        <w:t>e</w:t>
      </w:r>
      <w:r w:rsidRPr="002B5DBA">
        <w:rPr>
          <w:i/>
          <w:iCs/>
        </w:rPr>
        <w:t>h Torah</w:t>
      </w:r>
      <w:r w:rsidRPr="00D86BAF">
        <w:t xml:space="preserve">, </w:t>
      </w:r>
      <w:r w:rsidRPr="002B5DBA">
        <w:rPr>
          <w:i/>
          <w:iCs/>
        </w:rPr>
        <w:t>H</w:t>
      </w:r>
      <w:r>
        <w:rPr>
          <w:i/>
          <w:iCs/>
        </w:rPr>
        <w:t>ilc</w:t>
      </w:r>
      <w:r w:rsidRPr="002B5DBA">
        <w:rPr>
          <w:i/>
          <w:iCs/>
        </w:rPr>
        <w:t>hot Edut</w:t>
      </w:r>
      <w:r w:rsidRPr="00D86BAF">
        <w:t xml:space="preserve">, </w:t>
      </w:r>
      <w:r w:rsidRPr="002B5DBA">
        <w:rPr>
          <w:i/>
          <w:iCs/>
        </w:rPr>
        <w:t>Hala</w:t>
      </w:r>
      <w:r>
        <w:rPr>
          <w:i/>
          <w:iCs/>
        </w:rPr>
        <w:t>c</w:t>
      </w:r>
      <w:r w:rsidRPr="002B5DBA">
        <w:rPr>
          <w:i/>
          <w:iCs/>
        </w:rPr>
        <w:t>hot</w:t>
      </w:r>
      <w:r w:rsidRPr="00D86BAF">
        <w:t xml:space="preserve"> </w:t>
      </w:r>
      <w:r>
        <w:t>1–3</w:t>
      </w:r>
      <w:r w:rsidRPr="00D86BAF">
        <w:t>).</w:t>
      </w:r>
    </w:p>
  </w:footnote>
  <w:footnote w:id="13">
    <w:p w14:paraId="62243437" w14:textId="3C7C758B" w:rsidR="007A70BA" w:rsidRPr="00242839" w:rsidRDefault="007A70BA" w:rsidP="00E7077F">
      <w:pPr>
        <w:pStyle w:val="FootnoteText"/>
        <w:jc w:val="both"/>
        <w:rPr>
          <w:lang w:val="en-US"/>
        </w:rPr>
      </w:pPr>
      <w:r>
        <w:rPr>
          <w:rStyle w:val="FootnoteReference"/>
        </w:rPr>
        <w:footnoteRef/>
      </w:r>
      <w:r>
        <w:t xml:space="preserve"> </w:t>
      </w:r>
      <w:r w:rsidRPr="00D86BAF">
        <w:t xml:space="preserve">See Maimonides, </w:t>
      </w:r>
      <w:r w:rsidRPr="002B5DBA">
        <w:rPr>
          <w:i/>
          <w:iCs/>
        </w:rPr>
        <w:t>Mishneh Torah</w:t>
      </w:r>
      <w:r w:rsidRPr="00D86BAF">
        <w:t xml:space="preserve">, </w:t>
      </w:r>
      <w:r w:rsidRPr="002B5DBA">
        <w:rPr>
          <w:i/>
          <w:iCs/>
        </w:rPr>
        <w:t>Halachot Edut</w:t>
      </w:r>
      <w:r w:rsidRPr="00D86BAF">
        <w:t xml:space="preserve">, Chapter 11: 7-8: </w:t>
      </w:r>
      <w:r>
        <w:t xml:space="preserve">“One witness can be trustworthy for prohibitions even though he is disqualified for other testimony, since an evildoer who slaughtered an animal according to the law, his slaughter is kosher and he can be trusted to proclaim ‘I slaughtered in accordance with the </w:t>
      </w:r>
      <w:r w:rsidRPr="002B5DBA">
        <w:rPr>
          <w:i/>
          <w:iCs/>
        </w:rPr>
        <w:t>Halacha</w:t>
      </w:r>
      <w:r>
        <w:t xml:space="preserve">’”. See also, </w:t>
      </w:r>
      <w:r w:rsidRPr="002B5DBA">
        <w:rPr>
          <w:i/>
          <w:iCs/>
        </w:rPr>
        <w:t>Ketzos HaChoshen</w:t>
      </w:r>
      <w:r>
        <w:t xml:space="preserve">, Title 46, 160 17, </w:t>
      </w:r>
      <w:r w:rsidRPr="00D86BAF">
        <w:t>on the basis of the determination</w:t>
      </w:r>
      <w:r>
        <w:t>s</w:t>
      </w:r>
      <w:r w:rsidRPr="00D86BAF">
        <w:t xml:space="preserve"> of </w:t>
      </w:r>
      <w:r w:rsidRPr="002B5DBA">
        <w:rPr>
          <w:i/>
          <w:iCs/>
        </w:rPr>
        <w:t>Nimukei Yosef</w:t>
      </w:r>
      <w:r w:rsidRPr="00D86BAF">
        <w:t xml:space="preserve"> (</w:t>
      </w:r>
      <w:r w:rsidRPr="00960132">
        <w:rPr>
          <w:i/>
          <w:iCs/>
        </w:rPr>
        <w:t>Sanhedrin</w:t>
      </w:r>
      <w:r w:rsidRPr="00D86BAF">
        <w:t xml:space="preserve"> </w:t>
      </w:r>
      <w:r>
        <w:t>E</w:t>
      </w:r>
      <w:r w:rsidRPr="00D86BAF">
        <w:t xml:space="preserve">, </w:t>
      </w:r>
      <w:r>
        <w:t>72, D-E “F</w:t>
      </w:r>
      <w:r w:rsidRPr="00D86BAF">
        <w:t xml:space="preserve">alse </w:t>
      </w:r>
      <w:r>
        <w:t>Oath”</w:t>
      </w:r>
      <w:r w:rsidRPr="00D86BAF">
        <w:t>):</w:t>
      </w:r>
      <w:r>
        <w:t xml:space="preserve"> “</w:t>
      </w:r>
      <w:r w:rsidRPr="00D35905">
        <w:rPr>
          <w:color w:val="FF0000"/>
          <w:highlight w:val="yellow"/>
        </w:rPr>
        <w:t>XXXX</w:t>
      </w:r>
      <w:r w:rsidRPr="00D35905">
        <w:rPr>
          <w:highlight w:val="yellow"/>
        </w:rPr>
        <w:t xml:space="preserve"> [</w:t>
      </w:r>
      <w:r w:rsidRPr="00D35905">
        <w:rPr>
          <w:i/>
          <w:iCs/>
          <w:highlight w:val="yellow"/>
        </w:rPr>
        <w:t>Translator’s Note</w:t>
      </w:r>
      <w:r w:rsidRPr="00D35905">
        <w:rPr>
          <w:highlight w:val="yellow"/>
        </w:rPr>
        <w:t>: Sentence in Aramaic – g.m.]”.</w:t>
      </w:r>
    </w:p>
  </w:footnote>
  <w:footnote w:id="14">
    <w:p w14:paraId="4BC71A68" w14:textId="2DF55A84" w:rsidR="007A70BA" w:rsidRPr="00242839" w:rsidRDefault="007A70BA" w:rsidP="00E7077F">
      <w:pPr>
        <w:pStyle w:val="FootnoteText"/>
        <w:jc w:val="both"/>
        <w:rPr>
          <w:lang w:val="en-US"/>
        </w:rPr>
      </w:pPr>
      <w:r>
        <w:rPr>
          <w:rStyle w:val="FootnoteReference"/>
        </w:rPr>
        <w:footnoteRef/>
      </w:r>
      <w:r>
        <w:t xml:space="preserve"> </w:t>
      </w:r>
      <w:r w:rsidRPr="00D86BAF">
        <w:t xml:space="preserve">See </w:t>
      </w:r>
      <w:r>
        <w:t>Ibid.</w:t>
      </w:r>
      <w:r w:rsidRPr="00D86BAF">
        <w:t xml:space="preserve">, </w:t>
      </w:r>
      <w:r>
        <w:t xml:space="preserve">and </w:t>
      </w:r>
      <w:r w:rsidRPr="005C3658">
        <w:rPr>
          <w:highlight w:val="green"/>
        </w:rPr>
        <w:t xml:space="preserve">Haddad, </w:t>
      </w:r>
      <w:r w:rsidRPr="005C3658">
        <w:rPr>
          <w:i/>
          <w:iCs/>
          <w:highlight w:val="green"/>
        </w:rPr>
        <w:t>Equali</w:t>
      </w:r>
      <w:r>
        <w:rPr>
          <w:i/>
          <w:iCs/>
          <w:highlight w:val="green"/>
        </w:rPr>
        <w:t>z</w:t>
      </w:r>
      <w:r w:rsidRPr="005C3658">
        <w:rPr>
          <w:i/>
          <w:iCs/>
          <w:highlight w:val="green"/>
        </w:rPr>
        <w:t>e the Law for Woman and Man</w:t>
      </w:r>
      <w:r>
        <w:t xml:space="preserve"> [Hebrew] </w:t>
      </w:r>
      <w:r w:rsidRPr="00D86BAF">
        <w:t>p. 39.</w:t>
      </w:r>
    </w:p>
  </w:footnote>
  <w:footnote w:id="15">
    <w:p w14:paraId="4093333A" w14:textId="1FABB9F3" w:rsidR="007A70BA" w:rsidRPr="00242839" w:rsidRDefault="007A70BA" w:rsidP="00E7077F">
      <w:pPr>
        <w:pStyle w:val="FootnoteText"/>
        <w:jc w:val="both"/>
        <w:rPr>
          <w:lang w:val="en-US"/>
        </w:rPr>
      </w:pPr>
      <w:r>
        <w:rPr>
          <w:rStyle w:val="FootnoteReference"/>
        </w:rPr>
        <w:footnoteRef/>
      </w:r>
      <w:r>
        <w:t xml:space="preserve"> </w:t>
      </w:r>
      <w:r w:rsidRPr="0044285F">
        <w:t xml:space="preserve">See, for example, </w:t>
      </w:r>
      <w:r w:rsidRPr="005C3658">
        <w:rPr>
          <w:highlight w:val="green"/>
        </w:rPr>
        <w:t xml:space="preserve">Shochatman, </w:t>
      </w:r>
      <w:r w:rsidRPr="005C3658">
        <w:rPr>
          <w:i/>
          <w:iCs/>
          <w:highlight w:val="green"/>
        </w:rPr>
        <w:t>Religious Legislation in a Secular Society</w:t>
      </w:r>
      <w:r w:rsidRPr="0044285F">
        <w:t>, and the many sources cited by Brand and Stern, pp. 8</w:t>
      </w:r>
      <w:r>
        <w:t>3–</w:t>
      </w:r>
      <w:r w:rsidRPr="0044285F">
        <w:t>8</w:t>
      </w:r>
      <w:r>
        <w:t>6</w:t>
      </w:r>
      <w:r w:rsidRPr="0044285F">
        <w:t xml:space="preserve">, </w:t>
      </w:r>
      <w:r>
        <w:t>93–100</w:t>
      </w:r>
      <w:r w:rsidRPr="0044285F">
        <w:t>.</w:t>
      </w:r>
    </w:p>
  </w:footnote>
  <w:footnote w:id="16">
    <w:p w14:paraId="53791B87" w14:textId="3B787628" w:rsidR="007A70BA" w:rsidRPr="00242839" w:rsidRDefault="007A70BA" w:rsidP="00E7077F">
      <w:pPr>
        <w:pStyle w:val="FootnoteText"/>
        <w:jc w:val="both"/>
        <w:rPr>
          <w:lang w:val="en-US"/>
        </w:rPr>
      </w:pPr>
      <w:r>
        <w:rPr>
          <w:rStyle w:val="FootnoteReference"/>
        </w:rPr>
        <w:footnoteRef/>
      </w:r>
      <w:r>
        <w:t xml:space="preserve"> BT, </w:t>
      </w:r>
      <w:r w:rsidRPr="00B6471D">
        <w:rPr>
          <w:i/>
          <w:iCs/>
        </w:rPr>
        <w:t>Pesachim</w:t>
      </w:r>
      <w:r>
        <w:t>, 51:71.</w:t>
      </w:r>
    </w:p>
  </w:footnote>
  <w:footnote w:id="17">
    <w:p w14:paraId="30302536" w14:textId="3DBEF6A8" w:rsidR="007A70BA" w:rsidRPr="00242839" w:rsidRDefault="007A70BA" w:rsidP="00E7077F">
      <w:pPr>
        <w:pStyle w:val="FootnoteText"/>
        <w:jc w:val="both"/>
        <w:rPr>
          <w:lang w:val="en-US"/>
        </w:rPr>
      </w:pPr>
      <w:r>
        <w:rPr>
          <w:rStyle w:val="FootnoteReference"/>
        </w:rPr>
        <w:footnoteRef/>
      </w:r>
      <w:r>
        <w:t xml:space="preserve"> </w:t>
      </w:r>
      <w:r w:rsidRPr="007B6E48">
        <w:rPr>
          <w:i/>
          <w:iCs/>
        </w:rPr>
        <w:t>Mishna</w:t>
      </w:r>
      <w:r>
        <w:t xml:space="preserve">, </w:t>
      </w:r>
      <w:r w:rsidRPr="00B6471D">
        <w:rPr>
          <w:i/>
          <w:iCs/>
        </w:rPr>
        <w:t>Hu</w:t>
      </w:r>
      <w:r>
        <w:rPr>
          <w:i/>
          <w:iCs/>
        </w:rPr>
        <w:t>l</w:t>
      </w:r>
      <w:r w:rsidRPr="00B6471D">
        <w:rPr>
          <w:i/>
          <w:iCs/>
        </w:rPr>
        <w:t>lin</w:t>
      </w:r>
      <w:r>
        <w:t xml:space="preserve"> 8, d; And BT, </w:t>
      </w:r>
      <w:r w:rsidRPr="00B6471D">
        <w:rPr>
          <w:i/>
          <w:iCs/>
        </w:rPr>
        <w:t>Hu</w:t>
      </w:r>
      <w:r>
        <w:rPr>
          <w:i/>
          <w:iCs/>
        </w:rPr>
        <w:t>l</w:t>
      </w:r>
      <w:r w:rsidRPr="00B6471D">
        <w:rPr>
          <w:i/>
          <w:iCs/>
        </w:rPr>
        <w:t>lin</w:t>
      </w:r>
      <w:r>
        <w:t>, 113:71.</w:t>
      </w:r>
    </w:p>
  </w:footnote>
  <w:footnote w:id="18">
    <w:p w14:paraId="232E71DC" w14:textId="5EED92A7" w:rsidR="007A70BA" w:rsidRPr="00242839" w:rsidRDefault="007A70BA" w:rsidP="00E7077F">
      <w:pPr>
        <w:pStyle w:val="FootnoteText"/>
        <w:jc w:val="both"/>
        <w:rPr>
          <w:lang w:val="en-US"/>
        </w:rPr>
      </w:pPr>
      <w:r>
        <w:rPr>
          <w:rStyle w:val="FootnoteReference"/>
        </w:rPr>
        <w:footnoteRef/>
      </w:r>
      <w:r>
        <w:t xml:space="preserve"> BT, </w:t>
      </w:r>
      <w:r w:rsidRPr="00B6471D">
        <w:rPr>
          <w:i/>
          <w:iCs/>
        </w:rPr>
        <w:t>Avoda Zara</w:t>
      </w:r>
      <w:r>
        <w:t xml:space="preserve">, 35:72– 36:71; JT, </w:t>
      </w:r>
      <w:r w:rsidRPr="00B6471D">
        <w:rPr>
          <w:i/>
          <w:iCs/>
        </w:rPr>
        <w:t>Shabbat</w:t>
      </w:r>
      <w:r>
        <w:t>, 10:72.</w:t>
      </w:r>
    </w:p>
  </w:footnote>
  <w:footnote w:id="19">
    <w:p w14:paraId="3C44069C" w14:textId="2F8839C6" w:rsidR="007A70BA" w:rsidRPr="00242839" w:rsidRDefault="007A70BA" w:rsidP="00E7077F">
      <w:pPr>
        <w:pStyle w:val="FootnoteText"/>
        <w:jc w:val="both"/>
        <w:rPr>
          <w:lang w:val="en-US"/>
        </w:rPr>
      </w:pPr>
      <w:r>
        <w:rPr>
          <w:rStyle w:val="FootnoteReference"/>
        </w:rPr>
        <w:footnoteRef/>
      </w:r>
      <w:r>
        <w:t xml:space="preserve"> </w:t>
      </w:r>
      <w:r w:rsidRPr="0044285F">
        <w:t xml:space="preserve">See, for example, </w:t>
      </w:r>
      <w:r w:rsidRPr="00B6471D">
        <w:rPr>
          <w:i/>
          <w:iCs/>
        </w:rPr>
        <w:t>Ta-Shema</w:t>
      </w:r>
      <w:r w:rsidRPr="0044285F">
        <w:t xml:space="preserve">, </w:t>
      </w:r>
      <w:r w:rsidRPr="00B6471D">
        <w:rPr>
          <w:i/>
          <w:iCs/>
        </w:rPr>
        <w:t>The Ancient Ashkenazi Customs</w:t>
      </w:r>
      <w:r w:rsidRPr="0044285F">
        <w:t>, pp. 1</w:t>
      </w:r>
      <w:r>
        <w:t>6–</w:t>
      </w:r>
      <w:r w:rsidRPr="0044285F">
        <w:t>1</w:t>
      </w:r>
      <w:r>
        <w:t>7</w:t>
      </w:r>
      <w:r w:rsidRPr="0044285F">
        <w:t xml:space="preserve">: </w:t>
      </w:r>
      <w:r>
        <w:t xml:space="preserve">“In the world of </w:t>
      </w:r>
      <w:r w:rsidRPr="007B6E48">
        <w:rPr>
          <w:i/>
          <w:iCs/>
        </w:rPr>
        <w:t>Ashkenazi</w:t>
      </w:r>
      <w:r>
        <w:t xml:space="preserve"> Jewry… There is almost no law or </w:t>
      </w:r>
      <w:r>
        <w:rPr>
          <w:i/>
          <w:iCs/>
        </w:rPr>
        <w:t>h</w:t>
      </w:r>
      <w:r w:rsidRPr="00B6471D">
        <w:rPr>
          <w:i/>
          <w:iCs/>
        </w:rPr>
        <w:t>alacha</w:t>
      </w:r>
      <w:r>
        <w:t xml:space="preserve"> that are not enveloped in a convoluted outline of custom, the purpose of which is to regulate all the details and sub-details that were not defined in the principal </w:t>
      </w:r>
      <w:r>
        <w:rPr>
          <w:i/>
          <w:iCs/>
        </w:rPr>
        <w:t>h</w:t>
      </w:r>
      <w:r w:rsidRPr="00B6471D">
        <w:rPr>
          <w:i/>
          <w:iCs/>
        </w:rPr>
        <w:t>alacha</w:t>
      </w:r>
      <w:r>
        <w:t xml:space="preserve">… </w:t>
      </w:r>
      <w:r w:rsidRPr="0044285F">
        <w:t xml:space="preserve">This quantitative phenomenon has no equal in other Jewish </w:t>
      </w:r>
      <w:r>
        <w:t>communities”</w:t>
      </w:r>
      <w:r w:rsidRPr="0044285F">
        <w:t xml:space="preserve">; And on page 47: </w:t>
      </w:r>
      <w:r>
        <w:t>“</w:t>
      </w:r>
      <w:r w:rsidRPr="0044285F">
        <w:t xml:space="preserve">The origin of customary authority </w:t>
      </w:r>
      <w:r>
        <w:t xml:space="preserve">in </w:t>
      </w:r>
      <w:r w:rsidRPr="0044285F">
        <w:t xml:space="preserve">the Jewish </w:t>
      </w:r>
      <w:r>
        <w:t>community</w:t>
      </w:r>
      <w:r w:rsidRPr="0044285F">
        <w:t>...and its hold o</w:t>
      </w:r>
      <w:r>
        <w:t>ver</w:t>
      </w:r>
      <w:r w:rsidRPr="0044285F">
        <w:t xml:space="preserve"> life</w:t>
      </w:r>
      <w:r>
        <w:t>,</w:t>
      </w:r>
      <w:r w:rsidRPr="0044285F">
        <w:t xml:space="preserve"> was related, mainly, to the decentralized tradition of communal autonomy...in the absence of a central organizational framework for </w:t>
      </w:r>
      <w:r>
        <w:t xml:space="preserve">the </w:t>
      </w:r>
      <w:r w:rsidRPr="0044285F">
        <w:t>communities.</w:t>
      </w:r>
      <w:r>
        <w:t>”</w:t>
      </w:r>
      <w:r w:rsidRPr="0044285F">
        <w:t xml:space="preserve"> </w:t>
      </w:r>
      <w:r>
        <w:t xml:space="preserve">See also Arusi, </w:t>
      </w:r>
      <w:r w:rsidRPr="00B6471D">
        <w:rPr>
          <w:i/>
          <w:iCs/>
        </w:rPr>
        <w:t>The Clash of Laws</w:t>
      </w:r>
      <w:r>
        <w:t xml:space="preserve"> [Hebrew] at p. 139: “</w:t>
      </w:r>
      <w:r w:rsidRPr="0044285F">
        <w:t xml:space="preserve">The Jewish people have often been deprived of sovereignty over their land. Even when </w:t>
      </w:r>
      <w:r>
        <w:t xml:space="preserve">they were </w:t>
      </w:r>
      <w:r w:rsidRPr="0044285F">
        <w:t xml:space="preserve">in </w:t>
      </w:r>
      <w:r>
        <w:t xml:space="preserve">their </w:t>
      </w:r>
      <w:r w:rsidRPr="0044285F">
        <w:t>country</w:t>
      </w:r>
      <w:r>
        <w:t>,</w:t>
      </w:r>
      <w:r w:rsidRPr="0044285F">
        <w:t xml:space="preserve"> </w:t>
      </w:r>
      <w:r>
        <w:t xml:space="preserve">they </w:t>
      </w:r>
      <w:r w:rsidRPr="0044285F">
        <w:t xml:space="preserve">did not always have a nationwide spiritual institution with effective authority </w:t>
      </w:r>
      <w:r>
        <w:t xml:space="preserve">over </w:t>
      </w:r>
      <w:r w:rsidRPr="0044285F">
        <w:t xml:space="preserve">all parts of the country. All the more so when </w:t>
      </w:r>
      <w:r>
        <w:t xml:space="preserve">they were </w:t>
      </w:r>
      <w:r w:rsidRPr="0044285F">
        <w:t xml:space="preserve">exiled from </w:t>
      </w:r>
      <w:r>
        <w:t xml:space="preserve">their </w:t>
      </w:r>
      <w:r w:rsidRPr="0044285F">
        <w:t xml:space="preserve">land, and scattered in all parts of the world. Thus, in Jewish law, differences </w:t>
      </w:r>
      <w:r>
        <w:t xml:space="preserve">of </w:t>
      </w:r>
      <w:r w:rsidRPr="0044285F">
        <w:t>local custom</w:t>
      </w:r>
      <w:r>
        <w:t xml:space="preserve"> </w:t>
      </w:r>
      <w:r w:rsidRPr="0044285F">
        <w:t xml:space="preserve">developed. Different regulations have been </w:t>
      </w:r>
      <w:r>
        <w:t xml:space="preserve">enacted by </w:t>
      </w:r>
      <w:r w:rsidRPr="0044285F">
        <w:t xml:space="preserve">different local courts. And the </w:t>
      </w:r>
      <w:r>
        <w:rPr>
          <w:i/>
          <w:iCs/>
        </w:rPr>
        <w:t>h</w:t>
      </w:r>
      <w:r w:rsidRPr="00B6471D">
        <w:rPr>
          <w:i/>
          <w:iCs/>
        </w:rPr>
        <w:t>alachic</w:t>
      </w:r>
      <w:r>
        <w:t xml:space="preserve"> </w:t>
      </w:r>
      <w:r w:rsidRPr="0044285F">
        <w:t>ruling</w:t>
      </w:r>
      <w:r>
        <w:t xml:space="preserve">s </w:t>
      </w:r>
      <w:r w:rsidRPr="0044285F">
        <w:t xml:space="preserve">of one court </w:t>
      </w:r>
      <w:r>
        <w:t xml:space="preserve">were </w:t>
      </w:r>
      <w:r w:rsidRPr="0044285F">
        <w:t xml:space="preserve">different from that of another court. These differences caused a </w:t>
      </w:r>
      <w:r>
        <w:t xml:space="preserve">clash </w:t>
      </w:r>
      <w:r w:rsidRPr="0044285F">
        <w:t>of laws between Jews and themselves</w:t>
      </w:r>
      <w:r>
        <w:t>.”</w:t>
      </w:r>
    </w:p>
  </w:footnote>
  <w:footnote w:id="20">
    <w:p w14:paraId="052440FC" w14:textId="33843354" w:rsidR="007A70BA" w:rsidRPr="00242839" w:rsidRDefault="007A70BA" w:rsidP="00E7077F">
      <w:pPr>
        <w:pStyle w:val="FootnoteText"/>
        <w:jc w:val="both"/>
        <w:rPr>
          <w:lang w:val="en-US"/>
        </w:rPr>
      </w:pPr>
      <w:r>
        <w:rPr>
          <w:rStyle w:val="FootnoteReference"/>
        </w:rPr>
        <w:footnoteRef/>
      </w:r>
      <w:r>
        <w:t xml:space="preserve"> </w:t>
      </w:r>
      <w:r w:rsidRPr="0044285F">
        <w:t xml:space="preserve">A paradigmatic example is the question of </w:t>
      </w:r>
      <w:r w:rsidRPr="00E01228">
        <w:rPr>
          <w:i/>
          <w:iCs/>
        </w:rPr>
        <w:t>Gla</w:t>
      </w:r>
      <w:r>
        <w:rPr>
          <w:i/>
          <w:iCs/>
        </w:rPr>
        <w:t>t</w:t>
      </w:r>
      <w:r w:rsidRPr="00E01228">
        <w:rPr>
          <w:i/>
          <w:iCs/>
        </w:rPr>
        <w:t>t</w:t>
      </w:r>
      <w:r>
        <w:t xml:space="preserve"> Kosher meat </w:t>
      </w:r>
      <w:r w:rsidRPr="0044285F">
        <w:t>(</w:t>
      </w:r>
      <w:r w:rsidRPr="00E01228">
        <w:rPr>
          <w:i/>
          <w:iCs/>
        </w:rPr>
        <w:t>Shulchan Aruch</w:t>
      </w:r>
      <w:r w:rsidRPr="0044285F">
        <w:t xml:space="preserve">, </w:t>
      </w:r>
      <w:r w:rsidRPr="00E01228">
        <w:rPr>
          <w:i/>
          <w:iCs/>
        </w:rPr>
        <w:t>Yoreh De</w:t>
      </w:r>
      <w:r>
        <w:rPr>
          <w:i/>
          <w:iCs/>
        </w:rPr>
        <w:t>’</w:t>
      </w:r>
      <w:r w:rsidRPr="00E01228">
        <w:rPr>
          <w:i/>
          <w:iCs/>
        </w:rPr>
        <w:t>a</w:t>
      </w:r>
      <w:r>
        <w:rPr>
          <w:i/>
          <w:iCs/>
        </w:rPr>
        <w:t>h</w:t>
      </w:r>
      <w:r w:rsidRPr="0044285F">
        <w:t xml:space="preserve">, </w:t>
      </w:r>
      <w:r>
        <w:t>39:</w:t>
      </w:r>
      <w:r w:rsidRPr="0044285F">
        <w:t xml:space="preserve">A, 13), but this is </w:t>
      </w:r>
      <w:r>
        <w:t xml:space="preserve">just </w:t>
      </w:r>
      <w:r w:rsidRPr="0044285F">
        <w:t xml:space="preserve">one of many examples. See </w:t>
      </w:r>
      <w:r w:rsidRPr="005C3658">
        <w:rPr>
          <w:highlight w:val="green"/>
        </w:rPr>
        <w:t xml:space="preserve">Israel-Fleisshauer, </w:t>
      </w:r>
      <w:r w:rsidRPr="005C3658">
        <w:rPr>
          <w:i/>
          <w:iCs/>
          <w:highlight w:val="green"/>
        </w:rPr>
        <w:t>Multiplicity and Diversity</w:t>
      </w:r>
      <w:r>
        <w:t xml:space="preserve"> [Hebrew]</w:t>
      </w:r>
      <w:r w:rsidRPr="0044285F">
        <w:t xml:space="preserve">, p. 17, who writes about the </w:t>
      </w:r>
      <w:r w:rsidRPr="00E01228">
        <w:rPr>
          <w:i/>
          <w:iCs/>
        </w:rPr>
        <w:t>Shulchan Aruch</w:t>
      </w:r>
      <w:r w:rsidRPr="0044285F">
        <w:t xml:space="preserve">: </w:t>
      </w:r>
      <w:r>
        <w:t xml:space="preserve">“It is difficult to imagine an essay that establishes to a greater extent, in its current form (with the Ramah’s editing), a multi-congregational approach. </w:t>
      </w:r>
      <w:r w:rsidRPr="0044285F">
        <w:t xml:space="preserve">This book of </w:t>
      </w:r>
      <w:r>
        <w:rPr>
          <w:i/>
          <w:iCs/>
        </w:rPr>
        <w:t>h</w:t>
      </w:r>
      <w:r w:rsidRPr="00E01228">
        <w:rPr>
          <w:i/>
          <w:iCs/>
        </w:rPr>
        <w:t>alacha</w:t>
      </w:r>
      <w:r>
        <w:t xml:space="preserve"> </w:t>
      </w:r>
      <w:r w:rsidRPr="0044285F">
        <w:t xml:space="preserve">enables and promotes </w:t>
      </w:r>
      <w:r>
        <w:rPr>
          <w:i/>
          <w:iCs/>
        </w:rPr>
        <w:t>h</w:t>
      </w:r>
      <w:r w:rsidRPr="00E01228">
        <w:rPr>
          <w:i/>
          <w:iCs/>
        </w:rPr>
        <w:t>alachic</w:t>
      </w:r>
      <w:r w:rsidRPr="0044285F">
        <w:t xml:space="preserve"> </w:t>
      </w:r>
      <w:r>
        <w:t>diversity</w:t>
      </w:r>
      <w:r w:rsidRPr="0044285F">
        <w:t>.</w:t>
      </w:r>
      <w:r>
        <w:t>”</w:t>
      </w:r>
      <w:r w:rsidRPr="0044285F">
        <w:t xml:space="preserve"> </w:t>
      </w:r>
      <w:r w:rsidRPr="007B6E48">
        <w:rPr>
          <w:i/>
          <w:iCs/>
        </w:rPr>
        <w:t>Cf</w:t>
      </w:r>
      <w:r>
        <w:t xml:space="preserve">. </w:t>
      </w:r>
      <w:r w:rsidRPr="005C3658">
        <w:rPr>
          <w:highlight w:val="green"/>
        </w:rPr>
        <w:t xml:space="preserve">Hagai, </w:t>
      </w:r>
      <w:r w:rsidRPr="005C3658">
        <w:rPr>
          <w:i/>
          <w:iCs/>
          <w:highlight w:val="green"/>
        </w:rPr>
        <w:t>Differences and Disagreements</w:t>
      </w:r>
      <w:r>
        <w:rPr>
          <w:i/>
          <w:iCs/>
        </w:rPr>
        <w:t xml:space="preserve"> </w:t>
      </w:r>
      <w:r>
        <w:t>[Hebrew]</w:t>
      </w:r>
      <w:r w:rsidRPr="0044285F">
        <w:t xml:space="preserve">; </w:t>
      </w:r>
      <w:r w:rsidRPr="005C3658">
        <w:rPr>
          <w:highlight w:val="green"/>
        </w:rPr>
        <w:t xml:space="preserve">Arusi, </w:t>
      </w:r>
      <w:r w:rsidRPr="005C3658">
        <w:rPr>
          <w:i/>
          <w:iCs/>
          <w:highlight w:val="green"/>
        </w:rPr>
        <w:t>The Congregational Factor</w:t>
      </w:r>
      <w:r>
        <w:rPr>
          <w:i/>
          <w:iCs/>
        </w:rPr>
        <w:t xml:space="preserve"> </w:t>
      </w:r>
      <w:r>
        <w:t>[Hebrew]</w:t>
      </w:r>
      <w:r w:rsidRPr="0044285F">
        <w:t xml:space="preserve">; </w:t>
      </w:r>
      <w:r w:rsidRPr="005C3658">
        <w:rPr>
          <w:highlight w:val="green"/>
        </w:rPr>
        <w:t xml:space="preserve">Arusi, </w:t>
      </w:r>
      <w:r w:rsidRPr="005C3658">
        <w:rPr>
          <w:i/>
          <w:iCs/>
          <w:highlight w:val="green"/>
        </w:rPr>
        <w:t xml:space="preserve">The Clash of Laws </w:t>
      </w:r>
      <w:r w:rsidRPr="005C3658">
        <w:rPr>
          <w:highlight w:val="green"/>
        </w:rPr>
        <w:t>[Hebrew],</w:t>
      </w:r>
      <w:r w:rsidRPr="0044285F">
        <w:t xml:space="preserve"> p. </w:t>
      </w:r>
      <w:r>
        <w:t>158</w:t>
      </w:r>
      <w:r w:rsidRPr="0044285F">
        <w:t>:</w:t>
      </w:r>
      <w:r>
        <w:t xml:space="preserve"> “</w:t>
      </w:r>
      <w:r w:rsidRPr="0044285F">
        <w:t xml:space="preserve">The </w:t>
      </w:r>
      <w:r>
        <w:t xml:space="preserve">congregational element </w:t>
      </w:r>
      <w:r w:rsidRPr="0044285F">
        <w:t xml:space="preserve">in </w:t>
      </w:r>
      <w:r>
        <w:rPr>
          <w:i/>
          <w:iCs/>
        </w:rPr>
        <w:t>h</w:t>
      </w:r>
      <w:r w:rsidRPr="00E01228">
        <w:rPr>
          <w:i/>
          <w:iCs/>
        </w:rPr>
        <w:t>alachic</w:t>
      </w:r>
      <w:r w:rsidRPr="0044285F">
        <w:t xml:space="preserve"> rulings creates many cases of </w:t>
      </w:r>
      <w:r>
        <w:t xml:space="preserve">clashes </w:t>
      </w:r>
      <w:r w:rsidRPr="0044285F">
        <w:t>of law</w:t>
      </w:r>
      <w:r>
        <w:t xml:space="preserve">, for the </w:t>
      </w:r>
      <w:r>
        <w:rPr>
          <w:i/>
          <w:iCs/>
        </w:rPr>
        <w:t>h</w:t>
      </w:r>
      <w:r w:rsidRPr="00E01228">
        <w:rPr>
          <w:i/>
          <w:iCs/>
        </w:rPr>
        <w:t>alachic</w:t>
      </w:r>
      <w:r>
        <w:t xml:space="preserve"> and customary difference between the different congregations are m</w:t>
      </w:r>
      <w:r w:rsidRPr="0044285F">
        <w:t>any</w:t>
      </w:r>
      <w:r>
        <w:t>,</w:t>
      </w:r>
      <w:r w:rsidRPr="0044285F">
        <w:t xml:space="preserve"> and in </w:t>
      </w:r>
      <w:r>
        <w:t xml:space="preserve">various </w:t>
      </w:r>
      <w:r w:rsidRPr="0044285F">
        <w:t>fields. There are differences in the law</w:t>
      </w:r>
      <w:r>
        <w:t>s</w:t>
      </w:r>
      <w:r w:rsidRPr="0044285F">
        <w:t xml:space="preserve"> of </w:t>
      </w:r>
      <w:r>
        <w:t>prayer</w:t>
      </w:r>
      <w:r w:rsidRPr="0044285F">
        <w:t>, in the law</w:t>
      </w:r>
      <w:r>
        <w:t>s</w:t>
      </w:r>
      <w:r w:rsidRPr="0044285F">
        <w:t xml:space="preserve"> </w:t>
      </w:r>
      <w:r>
        <w:t xml:space="preserve">relating to the dates of </w:t>
      </w:r>
      <w:r w:rsidRPr="0044285F">
        <w:t>festivals, in the law</w:t>
      </w:r>
      <w:r>
        <w:t>s</w:t>
      </w:r>
      <w:r w:rsidRPr="0044285F">
        <w:t xml:space="preserve"> of </w:t>
      </w:r>
      <w:r w:rsidRPr="00E01228">
        <w:rPr>
          <w:i/>
          <w:iCs/>
        </w:rPr>
        <w:t>kashrut</w:t>
      </w:r>
      <w:r w:rsidRPr="0044285F">
        <w:t>, in the law</w:t>
      </w:r>
      <w:r>
        <w:t>s</w:t>
      </w:r>
      <w:r w:rsidRPr="0044285F">
        <w:t xml:space="preserve"> of marriage and divorce, and more.</w:t>
      </w:r>
      <w:r>
        <w:t>”</w:t>
      </w:r>
    </w:p>
  </w:footnote>
  <w:footnote w:id="21">
    <w:p w14:paraId="51544526" w14:textId="38B8AC2F" w:rsidR="007A70BA" w:rsidRPr="00242839" w:rsidRDefault="007A70BA" w:rsidP="00E7077F">
      <w:pPr>
        <w:pStyle w:val="FootnoteText"/>
        <w:jc w:val="both"/>
        <w:rPr>
          <w:lang w:val="en-US"/>
        </w:rPr>
      </w:pPr>
      <w:r>
        <w:rPr>
          <w:rStyle w:val="FootnoteReference"/>
        </w:rPr>
        <w:footnoteRef/>
      </w:r>
      <w:r>
        <w:t xml:space="preserve"> </w:t>
      </w:r>
      <w:r w:rsidRPr="0044285F">
        <w:t xml:space="preserve">Lichtenstein, </w:t>
      </w:r>
      <w:r w:rsidRPr="00F43FED">
        <w:rPr>
          <w:i/>
          <w:iCs/>
        </w:rPr>
        <w:t xml:space="preserve">Chief </w:t>
      </w:r>
      <w:r>
        <w:rPr>
          <w:i/>
          <w:iCs/>
        </w:rPr>
        <w:t>Rabbinate</w:t>
      </w:r>
      <w:r w:rsidRPr="00F43FED">
        <w:rPr>
          <w:i/>
          <w:iCs/>
        </w:rPr>
        <w:t xml:space="preserve"> of Israel</w:t>
      </w:r>
      <w:r w:rsidRPr="0044285F">
        <w:t xml:space="preserve">, p. 5. See also </w:t>
      </w:r>
      <w:r w:rsidRPr="005C3658">
        <w:rPr>
          <w:highlight w:val="green"/>
        </w:rPr>
        <w:t xml:space="preserve">Engelrad, </w:t>
      </w:r>
      <w:r w:rsidRPr="005C3658">
        <w:rPr>
          <w:i/>
          <w:iCs/>
          <w:highlight w:val="green"/>
        </w:rPr>
        <w:t>Mysticism and Law</w:t>
      </w:r>
      <w:r>
        <w:t xml:space="preserve"> [Hebrew]</w:t>
      </w:r>
      <w:r w:rsidRPr="0044285F">
        <w:t xml:space="preserve">, p. 32, as well as the words of President Shamgar in the </w:t>
      </w:r>
      <w:r w:rsidRPr="005C3658">
        <w:rPr>
          <w:b/>
          <w:bCs/>
          <w:highlight w:val="green"/>
        </w:rPr>
        <w:t>Butchers’ Industry</w:t>
      </w:r>
      <w:r w:rsidRPr="005C3658">
        <w:rPr>
          <w:highlight w:val="green"/>
        </w:rPr>
        <w:t xml:space="preserve"> High Court of Justice</w:t>
      </w:r>
      <w:r>
        <w:t xml:space="preserve"> case</w:t>
      </w:r>
      <w:r w:rsidRPr="0044285F">
        <w:t xml:space="preserve">, p. 6: </w:t>
      </w:r>
      <w:r>
        <w:t xml:space="preserve">“It happens that a matter of </w:t>
      </w:r>
      <w:r>
        <w:rPr>
          <w:i/>
          <w:iCs/>
        </w:rPr>
        <w:t>h</w:t>
      </w:r>
      <w:r w:rsidRPr="00F43FED">
        <w:rPr>
          <w:i/>
          <w:iCs/>
        </w:rPr>
        <w:t>alacha</w:t>
      </w:r>
      <w:r>
        <w:t xml:space="preserve"> is not unequivocal and monolithic. </w:t>
      </w:r>
      <w:r w:rsidRPr="0044285F">
        <w:t xml:space="preserve">It is obvious and </w:t>
      </w:r>
      <w:r>
        <w:t xml:space="preserve">well </w:t>
      </w:r>
      <w:r w:rsidRPr="0044285F">
        <w:t>known that the</w:t>
      </w:r>
      <w:r>
        <w:t>s</w:t>
      </w:r>
      <w:r w:rsidRPr="0044285F">
        <w:t xml:space="preserve">e are </w:t>
      </w:r>
      <w:r>
        <w:t xml:space="preserve">matters </w:t>
      </w:r>
      <w:r w:rsidRPr="0044285F">
        <w:t xml:space="preserve">that have </w:t>
      </w:r>
      <w:r>
        <w:t xml:space="preserve">many </w:t>
      </w:r>
      <w:r w:rsidRPr="0044285F">
        <w:t>face</w:t>
      </w:r>
      <w:r>
        <w:t>t</w:t>
      </w:r>
      <w:r w:rsidRPr="0044285F">
        <w:t>s, and about which there can be different approaches.</w:t>
      </w:r>
      <w:r>
        <w:t>”</w:t>
      </w:r>
    </w:p>
  </w:footnote>
  <w:footnote w:id="22">
    <w:p w14:paraId="170D91AA" w14:textId="18C16398" w:rsidR="007A70BA" w:rsidRPr="00242839" w:rsidRDefault="007A70BA" w:rsidP="00E7077F">
      <w:pPr>
        <w:pStyle w:val="FootnoteText"/>
        <w:jc w:val="both"/>
        <w:rPr>
          <w:lang w:val="en-US"/>
        </w:rPr>
      </w:pPr>
      <w:r>
        <w:rPr>
          <w:rStyle w:val="FootnoteReference"/>
        </w:rPr>
        <w:footnoteRef/>
      </w:r>
      <w:r>
        <w:t xml:space="preserve"> </w:t>
      </w:r>
      <w:r w:rsidRPr="000635A1">
        <w:t xml:space="preserve">Explanatory Notes to the </w:t>
      </w:r>
      <w:r w:rsidRPr="00DF654B">
        <w:t xml:space="preserve">Prohibition of Deceit in </w:t>
      </w:r>
      <w:r>
        <w:t xml:space="preserve">the </w:t>
      </w:r>
      <w:r w:rsidRPr="00DF654B">
        <w:rPr>
          <w:i/>
          <w:iCs/>
        </w:rPr>
        <w:t>Kashrut</w:t>
      </w:r>
      <w:r w:rsidRPr="00DF654B">
        <w:t xml:space="preserve"> </w:t>
      </w:r>
      <w:r w:rsidRPr="000635A1">
        <w:t>Bill, 1974</w:t>
      </w:r>
      <w:r>
        <w:t>-5734</w:t>
      </w:r>
      <w:r w:rsidRPr="000635A1">
        <w:t xml:space="preserve">, </w:t>
      </w:r>
      <w:r>
        <w:t>Legislative Bills</w:t>
      </w:r>
      <w:r w:rsidRPr="000635A1">
        <w:t xml:space="preserve"> 1139, 277. This is a previous </w:t>
      </w:r>
      <w:r>
        <w:t>version of the B</w:t>
      </w:r>
      <w:r w:rsidRPr="000635A1">
        <w:t xml:space="preserve">ill that was </w:t>
      </w:r>
      <w:r>
        <w:t>not passed</w:t>
      </w:r>
      <w:r w:rsidRPr="000635A1">
        <w:t>, but the</w:t>
      </w:r>
      <w:r>
        <w:t xml:space="preserve"> matter is </w:t>
      </w:r>
      <w:r w:rsidRPr="000635A1">
        <w:t xml:space="preserve">also relevant to the law that was </w:t>
      </w:r>
      <w:r>
        <w:t xml:space="preserve">ultimately </w:t>
      </w:r>
      <w:r w:rsidRPr="000635A1">
        <w:t>passed.</w:t>
      </w:r>
    </w:p>
  </w:footnote>
  <w:footnote w:id="23">
    <w:p w14:paraId="06BC0B33" w14:textId="2C0EEB90" w:rsidR="007A70BA" w:rsidRPr="00242839" w:rsidRDefault="007A70BA" w:rsidP="00E7077F">
      <w:pPr>
        <w:pStyle w:val="FootnoteText"/>
        <w:jc w:val="both"/>
        <w:rPr>
          <w:lang w:val="en-US"/>
        </w:rPr>
      </w:pPr>
      <w:r>
        <w:rPr>
          <w:rStyle w:val="FootnoteReference"/>
        </w:rPr>
        <w:footnoteRef/>
      </w:r>
      <w:r>
        <w:t xml:space="preserve"> </w:t>
      </w:r>
      <w:r w:rsidRPr="000635A1">
        <w:rPr>
          <w:i/>
          <w:iCs/>
        </w:rPr>
        <w:t>Knesset</w:t>
      </w:r>
      <w:r w:rsidRPr="000635A1">
        <w:t xml:space="preserve"> </w:t>
      </w:r>
      <w:r>
        <w:t>Annals</w:t>
      </w:r>
      <w:r w:rsidRPr="000635A1">
        <w:t xml:space="preserve"> 96, 2091 (5733).</w:t>
      </w:r>
    </w:p>
  </w:footnote>
  <w:footnote w:id="24">
    <w:p w14:paraId="742544F4" w14:textId="647DC825" w:rsidR="007A70BA" w:rsidRPr="00242839" w:rsidRDefault="007A70BA" w:rsidP="00E7077F">
      <w:pPr>
        <w:pStyle w:val="FootnoteText"/>
        <w:jc w:val="both"/>
        <w:rPr>
          <w:lang w:val="en-US"/>
        </w:rPr>
      </w:pPr>
      <w:r>
        <w:rPr>
          <w:rStyle w:val="FootnoteReference"/>
        </w:rPr>
        <w:footnoteRef/>
      </w:r>
      <w:r>
        <w:t xml:space="preserve"> </w:t>
      </w:r>
      <w:r w:rsidRPr="005C3658">
        <w:rPr>
          <w:highlight w:val="green"/>
        </w:rPr>
        <w:t xml:space="preserve">Engelrad, </w:t>
      </w:r>
      <w:r w:rsidRPr="005C3658">
        <w:rPr>
          <w:i/>
          <w:iCs/>
          <w:highlight w:val="green"/>
        </w:rPr>
        <w:t>The Status of the Chief Rabbinate Council</w:t>
      </w:r>
      <w:r>
        <w:t xml:space="preserve"> [Hebrew], p. 78.</w:t>
      </w:r>
    </w:p>
  </w:footnote>
  <w:footnote w:id="25">
    <w:p w14:paraId="54D34AD6" w14:textId="39A44F52" w:rsidR="007A70BA" w:rsidRPr="00242839" w:rsidRDefault="007A70BA" w:rsidP="00E7077F">
      <w:pPr>
        <w:pStyle w:val="FootnoteText"/>
        <w:jc w:val="both"/>
        <w:rPr>
          <w:lang w:val="en-US"/>
        </w:rPr>
      </w:pPr>
      <w:r w:rsidRPr="00B67298">
        <w:rPr>
          <w:rStyle w:val="FootnoteReference"/>
        </w:rPr>
        <w:footnoteRef/>
      </w:r>
      <w:r w:rsidRPr="00B67298">
        <w:t xml:space="preserve"> According to Section 15(c) of the Basic Law: The Administration of Justice “The Supreme Court shall also sit as a High Court of Justice; when sitting as aforesaid, it will deliberate </w:t>
      </w:r>
      <w:r>
        <w:t xml:space="preserve">on </w:t>
      </w:r>
      <w:r w:rsidRPr="00B67298">
        <w:t>matters in which it deems necessary to grant relief for the sake of justice, and which are not within the jurisdiction of any other court or tribunal.”</w:t>
      </w:r>
    </w:p>
  </w:footnote>
  <w:footnote w:id="26">
    <w:p w14:paraId="1D064170" w14:textId="71B1DF13" w:rsidR="007A70BA" w:rsidRDefault="007A70BA" w:rsidP="00E7077F">
      <w:pPr>
        <w:pStyle w:val="FootnoteText"/>
        <w:jc w:val="both"/>
      </w:pPr>
      <w:r>
        <w:rPr>
          <w:rStyle w:val="FootnoteReference"/>
        </w:rPr>
        <w:footnoteRef/>
      </w:r>
      <w:r>
        <w:t xml:space="preserve"> </w:t>
      </w:r>
      <w:r w:rsidRPr="00253A9C">
        <w:t xml:space="preserve">Section 2(a) of the </w:t>
      </w:r>
      <w:r w:rsidRPr="00DF654B">
        <w:t xml:space="preserve">Prohibition of Deceit in </w:t>
      </w:r>
      <w:r w:rsidRPr="00DF654B">
        <w:rPr>
          <w:i/>
          <w:iCs/>
        </w:rPr>
        <w:t>Kashrut</w:t>
      </w:r>
      <w:r w:rsidRPr="00DF654B">
        <w:t xml:space="preserve"> Act</w:t>
      </w:r>
      <w:r>
        <w:t xml:space="preserve"> </w:t>
      </w:r>
      <w:r w:rsidRPr="00253A9C">
        <w:t xml:space="preserve">states: </w:t>
      </w:r>
      <w:r>
        <w:t>“</w:t>
      </w:r>
      <w:r w:rsidRPr="00253A9C">
        <w:t>The</w:t>
      </w:r>
      <w:r>
        <w:t xml:space="preserve"> following </w:t>
      </w:r>
      <w:r w:rsidRPr="00253A9C">
        <w:t xml:space="preserve">may issue a </w:t>
      </w:r>
      <w:r w:rsidRPr="007E56B5">
        <w:rPr>
          <w:i/>
          <w:iCs/>
        </w:rPr>
        <w:t>kashrut</w:t>
      </w:r>
      <w:r>
        <w:t xml:space="preserve"> </w:t>
      </w:r>
      <w:r w:rsidRPr="00253A9C">
        <w:t xml:space="preserve">certificate for the purposes of this </w:t>
      </w:r>
      <w:r>
        <w:t>Act</w:t>
      </w:r>
      <w:r w:rsidRPr="00253A9C">
        <w:t xml:space="preserve">: (1) </w:t>
      </w:r>
      <w:r>
        <w:t>T</w:t>
      </w:r>
      <w:r w:rsidRPr="00253A9C">
        <w:t>he Chief Rabbinical Council of Israel or a rabbi authori</w:t>
      </w:r>
      <w:r>
        <w:t>z</w:t>
      </w:r>
      <w:r w:rsidRPr="00253A9C">
        <w:t>ed by it</w:t>
      </w:r>
      <w:r>
        <w:t xml:space="preserve"> for this purpose</w:t>
      </w:r>
      <w:r w:rsidRPr="00253A9C">
        <w:t xml:space="preserve">; (2) </w:t>
      </w:r>
      <w:r>
        <w:t>A</w:t>
      </w:r>
      <w:r w:rsidRPr="00253A9C">
        <w:t xml:space="preserve"> local rabbi who serves at the </w:t>
      </w:r>
      <w:r>
        <w:t>eatery</w:t>
      </w:r>
      <w:r w:rsidRPr="00253A9C">
        <w:t xml:space="preserve">, </w:t>
      </w:r>
      <w:r>
        <w:t xml:space="preserve">the place of </w:t>
      </w:r>
      <w:r w:rsidRPr="00253A9C">
        <w:t>slaughter</w:t>
      </w:r>
      <w:r>
        <w:t>,</w:t>
      </w:r>
      <w:r w:rsidRPr="00253A9C">
        <w:t xml:space="preserve"> or </w:t>
      </w:r>
      <w:r>
        <w:t xml:space="preserve">the </w:t>
      </w:r>
      <w:r w:rsidRPr="00253A9C">
        <w:t xml:space="preserve">place </w:t>
      </w:r>
      <w:r>
        <w:t xml:space="preserve">of manufacture </w:t>
      </w:r>
      <w:r w:rsidRPr="00253A9C">
        <w:t xml:space="preserve">of </w:t>
      </w:r>
      <w:r>
        <w:t xml:space="preserve">the </w:t>
      </w:r>
      <w:r w:rsidRPr="00253A9C">
        <w:t>commodity;</w:t>
      </w:r>
      <w:r>
        <w:t xml:space="preserve"> (3) For the purposes of a </w:t>
      </w:r>
      <w:r w:rsidRPr="007E56B5">
        <w:rPr>
          <w:i/>
          <w:iCs/>
        </w:rPr>
        <w:t>kashrut</w:t>
      </w:r>
      <w:r>
        <w:t xml:space="preserve"> certificate in the IDF – The Chief IDF Rabbi, or some military rabbi he certified for the purposes of this Act.”</w:t>
      </w:r>
    </w:p>
  </w:footnote>
  <w:footnote w:id="27">
    <w:p w14:paraId="48EAD9DF" w14:textId="2C739CD4" w:rsidR="007A70BA" w:rsidRPr="00242839" w:rsidRDefault="007A70BA" w:rsidP="00B503B4">
      <w:pPr>
        <w:pStyle w:val="FootnoteText"/>
        <w:jc w:val="both"/>
        <w:rPr>
          <w:lang w:val="en-US"/>
        </w:rPr>
      </w:pPr>
      <w:r>
        <w:rPr>
          <w:rStyle w:val="FootnoteReference"/>
        </w:rPr>
        <w:footnoteRef/>
      </w:r>
      <w:r>
        <w:t xml:space="preserve"> </w:t>
      </w:r>
      <w:r w:rsidRPr="00253A9C">
        <w:t xml:space="preserve">See, for example, the matter of </w:t>
      </w:r>
      <w:r w:rsidRPr="005C3658">
        <w:rPr>
          <w:b/>
          <w:bCs/>
          <w:highlight w:val="green"/>
        </w:rPr>
        <w:t>Aviv Delicacies</w:t>
      </w:r>
      <w:r w:rsidRPr="00253A9C">
        <w:t xml:space="preserve"> (in which case the Court forbade the </w:t>
      </w:r>
      <w:r>
        <w:t>Rabbinate</w:t>
      </w:r>
      <w:r w:rsidRPr="00253A9C">
        <w:t xml:space="preserve"> to deprive a slaughterhouse of its </w:t>
      </w:r>
      <w:r w:rsidRPr="00B503B4">
        <w:rPr>
          <w:i/>
          <w:iCs/>
        </w:rPr>
        <w:t>glat</w:t>
      </w:r>
      <w:r>
        <w:rPr>
          <w:i/>
          <w:iCs/>
        </w:rPr>
        <w:t>t</w:t>
      </w:r>
      <w:r>
        <w:t xml:space="preserve"> </w:t>
      </w:r>
      <w:r w:rsidRPr="00253A9C">
        <w:t>kosher certificate</w:t>
      </w:r>
      <w:r>
        <w:t>,</w:t>
      </w:r>
      <w:r w:rsidRPr="00253A9C">
        <w:t xml:space="preserve"> only because it sells </w:t>
      </w:r>
      <w:r>
        <w:t>unkosher</w:t>
      </w:r>
      <w:r w:rsidRPr="00253A9C">
        <w:t xml:space="preserve"> </w:t>
      </w:r>
      <w:r>
        <w:t xml:space="preserve">meat </w:t>
      </w:r>
      <w:r w:rsidRPr="00253A9C">
        <w:t xml:space="preserve">to Jews); </w:t>
      </w:r>
      <w:r w:rsidRPr="005C3658">
        <w:rPr>
          <w:b/>
          <w:bCs/>
          <w:highlight w:val="green"/>
        </w:rPr>
        <w:t>In re Orly S</w:t>
      </w:r>
      <w:r w:rsidRPr="00B503B4">
        <w:rPr>
          <w:b/>
          <w:bCs/>
        </w:rPr>
        <w:t>.</w:t>
      </w:r>
      <w:r>
        <w:t xml:space="preserve"> (The </w:t>
      </w:r>
      <w:r>
        <w:t>Court</w:t>
      </w:r>
      <w:r>
        <w:t xml:space="preserve"> approved the Rabbinate’s refusal to grant a </w:t>
      </w:r>
      <w:r w:rsidRPr="007E56B5">
        <w:rPr>
          <w:i/>
          <w:iCs/>
        </w:rPr>
        <w:t>kashrut</w:t>
      </w:r>
      <w:r>
        <w:t xml:space="preserve"> certificate to food products bearing the name of n</w:t>
      </w:r>
      <w:r w:rsidRPr="00253A9C">
        <w:t xml:space="preserve">on-kosher brands); </w:t>
      </w:r>
      <w:r w:rsidRPr="005C3658">
        <w:rPr>
          <w:highlight w:val="green"/>
        </w:rPr>
        <w:t xml:space="preserve">HCJ </w:t>
      </w:r>
      <w:r w:rsidRPr="005C3658">
        <w:rPr>
          <w:b/>
          <w:bCs/>
          <w:highlight w:val="green"/>
        </w:rPr>
        <w:t>Mitral</w:t>
      </w:r>
      <w:r w:rsidRPr="00253A9C">
        <w:t xml:space="preserve"> (rejection of the </w:t>
      </w:r>
      <w:r>
        <w:t>Rabbinate’</w:t>
      </w:r>
      <w:r w:rsidRPr="00253A9C">
        <w:t xml:space="preserve">s refusal to </w:t>
      </w:r>
      <w:r>
        <w:t xml:space="preserve">permit </w:t>
      </w:r>
      <w:r w:rsidRPr="00253A9C">
        <w:t xml:space="preserve">the import of kosher meat </w:t>
      </w:r>
      <w:r>
        <w:t xml:space="preserve">by </w:t>
      </w:r>
      <w:r w:rsidRPr="00253A9C">
        <w:t xml:space="preserve">those who also import </w:t>
      </w:r>
      <w:r>
        <w:t>unkosher</w:t>
      </w:r>
      <w:r w:rsidRPr="00253A9C">
        <w:t xml:space="preserve"> meat); </w:t>
      </w:r>
      <w:r w:rsidRPr="005C3658">
        <w:rPr>
          <w:b/>
          <w:bCs/>
          <w:highlight w:val="green"/>
        </w:rPr>
        <w:t>In re Marbak 1995</w:t>
      </w:r>
      <w:r>
        <w:t xml:space="preserve"> (The </w:t>
      </w:r>
      <w:r>
        <w:t>Court</w:t>
      </w:r>
      <w:r>
        <w:t xml:space="preserve"> approved the Rabbinate’s refusal to grant a </w:t>
      </w:r>
      <w:r w:rsidRPr="007E56B5">
        <w:rPr>
          <w:i/>
          <w:iCs/>
        </w:rPr>
        <w:t>kashrut</w:t>
      </w:r>
      <w:r>
        <w:t xml:space="preserve"> certificate to</w:t>
      </w:r>
      <w:r w:rsidRPr="00253A9C">
        <w:t xml:space="preserve"> </w:t>
      </w:r>
      <w:r>
        <w:t xml:space="preserve">meat slaughtered in a remote slaughterhouse); </w:t>
      </w:r>
      <w:r w:rsidRPr="005C3658">
        <w:rPr>
          <w:highlight w:val="green"/>
        </w:rPr>
        <w:t xml:space="preserve">HCJ </w:t>
      </w:r>
      <w:r w:rsidRPr="005C3658">
        <w:rPr>
          <w:b/>
          <w:bCs/>
          <w:highlight w:val="green"/>
        </w:rPr>
        <w:t>Peles</w:t>
      </w:r>
      <w:r w:rsidRPr="005C3658">
        <w:rPr>
          <w:highlight w:val="green"/>
        </w:rPr>
        <w:t xml:space="preserve"> </w:t>
      </w:r>
      <w:r w:rsidRPr="005C3658">
        <w:rPr>
          <w:b/>
          <w:bCs/>
          <w:highlight w:val="green"/>
        </w:rPr>
        <w:t>Hotel</w:t>
      </w:r>
      <w:r w:rsidRPr="00253A9C">
        <w:t xml:space="preserve"> ( Court approval for the </w:t>
      </w:r>
      <w:r>
        <w:t>Rabbinate’</w:t>
      </w:r>
      <w:r w:rsidRPr="00253A9C">
        <w:t xml:space="preserve">s refusal to grant a </w:t>
      </w:r>
      <w:r w:rsidRPr="007E56B5">
        <w:rPr>
          <w:i/>
          <w:iCs/>
        </w:rPr>
        <w:t>kashrut</w:t>
      </w:r>
      <w:r>
        <w:t xml:space="preserve"> </w:t>
      </w:r>
      <w:r w:rsidRPr="00253A9C">
        <w:t xml:space="preserve">certificate to a hotel that rented </w:t>
      </w:r>
      <w:r>
        <w:t xml:space="preserve">an </w:t>
      </w:r>
      <w:r w:rsidRPr="00253A9C">
        <w:t xml:space="preserve">adjacent space to a non-kosher restaurant); </w:t>
      </w:r>
      <w:r w:rsidRPr="005C3658">
        <w:rPr>
          <w:highlight w:val="green"/>
        </w:rPr>
        <w:t xml:space="preserve">HCJ </w:t>
      </w:r>
      <w:r w:rsidRPr="005C3658">
        <w:rPr>
          <w:b/>
          <w:bCs/>
          <w:highlight w:val="green"/>
        </w:rPr>
        <w:t>Pnina Comporti</w:t>
      </w:r>
      <w:r w:rsidRPr="00253A9C">
        <w:t xml:space="preserve"> (</w:t>
      </w:r>
      <w:r>
        <w:t>the Court</w:t>
      </w:r>
      <w:r>
        <w:t xml:space="preserve"> rejected </w:t>
      </w:r>
      <w:r w:rsidRPr="00253A9C">
        <w:t xml:space="preserve">the condition that the </w:t>
      </w:r>
      <w:r>
        <w:t>R</w:t>
      </w:r>
      <w:r w:rsidRPr="00253A9C">
        <w:t>abbin</w:t>
      </w:r>
      <w:r>
        <w:t xml:space="preserve">ate’s </w:t>
      </w:r>
      <w:r w:rsidRPr="007E56B5">
        <w:rPr>
          <w:i/>
          <w:iCs/>
        </w:rPr>
        <w:t>kashrut</w:t>
      </w:r>
      <w:r>
        <w:t xml:space="preserve"> certificate </w:t>
      </w:r>
      <w:r w:rsidRPr="00253A9C">
        <w:t xml:space="preserve">be granted to </w:t>
      </w:r>
      <w:r>
        <w:t xml:space="preserve">a </w:t>
      </w:r>
      <w:r w:rsidRPr="00253A9C">
        <w:t>confectionery under excessive conditions of close supervision and deposit</w:t>
      </w:r>
      <w:r>
        <w:t xml:space="preserve">ing </w:t>
      </w:r>
      <w:r w:rsidRPr="00253A9C">
        <w:t>the business</w:t>
      </w:r>
      <w:r>
        <w:t>’</w:t>
      </w:r>
      <w:r w:rsidRPr="00253A9C">
        <w:t xml:space="preserve"> keys in the hands of a </w:t>
      </w:r>
      <w:r w:rsidRPr="007E56B5">
        <w:rPr>
          <w:i/>
          <w:iCs/>
        </w:rPr>
        <w:t>kashrut</w:t>
      </w:r>
      <w:r>
        <w:t xml:space="preserve"> </w:t>
      </w:r>
      <w:r w:rsidRPr="00253A9C">
        <w:t>supervisor</w:t>
      </w:r>
      <w:r>
        <w:t>,</w:t>
      </w:r>
      <w:r w:rsidRPr="00253A9C">
        <w:t xml:space="preserve"> </w:t>
      </w:r>
      <w:r>
        <w:t xml:space="preserve">because </w:t>
      </w:r>
      <w:r w:rsidRPr="00253A9C">
        <w:t>the owner belong</w:t>
      </w:r>
      <w:r>
        <w:t>ed</w:t>
      </w:r>
      <w:r w:rsidRPr="00253A9C">
        <w:t xml:space="preserve"> to the </w:t>
      </w:r>
      <w:r>
        <w:t xml:space="preserve">Jews for Jesus </w:t>
      </w:r>
      <w:r w:rsidRPr="00253A9C">
        <w:t>sect).</w:t>
      </w:r>
    </w:p>
  </w:footnote>
  <w:footnote w:id="28">
    <w:p w14:paraId="74B50997" w14:textId="6F7F7EE6" w:rsidR="007A70BA" w:rsidRPr="00242839" w:rsidRDefault="007A70BA" w:rsidP="0057460E">
      <w:pPr>
        <w:pStyle w:val="FootnoteText"/>
        <w:jc w:val="both"/>
        <w:rPr>
          <w:lang w:val="en-US"/>
        </w:rPr>
      </w:pPr>
      <w:r>
        <w:rPr>
          <w:rStyle w:val="FootnoteReference"/>
        </w:rPr>
        <w:footnoteRef/>
      </w:r>
      <w:r>
        <w:t xml:space="preserve"> </w:t>
      </w:r>
      <w:r w:rsidRPr="00253A9C">
        <w:t xml:space="preserve">The </w:t>
      </w:r>
      <w:r>
        <w:t>C</w:t>
      </w:r>
      <w:r w:rsidRPr="00253A9C">
        <w:t xml:space="preserve">ourt has recognized this diversity in the past by saying, for example: </w:t>
      </w:r>
      <w:r>
        <w:t>“</w:t>
      </w:r>
      <w:r w:rsidRPr="00253A9C">
        <w:t xml:space="preserve">There may be </w:t>
      </w:r>
      <w:r>
        <w:t xml:space="preserve">fields </w:t>
      </w:r>
      <w:r w:rsidRPr="00253A9C">
        <w:t>where two local rabbis may reach different conclusions, without any defect in their decision</w:t>
      </w:r>
      <w:r>
        <w:t>s</w:t>
      </w:r>
      <w:r w:rsidRPr="00253A9C">
        <w:t xml:space="preserve">. </w:t>
      </w:r>
      <w:r>
        <w:t xml:space="preserve">With respect to the </w:t>
      </w:r>
      <w:r w:rsidRPr="00086A51">
        <w:rPr>
          <w:i/>
          <w:iCs/>
        </w:rPr>
        <w:t>kashrut</w:t>
      </w:r>
      <w:r w:rsidRPr="00253A9C">
        <w:t xml:space="preserve"> laws themselves</w:t>
      </w:r>
      <w:r>
        <w:t>,</w:t>
      </w:r>
      <w:r w:rsidRPr="00253A9C">
        <w:t xml:space="preserve"> different approaches may </w:t>
      </w:r>
      <w:r>
        <w:t>be possible</w:t>
      </w:r>
      <w:r w:rsidRPr="00253A9C">
        <w:t>, all according to custom</w:t>
      </w:r>
      <w:r>
        <w:t xml:space="preserve"> </w:t>
      </w:r>
      <w:r w:rsidRPr="00253A9C">
        <w:t xml:space="preserve">and </w:t>
      </w:r>
      <w:r>
        <w:t xml:space="preserve">strictness </w:t>
      </w:r>
      <w:r w:rsidRPr="00253A9C">
        <w:t xml:space="preserve">passed down from </w:t>
      </w:r>
      <w:r>
        <w:t xml:space="preserve">one </w:t>
      </w:r>
      <w:r w:rsidRPr="00253A9C">
        <w:t xml:space="preserve">generation to </w:t>
      </w:r>
      <w:r>
        <w:t>the next</w:t>
      </w:r>
      <w:r w:rsidRPr="00253A9C">
        <w:t>.</w:t>
      </w:r>
      <w:r>
        <w:t>”</w:t>
      </w:r>
      <w:r w:rsidRPr="00253A9C">
        <w:t xml:space="preserve"> </w:t>
      </w:r>
      <w:r>
        <w:t xml:space="preserve">See </w:t>
      </w:r>
      <w:r w:rsidRPr="00086A51">
        <w:rPr>
          <w:b/>
          <w:bCs/>
        </w:rPr>
        <w:t>In re Orly</w:t>
      </w:r>
      <w:r>
        <w:t xml:space="preserve">… and </w:t>
      </w:r>
      <w:r w:rsidRPr="00086A51">
        <w:rPr>
          <w:i/>
          <w:iCs/>
        </w:rPr>
        <w:t>Cf.</w:t>
      </w:r>
      <w:r w:rsidRPr="00253A9C">
        <w:t xml:space="preserve">: </w:t>
      </w:r>
      <w:r>
        <w:t>“</w:t>
      </w:r>
      <w:r w:rsidRPr="00253A9C">
        <w:t xml:space="preserve">Although the local </w:t>
      </w:r>
      <w:r>
        <w:t>Rabbinate</w:t>
      </w:r>
      <w:r w:rsidRPr="00253A9C">
        <w:t xml:space="preserve">s are limited to </w:t>
      </w:r>
      <w:r w:rsidRPr="007E56B5">
        <w:rPr>
          <w:i/>
          <w:iCs/>
        </w:rPr>
        <w:t>kashrut</w:t>
      </w:r>
      <w:r>
        <w:t xml:space="preserve"> </w:t>
      </w:r>
      <w:r w:rsidRPr="00253A9C">
        <w:t xml:space="preserve">considerations only, it is </w:t>
      </w:r>
      <w:r>
        <w:t xml:space="preserve">well </w:t>
      </w:r>
      <w:r w:rsidRPr="00253A9C">
        <w:t xml:space="preserve">known that even within this limited framework, there are different opinions and </w:t>
      </w:r>
      <w:r>
        <w:t>ideas”</w:t>
      </w:r>
      <w:r w:rsidRPr="00253A9C">
        <w:t xml:space="preserve"> (</w:t>
      </w:r>
      <w:r w:rsidRPr="005C3658">
        <w:rPr>
          <w:highlight w:val="green"/>
        </w:rPr>
        <w:t xml:space="preserve">The </w:t>
      </w:r>
      <w:r w:rsidRPr="005C3658">
        <w:rPr>
          <w:b/>
          <w:bCs/>
          <w:highlight w:val="green"/>
        </w:rPr>
        <w:t>Marbak Affair 1995</w:t>
      </w:r>
      <w:r w:rsidRPr="00253A9C">
        <w:t>).</w:t>
      </w:r>
    </w:p>
  </w:footnote>
  <w:footnote w:id="29">
    <w:p w14:paraId="603DCDEE" w14:textId="67421DD0" w:rsidR="007A70BA" w:rsidRPr="00242839" w:rsidRDefault="007A70BA" w:rsidP="00E7077F">
      <w:pPr>
        <w:pStyle w:val="FootnoteText"/>
        <w:jc w:val="both"/>
        <w:rPr>
          <w:lang w:val="en-US"/>
        </w:rPr>
      </w:pPr>
      <w:r>
        <w:rPr>
          <w:rStyle w:val="FootnoteReference"/>
        </w:rPr>
        <w:footnoteRef/>
      </w:r>
      <w:r>
        <w:t xml:space="preserve"> </w:t>
      </w:r>
      <w:r w:rsidRPr="00253A9C">
        <w:t xml:space="preserve">See, for example, </w:t>
      </w:r>
      <w:r w:rsidRPr="005C3658">
        <w:rPr>
          <w:highlight w:val="green"/>
        </w:rPr>
        <w:t xml:space="preserve">HCJ </w:t>
      </w:r>
      <w:r w:rsidRPr="005C3658">
        <w:rPr>
          <w:b/>
          <w:bCs/>
          <w:highlight w:val="green"/>
        </w:rPr>
        <w:t>Golan Hospitality</w:t>
      </w:r>
      <w:r w:rsidRPr="00253A9C">
        <w:t xml:space="preserve"> and </w:t>
      </w:r>
      <w:r w:rsidRPr="00B340FF">
        <w:rPr>
          <w:highlight w:val="green"/>
        </w:rPr>
        <w:t>HCJ</w:t>
      </w:r>
      <w:r w:rsidRPr="00253A9C">
        <w:t xml:space="preserve"> </w:t>
      </w:r>
      <w:r w:rsidRPr="005C3658">
        <w:rPr>
          <w:b/>
          <w:bCs/>
          <w:i/>
          <w:iCs/>
          <w:highlight w:val="green"/>
        </w:rPr>
        <w:t>Asif</w:t>
      </w:r>
      <w:r w:rsidRPr="005C3658">
        <w:rPr>
          <w:b/>
          <w:bCs/>
          <w:highlight w:val="green"/>
        </w:rPr>
        <w:t xml:space="preserve"> Yanov</w:t>
      </w:r>
      <w:r w:rsidRPr="00253A9C">
        <w:t>.</w:t>
      </w:r>
    </w:p>
  </w:footnote>
  <w:footnote w:id="30">
    <w:p w14:paraId="3E1208D7" w14:textId="5DE9FFF6" w:rsidR="007A70BA" w:rsidRPr="00242839" w:rsidRDefault="007A70BA" w:rsidP="00E7077F">
      <w:pPr>
        <w:pStyle w:val="FootnoteText"/>
        <w:jc w:val="both"/>
        <w:rPr>
          <w:lang w:val="en-US"/>
        </w:rPr>
      </w:pPr>
      <w:r>
        <w:rPr>
          <w:rStyle w:val="FootnoteReference"/>
        </w:rPr>
        <w:footnoteRef/>
      </w:r>
      <w:r>
        <w:t xml:space="preserve"> </w:t>
      </w:r>
      <w:r w:rsidRPr="00253A9C">
        <w:t xml:space="preserve">See, for example, the </w:t>
      </w:r>
      <w:r w:rsidRPr="005C3658">
        <w:rPr>
          <w:b/>
          <w:bCs/>
          <w:highlight w:val="green"/>
        </w:rPr>
        <w:t>Mizrahi</w:t>
      </w:r>
      <w:r w:rsidRPr="005C3658">
        <w:rPr>
          <w:highlight w:val="green"/>
        </w:rPr>
        <w:t xml:space="preserve"> Court case</w:t>
      </w:r>
      <w:r w:rsidRPr="00253A9C">
        <w:t xml:space="preserve">, where a debate between different municipalities was held over the </w:t>
      </w:r>
      <w:r w:rsidRPr="003318AE">
        <w:rPr>
          <w:i/>
          <w:iCs/>
        </w:rPr>
        <w:t>kashrut</w:t>
      </w:r>
      <w:r w:rsidRPr="005C3658">
        <w:rPr>
          <w:i/>
          <w:iCs/>
        </w:rPr>
        <w:t xml:space="preserve"> </w:t>
      </w:r>
      <w:r w:rsidRPr="00253A9C">
        <w:t>of canned sauerkraut.</w:t>
      </w:r>
      <w:r>
        <w:t xml:space="preserve"> The petitioner, the owner of a falafel stand in Rehovot, claimed that the city Rabbinate refused to grant him a </w:t>
      </w:r>
      <w:r w:rsidRPr="0057460E">
        <w:rPr>
          <w:i/>
          <w:iCs/>
        </w:rPr>
        <w:t>glat</w:t>
      </w:r>
      <w:r>
        <w:rPr>
          <w:i/>
          <w:iCs/>
        </w:rPr>
        <w:t>t</w:t>
      </w:r>
      <w:r>
        <w:t xml:space="preserve"> kosher certificate, whereas </w:t>
      </w:r>
      <w:r>
        <w:t xml:space="preserve">the </w:t>
      </w:r>
      <w:r>
        <w:t>neighboring city</w:t>
      </w:r>
      <w:r>
        <w:t>’s</w:t>
      </w:r>
      <w:r>
        <w:t xml:space="preserve"> Rabbinate had no difficulty doing so.</w:t>
      </w:r>
    </w:p>
  </w:footnote>
  <w:footnote w:id="31">
    <w:p w14:paraId="54E9F0BA" w14:textId="4653A516" w:rsidR="007A70BA" w:rsidRPr="00242839" w:rsidRDefault="007A70BA" w:rsidP="00086A51">
      <w:pPr>
        <w:pStyle w:val="FootnoteText"/>
        <w:jc w:val="both"/>
        <w:rPr>
          <w:lang w:val="en-US"/>
        </w:rPr>
      </w:pPr>
      <w:r>
        <w:rPr>
          <w:rStyle w:val="FootnoteReference"/>
        </w:rPr>
        <w:footnoteRef/>
      </w:r>
      <w:r>
        <w:t xml:space="preserve"> </w:t>
      </w:r>
      <w:r w:rsidRPr="00253A9C">
        <w:t xml:space="preserve">See </w:t>
      </w:r>
      <w:r>
        <w:t xml:space="preserve">the </w:t>
      </w:r>
      <w:r w:rsidRPr="005C3658">
        <w:rPr>
          <w:b/>
          <w:bCs/>
          <w:i/>
          <w:iCs/>
          <w:highlight w:val="green"/>
        </w:rPr>
        <w:t>Raskin</w:t>
      </w:r>
      <w:r>
        <w:t xml:space="preserve"> </w:t>
      </w:r>
      <w:r w:rsidRPr="00253A9C">
        <w:t xml:space="preserve">case. Naturally, controversy arose over the laws contained in that </w:t>
      </w:r>
      <w:r>
        <w:t>‘</w:t>
      </w:r>
      <w:r>
        <w:t>solid core</w:t>
      </w:r>
      <w:r>
        <w:t>’</w:t>
      </w:r>
      <w:r w:rsidRPr="00253A9C">
        <w:t xml:space="preserve">. See, for example, </w:t>
      </w:r>
      <w:r>
        <w:t>i</w:t>
      </w:r>
      <w:r w:rsidRPr="005C3658">
        <w:rPr>
          <w:b/>
          <w:bCs/>
          <w:highlight w:val="green"/>
        </w:rPr>
        <w:t>n re</w:t>
      </w:r>
      <w:r w:rsidRPr="005C3658">
        <w:rPr>
          <w:highlight w:val="green"/>
        </w:rPr>
        <w:t xml:space="preserve"> </w:t>
      </w:r>
      <w:r w:rsidRPr="005C3658">
        <w:rPr>
          <w:b/>
          <w:bCs/>
          <w:highlight w:val="green"/>
        </w:rPr>
        <w:t>Marbak 1995</w:t>
      </w:r>
      <w:r w:rsidRPr="00253A9C">
        <w:t xml:space="preserve">, where Justice Barak accepted the claim that the rule of </w:t>
      </w:r>
      <w:r>
        <w:t>‘</w:t>
      </w:r>
      <w:r w:rsidRPr="00253A9C">
        <w:t>foreign slaughter</w:t>
      </w:r>
      <w:r>
        <w:t>’</w:t>
      </w:r>
      <w:r w:rsidRPr="00253A9C">
        <w:t xml:space="preserve"> </w:t>
      </w:r>
      <w:r>
        <w:t>[</w:t>
      </w:r>
      <w:r w:rsidRPr="00086A51">
        <w:rPr>
          <w:i/>
          <w:iCs/>
        </w:rPr>
        <w:t>Sh</w:t>
      </w:r>
      <w:r>
        <w:rPr>
          <w:i/>
          <w:iCs/>
        </w:rPr>
        <w:t>’</w:t>
      </w:r>
      <w:r w:rsidRPr="00086A51">
        <w:rPr>
          <w:i/>
          <w:iCs/>
        </w:rPr>
        <w:t>khutei Hutz</w:t>
      </w:r>
      <w:r>
        <w:t xml:space="preserve">] </w:t>
      </w:r>
      <w:r w:rsidRPr="00253A9C">
        <w:t xml:space="preserve">(any meat slaughtered in one place and sold elsewhere is not kosher) is also found in the same </w:t>
      </w:r>
      <w:r>
        <w:t>solid core</w:t>
      </w:r>
      <w:r w:rsidRPr="00253A9C">
        <w:t xml:space="preserve">. </w:t>
      </w:r>
      <w:r w:rsidRPr="00086A51">
        <w:rPr>
          <w:i/>
          <w:iCs/>
        </w:rPr>
        <w:t>Cf</w:t>
      </w:r>
      <w:r>
        <w:t xml:space="preserve">. </w:t>
      </w:r>
      <w:r w:rsidRPr="005C3658">
        <w:rPr>
          <w:highlight w:val="green"/>
        </w:rPr>
        <w:t xml:space="preserve">Barak-Erez, </w:t>
      </w:r>
      <w:r w:rsidRPr="005C3658">
        <w:rPr>
          <w:i/>
          <w:iCs/>
          <w:highlight w:val="green"/>
        </w:rPr>
        <w:t>Laws and Other Animals</w:t>
      </w:r>
      <w:r>
        <w:t xml:space="preserve"> [Hebrew]</w:t>
      </w:r>
      <w:r w:rsidRPr="00253A9C">
        <w:t>, p. 15.</w:t>
      </w:r>
    </w:p>
  </w:footnote>
  <w:footnote w:id="32">
    <w:p w14:paraId="2DC4FA7F" w14:textId="11F11DA7" w:rsidR="007A70BA" w:rsidRPr="00242839" w:rsidRDefault="007A70BA" w:rsidP="00E7077F">
      <w:pPr>
        <w:pStyle w:val="FootnoteText"/>
        <w:jc w:val="both"/>
        <w:rPr>
          <w:lang w:val="en-US"/>
        </w:rPr>
      </w:pPr>
      <w:r>
        <w:rPr>
          <w:rStyle w:val="FootnoteReference"/>
        </w:rPr>
        <w:footnoteRef/>
      </w:r>
      <w:r>
        <w:t xml:space="preserve"> </w:t>
      </w:r>
      <w:r w:rsidRPr="00253A9C">
        <w:t xml:space="preserve">For the position of the </w:t>
      </w:r>
      <w:r>
        <w:t>Rabbinate</w:t>
      </w:r>
      <w:r w:rsidRPr="00253A9C">
        <w:t xml:space="preserve"> and its </w:t>
      </w:r>
      <w:r w:rsidRPr="00E7077F">
        <w:rPr>
          <w:i/>
          <w:iCs/>
        </w:rPr>
        <w:t>halachic</w:t>
      </w:r>
      <w:r w:rsidRPr="00253A9C">
        <w:t xml:space="preserve"> </w:t>
      </w:r>
      <w:r>
        <w:t>reasons</w:t>
      </w:r>
      <w:r w:rsidRPr="00253A9C">
        <w:t xml:space="preserve">, see the article by </w:t>
      </w:r>
      <w:r>
        <w:t>R</w:t>
      </w:r>
      <w:r w:rsidRPr="00253A9C">
        <w:t xml:space="preserve">abbis </w:t>
      </w:r>
      <w:r w:rsidRPr="005C3658">
        <w:rPr>
          <w:highlight w:val="green"/>
        </w:rPr>
        <w:t xml:space="preserve">Kolitz &amp; Mashash, </w:t>
      </w:r>
      <w:r w:rsidRPr="005C3658">
        <w:rPr>
          <w:i/>
          <w:iCs/>
          <w:highlight w:val="green"/>
        </w:rPr>
        <w:t>Kashrut</w:t>
      </w:r>
      <w:r w:rsidRPr="005C3658">
        <w:rPr>
          <w:highlight w:val="green"/>
        </w:rPr>
        <w:t xml:space="preserve"> </w:t>
      </w:r>
      <w:r w:rsidRPr="005C3658">
        <w:rPr>
          <w:i/>
          <w:iCs/>
          <w:highlight w:val="green"/>
        </w:rPr>
        <w:t>Instead of Immorality</w:t>
      </w:r>
      <w:r w:rsidRPr="005C3658">
        <w:rPr>
          <w:highlight w:val="green"/>
        </w:rPr>
        <w:t>.</w:t>
      </w:r>
    </w:p>
  </w:footnote>
  <w:footnote w:id="33">
    <w:p w14:paraId="0ECFA464" w14:textId="5EA4342B" w:rsidR="007A70BA" w:rsidRPr="00242839" w:rsidRDefault="007A70BA" w:rsidP="00E7077F">
      <w:pPr>
        <w:pStyle w:val="FootnoteText"/>
        <w:jc w:val="both"/>
        <w:rPr>
          <w:lang w:val="en-US"/>
        </w:rPr>
      </w:pPr>
      <w:r>
        <w:rPr>
          <w:rStyle w:val="FootnoteReference"/>
        </w:rPr>
        <w:footnoteRef/>
      </w:r>
      <w:r>
        <w:t xml:space="preserve"> </w:t>
      </w:r>
      <w:r w:rsidRPr="00253A9C">
        <w:t xml:space="preserve">See, for example, </w:t>
      </w:r>
      <w:r>
        <w:t xml:space="preserve">in </w:t>
      </w:r>
      <w:r w:rsidRPr="00253A9C">
        <w:t xml:space="preserve">the </w:t>
      </w:r>
      <w:r w:rsidRPr="005C3658">
        <w:rPr>
          <w:b/>
          <w:bCs/>
          <w:i/>
          <w:iCs/>
          <w:highlight w:val="green"/>
        </w:rPr>
        <w:t>Raskin</w:t>
      </w:r>
      <w:r w:rsidRPr="00253A9C">
        <w:t xml:space="preserve"> case, the words of Justice Or in paragraph 5: </w:t>
      </w:r>
      <w:r>
        <w:t>“</w:t>
      </w:r>
      <w:r w:rsidRPr="00253A9C">
        <w:t xml:space="preserve">The issuance of </w:t>
      </w:r>
      <w:r w:rsidRPr="007E56B5">
        <w:rPr>
          <w:i/>
          <w:iCs/>
        </w:rPr>
        <w:t>kashrut</w:t>
      </w:r>
      <w:r>
        <w:t xml:space="preserve"> </w:t>
      </w:r>
      <w:r w:rsidRPr="00253A9C">
        <w:t xml:space="preserve">certificates is </w:t>
      </w:r>
      <w:r>
        <w:t xml:space="preserve">prescribed by </w:t>
      </w:r>
      <w:r w:rsidRPr="00253A9C">
        <w:t>a secular law..</w:t>
      </w:r>
      <w:r>
        <w:t>.</w:t>
      </w:r>
      <w:r>
        <w:t xml:space="preserve">The fact that in </w:t>
      </w:r>
      <w:r w:rsidRPr="007E56B5">
        <w:rPr>
          <w:i/>
          <w:iCs/>
        </w:rPr>
        <w:t>kashrut</w:t>
      </w:r>
      <w:r>
        <w:t xml:space="preserve"> matters the rabbis, to whom the authority to issue </w:t>
      </w:r>
      <w:r w:rsidRPr="007E56B5">
        <w:rPr>
          <w:i/>
          <w:iCs/>
        </w:rPr>
        <w:t>kashrut</w:t>
      </w:r>
      <w:r>
        <w:t xml:space="preserve"> was granted, rely on the laws of the </w:t>
      </w:r>
      <w:r w:rsidRPr="003438E8">
        <w:rPr>
          <w:i/>
          <w:iCs/>
        </w:rPr>
        <w:t>halacha</w:t>
      </w:r>
      <w:r>
        <w:t>, is insufficient to prevent t</w:t>
      </w:r>
      <w:r w:rsidRPr="00253A9C">
        <w:t xml:space="preserve">his </w:t>
      </w:r>
      <w:r>
        <w:t>C</w:t>
      </w:r>
      <w:r w:rsidRPr="00253A9C">
        <w:t>ourt</w:t>
      </w:r>
      <w:r>
        <w:t>’s intervention</w:t>
      </w:r>
      <w:r w:rsidRPr="00253A9C">
        <w:t>, in rul</w:t>
      </w:r>
      <w:r>
        <w:t>ing</w:t>
      </w:r>
      <w:r w:rsidRPr="00253A9C">
        <w:t xml:space="preserve"> if the rabbis did not </w:t>
      </w:r>
      <w:r>
        <w:t xml:space="preserve">act </w:t>
      </w:r>
      <w:r w:rsidRPr="003438E8">
        <w:rPr>
          <w:i/>
          <w:iCs/>
        </w:rPr>
        <w:t>ultra vires</w:t>
      </w:r>
      <w:r>
        <w:t xml:space="preserve"> </w:t>
      </w:r>
      <w:r w:rsidRPr="00253A9C">
        <w:t>the authority conferred on them by law</w:t>
      </w:r>
      <w:r>
        <w:t>”</w:t>
      </w:r>
      <w:r w:rsidRPr="00253A9C">
        <w:t xml:space="preserve">; And in paragraph 6: </w:t>
      </w:r>
      <w:r>
        <w:t>“</w:t>
      </w:r>
      <w:r w:rsidRPr="00253A9C">
        <w:t>In our case, there is no dispute that the</w:t>
      </w:r>
      <w:r>
        <w:t xml:space="preserve"> “</w:t>
      </w:r>
      <w:r w:rsidRPr="007E56B5">
        <w:rPr>
          <w:i/>
          <w:iCs/>
        </w:rPr>
        <w:t>kashrut</w:t>
      </w:r>
      <w:r>
        <w:t xml:space="preserve"> </w:t>
      </w:r>
      <w:r w:rsidRPr="00253A9C">
        <w:t>laws</w:t>
      </w:r>
      <w:r>
        <w:t xml:space="preserve">” </w:t>
      </w:r>
      <w:r w:rsidRPr="00253A9C">
        <w:t xml:space="preserve">mentioned in </w:t>
      </w:r>
      <w:r>
        <w:t>S</w:t>
      </w:r>
      <w:r w:rsidRPr="00253A9C">
        <w:t xml:space="preserve">ection 11 are from </w:t>
      </w:r>
      <w:r>
        <w:t xml:space="preserve">the </w:t>
      </w:r>
      <w:r w:rsidRPr="00E7077F">
        <w:rPr>
          <w:i/>
          <w:iCs/>
        </w:rPr>
        <w:t>halacha</w:t>
      </w:r>
      <w:r w:rsidRPr="00253A9C">
        <w:t xml:space="preserve">. </w:t>
      </w:r>
      <w:r>
        <w:t xml:space="preserve">The disagreement is only with respect to the question </w:t>
      </w:r>
      <w:r>
        <w:t xml:space="preserve">of </w:t>
      </w:r>
      <w:r>
        <w:t>whether the secular legislature, when speaking of “</w:t>
      </w:r>
      <w:r w:rsidRPr="007E56B5">
        <w:rPr>
          <w:i/>
          <w:iCs/>
        </w:rPr>
        <w:t>kashrut</w:t>
      </w:r>
      <w:r>
        <w:t xml:space="preserve"> laws only</w:t>
      </w:r>
      <w:r>
        <w:t>,</w:t>
      </w:r>
      <w:r>
        <w:t xml:space="preserve">” and taking into account the purposes of the Act, meant and intended </w:t>
      </w:r>
      <w:r w:rsidRPr="00253A9C">
        <w:t>only</w:t>
      </w:r>
      <w:r>
        <w:t xml:space="preserve"> the </w:t>
      </w:r>
      <w:r w:rsidRPr="007E56B5">
        <w:rPr>
          <w:i/>
          <w:iCs/>
        </w:rPr>
        <w:t>kashrut</w:t>
      </w:r>
      <w:r>
        <w:t xml:space="preserve"> laws of the food product, s</w:t>
      </w:r>
      <w:r w:rsidRPr="00253A9C">
        <w:t xml:space="preserve">old or </w:t>
      </w:r>
      <w:r>
        <w:t>served</w:t>
      </w:r>
      <w:r w:rsidRPr="00253A9C">
        <w:t xml:space="preserve">, and not other </w:t>
      </w:r>
      <w:r w:rsidRPr="00E7077F">
        <w:rPr>
          <w:i/>
          <w:iCs/>
        </w:rPr>
        <w:t>halachic</w:t>
      </w:r>
      <w:r w:rsidRPr="00253A9C">
        <w:t xml:space="preserve"> laws.</w:t>
      </w:r>
      <w:r>
        <w:t>”</w:t>
      </w:r>
    </w:p>
  </w:footnote>
  <w:footnote w:id="34">
    <w:p w14:paraId="4EE240F5" w14:textId="5C724CAE" w:rsidR="007A70BA" w:rsidRPr="00242839" w:rsidRDefault="007A70BA" w:rsidP="00E7077F">
      <w:pPr>
        <w:pStyle w:val="FootnoteText"/>
        <w:jc w:val="both"/>
        <w:rPr>
          <w:lang w:val="en-US"/>
        </w:rPr>
      </w:pPr>
      <w:r>
        <w:rPr>
          <w:rStyle w:val="FootnoteReference"/>
        </w:rPr>
        <w:footnoteRef/>
      </w:r>
      <w:r>
        <w:t xml:space="preserve"> </w:t>
      </w:r>
      <w:r w:rsidRPr="00253A9C">
        <w:t xml:space="preserve">See for example </w:t>
      </w:r>
      <w:r w:rsidRPr="005C3658">
        <w:rPr>
          <w:highlight w:val="green"/>
        </w:rPr>
        <w:t xml:space="preserve">Kolitz and Mashash, </w:t>
      </w:r>
      <w:r w:rsidRPr="005C3658">
        <w:rPr>
          <w:i/>
          <w:iCs/>
          <w:highlight w:val="green"/>
        </w:rPr>
        <w:t>Kashrut</w:t>
      </w:r>
      <w:r w:rsidRPr="005C3658">
        <w:rPr>
          <w:highlight w:val="green"/>
        </w:rPr>
        <w:t xml:space="preserve"> </w:t>
      </w:r>
      <w:r w:rsidRPr="005C3658">
        <w:rPr>
          <w:i/>
          <w:iCs/>
          <w:highlight w:val="green"/>
        </w:rPr>
        <w:t>instead of Immorality</w:t>
      </w:r>
      <w:r w:rsidRPr="005C3658">
        <w:rPr>
          <w:highlight w:val="green"/>
        </w:rPr>
        <w:t xml:space="preserve">; HaCohen, </w:t>
      </w:r>
      <w:r w:rsidRPr="005C3658">
        <w:rPr>
          <w:i/>
          <w:iCs/>
          <w:highlight w:val="green"/>
        </w:rPr>
        <w:t>Bagatz</w:t>
      </w:r>
      <w:r>
        <w:t xml:space="preserve"> [HCJ] </w:t>
      </w:r>
      <w:r w:rsidRPr="003438E8">
        <w:rPr>
          <w:i/>
          <w:iCs/>
        </w:rPr>
        <w:t xml:space="preserve">or </w:t>
      </w:r>
      <w:r w:rsidRPr="005C3658">
        <w:rPr>
          <w:i/>
          <w:iCs/>
          <w:highlight w:val="green"/>
        </w:rPr>
        <w:t>Badat</w:t>
      </w:r>
      <w:r w:rsidRPr="003438E8">
        <w:rPr>
          <w:i/>
          <w:iCs/>
        </w:rPr>
        <w:t>z</w:t>
      </w:r>
      <w:r w:rsidRPr="00253A9C">
        <w:t>, pp. 4</w:t>
      </w:r>
      <w:r>
        <w:t>20</w:t>
      </w:r>
      <w:r>
        <w:t>–</w:t>
      </w:r>
      <w:r w:rsidRPr="00253A9C">
        <w:t>-4</w:t>
      </w:r>
      <w:r>
        <w:t>29</w:t>
      </w:r>
      <w:r w:rsidRPr="00253A9C">
        <w:t>, describ</w:t>
      </w:r>
      <w:r>
        <w:t>ing</w:t>
      </w:r>
      <w:r w:rsidRPr="00253A9C">
        <w:t xml:space="preserve"> this as a violation of the religious freedom of the rabbis and as </w:t>
      </w:r>
      <w:r>
        <w:t>“</w:t>
      </w:r>
      <w:r w:rsidRPr="00253A9C">
        <w:t>anti-religious</w:t>
      </w:r>
      <w:r>
        <w:t>”</w:t>
      </w:r>
      <w:r w:rsidRPr="00253A9C">
        <w:t xml:space="preserve"> coercion (</w:t>
      </w:r>
      <w:r>
        <w:t>“</w:t>
      </w:r>
      <w:r w:rsidRPr="00253A9C">
        <w:t xml:space="preserve">...many judgments in which the court orders a rabbi to give a </w:t>
      </w:r>
      <w:r>
        <w:t xml:space="preserve">certain </w:t>
      </w:r>
      <w:r w:rsidRPr="00253A9C">
        <w:t xml:space="preserve">product or place a </w:t>
      </w:r>
      <w:r w:rsidRPr="007E56B5">
        <w:rPr>
          <w:i/>
          <w:iCs/>
        </w:rPr>
        <w:t>kashrut</w:t>
      </w:r>
      <w:r>
        <w:t xml:space="preserve"> </w:t>
      </w:r>
      <w:r w:rsidRPr="00253A9C">
        <w:t>certificate</w:t>
      </w:r>
      <w:r>
        <w:t>,</w:t>
      </w:r>
      <w:r w:rsidRPr="00253A9C">
        <w:t xml:space="preserve"> even though it is contrary to the </w:t>
      </w:r>
      <w:r w:rsidRPr="00E7077F">
        <w:rPr>
          <w:i/>
          <w:iCs/>
        </w:rPr>
        <w:t>halachic</w:t>
      </w:r>
      <w:r w:rsidRPr="00253A9C">
        <w:t xml:space="preserve"> opinion of the rabbi</w:t>
      </w:r>
      <w:r>
        <w:t>”</w:t>
      </w:r>
      <w:r w:rsidRPr="00253A9C">
        <w:t xml:space="preserve">); </w:t>
      </w:r>
      <w:r w:rsidRPr="005C3658">
        <w:rPr>
          <w:highlight w:val="green"/>
        </w:rPr>
        <w:t xml:space="preserve">Kirschenbaum and Desberg, </w:t>
      </w:r>
      <w:r w:rsidRPr="005C3658">
        <w:rPr>
          <w:i/>
          <w:iCs/>
          <w:highlight w:val="green"/>
        </w:rPr>
        <w:t>Eat No Abominations</w:t>
      </w:r>
      <w:r w:rsidRPr="00253A9C">
        <w:t>.</w:t>
      </w:r>
    </w:p>
  </w:footnote>
  <w:footnote w:id="35">
    <w:p w14:paraId="0FC927C6" w14:textId="51F29473" w:rsidR="007A70BA" w:rsidRPr="00242839" w:rsidRDefault="007A70BA" w:rsidP="00E7077F">
      <w:pPr>
        <w:pStyle w:val="FootnoteText"/>
        <w:jc w:val="both"/>
        <w:rPr>
          <w:lang w:val="en-US"/>
        </w:rPr>
      </w:pPr>
      <w:r w:rsidRPr="005C3658">
        <w:rPr>
          <w:rStyle w:val="FootnoteReference"/>
          <w:highlight w:val="green"/>
        </w:rPr>
        <w:footnoteRef/>
      </w:r>
      <w:r w:rsidRPr="005C3658">
        <w:rPr>
          <w:highlight w:val="green"/>
        </w:rPr>
        <w:t xml:space="preserve"> HCJ </w:t>
      </w:r>
      <w:r w:rsidRPr="005C3658">
        <w:rPr>
          <w:b/>
          <w:bCs/>
          <w:highlight w:val="green"/>
        </w:rPr>
        <w:t>Aviv Delicacies</w:t>
      </w:r>
      <w:r>
        <w:t>.</w:t>
      </w:r>
    </w:p>
  </w:footnote>
  <w:footnote w:id="36">
    <w:p w14:paraId="330796EB" w14:textId="6ED53FE1" w:rsidR="007A70BA" w:rsidRDefault="007A70BA" w:rsidP="00E7077F">
      <w:pPr>
        <w:pStyle w:val="FootnoteText"/>
        <w:jc w:val="both"/>
      </w:pPr>
      <w:r>
        <w:rPr>
          <w:rStyle w:val="FootnoteReference"/>
        </w:rPr>
        <w:footnoteRef/>
      </w:r>
      <w:r>
        <w:t xml:space="preserve"> </w:t>
      </w:r>
      <w:r w:rsidRPr="00253A9C">
        <w:t>See Racheli Malk-B</w:t>
      </w:r>
      <w:r>
        <w:t>o</w:t>
      </w:r>
      <w:r w:rsidRPr="00253A9C">
        <w:t xml:space="preserve">da </w:t>
      </w:r>
      <w:r>
        <w:t>‘</w:t>
      </w:r>
      <w:r w:rsidRPr="003438E8">
        <w:rPr>
          <w:i/>
          <w:iCs/>
        </w:rPr>
        <w:t>Thus Far the Shabbat Area</w:t>
      </w:r>
      <w:r>
        <w:t>’</w:t>
      </w:r>
      <w:r w:rsidRPr="00253A9C">
        <w:t xml:space="preserve">, </w:t>
      </w:r>
      <w:r>
        <w:t xml:space="preserve">[Hebrew] </w:t>
      </w:r>
      <w:r w:rsidRPr="003438E8">
        <w:rPr>
          <w:i/>
          <w:iCs/>
        </w:rPr>
        <w:t>Makor Rishon</w:t>
      </w:r>
      <w:r w:rsidRPr="00253A9C">
        <w:t xml:space="preserve"> (</w:t>
      </w:r>
      <w:r>
        <w:t xml:space="preserve">June </w:t>
      </w:r>
      <w:r w:rsidRPr="00253A9C">
        <w:t>27</w:t>
      </w:r>
      <w:r>
        <w:t xml:space="preserve">, </w:t>
      </w:r>
      <w:r w:rsidRPr="00253A9C">
        <w:t xml:space="preserve">2019) available at </w:t>
      </w:r>
      <w:hyperlink r:id="rId1" w:history="1">
        <w:r w:rsidRPr="001151F9">
          <w:rPr>
            <w:rStyle w:val="Hyperlink"/>
          </w:rPr>
          <w:t>https://www.makorrishon.co.il/culture/150037/</w:t>
        </w:r>
      </w:hyperlink>
      <w:r>
        <w:t xml:space="preserve"> “</w:t>
      </w:r>
      <w:r w:rsidRPr="00253A9C">
        <w:t xml:space="preserve">There is an unequivocal instruction from the Chief </w:t>
      </w:r>
      <w:r>
        <w:t>Rabbinate</w:t>
      </w:r>
      <w:r w:rsidRPr="00253A9C">
        <w:t xml:space="preserve"> Council, </w:t>
      </w:r>
      <w:r>
        <w:t>which s</w:t>
      </w:r>
      <w:r w:rsidRPr="00253A9C">
        <w:t xml:space="preserve">tipulates that the </w:t>
      </w:r>
      <w:r w:rsidRPr="003438E8">
        <w:rPr>
          <w:i/>
          <w:iCs/>
        </w:rPr>
        <w:t>kashrut</w:t>
      </w:r>
      <w:r w:rsidRPr="00253A9C">
        <w:t xml:space="preserve"> department in every religious council must deal exclusively with food and not </w:t>
      </w:r>
      <w:r>
        <w:t xml:space="preserve">with </w:t>
      </w:r>
      <w:r w:rsidRPr="00253A9C">
        <w:t xml:space="preserve">the atmosphere. They have no right to do so, at their own discretion. There is no question of atmosphere </w:t>
      </w:r>
      <w:r>
        <w:t xml:space="preserve">in </w:t>
      </w:r>
      <w:r w:rsidRPr="003438E8">
        <w:rPr>
          <w:i/>
          <w:iCs/>
        </w:rPr>
        <w:t>kashrut</w:t>
      </w:r>
      <w:r>
        <w:t>”</w:t>
      </w:r>
      <w:r w:rsidRPr="00253A9C">
        <w:t xml:space="preserve">; It should be noted that this was also clarified to me </w:t>
      </w:r>
      <w:r>
        <w:t xml:space="preserve">in </w:t>
      </w:r>
      <w:r w:rsidRPr="00253A9C">
        <w:t xml:space="preserve">a conversation with the Chief </w:t>
      </w:r>
      <w:r>
        <w:t>Rabbinate’s legal counsel</w:t>
      </w:r>
      <w:r w:rsidRPr="00253A9C">
        <w:t>.</w:t>
      </w:r>
    </w:p>
  </w:footnote>
  <w:footnote w:id="37">
    <w:p w14:paraId="453593DB" w14:textId="7C4DD7D8" w:rsidR="007A70BA" w:rsidRDefault="007A70BA" w:rsidP="00E7077F">
      <w:pPr>
        <w:pStyle w:val="FootnoteText"/>
        <w:jc w:val="both"/>
      </w:pPr>
      <w:r>
        <w:rPr>
          <w:rStyle w:val="FootnoteReference"/>
        </w:rPr>
        <w:footnoteRef/>
      </w:r>
      <w:r>
        <w:t xml:space="preserve"> </w:t>
      </w:r>
      <w:r w:rsidRPr="005C3658">
        <w:rPr>
          <w:highlight w:val="green"/>
        </w:rPr>
        <w:t xml:space="preserve">HCJ </w:t>
      </w:r>
      <w:r w:rsidRPr="005C3658">
        <w:rPr>
          <w:b/>
          <w:bCs/>
          <w:i/>
          <w:iCs/>
          <w:highlight w:val="green"/>
        </w:rPr>
        <w:t>Raskin</w:t>
      </w:r>
      <w:r w:rsidRPr="005C3658">
        <w:rPr>
          <w:b/>
          <w:bCs/>
          <w:highlight w:val="green"/>
        </w:rPr>
        <w:t xml:space="preserve"> </w:t>
      </w:r>
      <w:r w:rsidRPr="005C3658">
        <w:rPr>
          <w:b/>
          <w:bCs/>
          <w:i/>
          <w:iCs/>
          <w:highlight w:val="green"/>
        </w:rPr>
        <w:t>II</w:t>
      </w:r>
      <w:r>
        <w:rPr>
          <w:b/>
          <w:bCs/>
        </w:rPr>
        <w:t>.</w:t>
      </w:r>
    </w:p>
  </w:footnote>
  <w:footnote w:id="38">
    <w:p w14:paraId="33761446" w14:textId="36063D15" w:rsidR="007A70BA" w:rsidRDefault="007A70BA" w:rsidP="00E7077F">
      <w:pPr>
        <w:pStyle w:val="FootnoteText"/>
        <w:jc w:val="both"/>
      </w:pPr>
      <w:r>
        <w:rPr>
          <w:rStyle w:val="FootnoteReference"/>
        </w:rPr>
        <w:footnoteRef/>
      </w:r>
      <w:r>
        <w:t xml:space="preserve"> </w:t>
      </w:r>
      <w:r w:rsidRPr="00253A9C">
        <w:t xml:space="preserve">See paragraph 3 of </w:t>
      </w:r>
      <w:r>
        <w:t>Justice</w:t>
      </w:r>
      <w:r w:rsidRPr="00253A9C">
        <w:t xml:space="preserve"> Bach</w:t>
      </w:r>
      <w:r>
        <w:t>’</w:t>
      </w:r>
      <w:r w:rsidRPr="00253A9C">
        <w:t xml:space="preserve">s ruling: </w:t>
      </w:r>
      <w:r>
        <w:t>“A</w:t>
      </w:r>
      <w:r w:rsidRPr="00253A9C">
        <w:t xml:space="preserve"> question was posed </w:t>
      </w:r>
      <w:r>
        <w:t xml:space="preserve">to </w:t>
      </w:r>
      <w:r w:rsidRPr="00253A9C">
        <w:t>the late Rabbi Moshe Feinstein...that referred to a Jewish sports cent</w:t>
      </w:r>
      <w:r>
        <w:t>er</w:t>
      </w:r>
      <w:r>
        <w:t xml:space="preserve"> whose </w:t>
      </w:r>
      <w:r w:rsidRPr="00253A9C">
        <w:t xml:space="preserve">restaurant sold non-kosher food </w:t>
      </w:r>
      <w:r>
        <w:t>to the public</w:t>
      </w:r>
      <w:r w:rsidRPr="00253A9C">
        <w:t xml:space="preserve">. The esteemed rabbi was asked for his opinion, if </w:t>
      </w:r>
      <w:r>
        <w:t xml:space="preserve">it would be </w:t>
      </w:r>
      <w:r w:rsidRPr="00253A9C">
        <w:t>possible</w:t>
      </w:r>
      <w:r>
        <w:t xml:space="preserve"> ‘… to act so as to make the place kosher and </w:t>
      </w:r>
      <w:r w:rsidRPr="00253A9C">
        <w:t xml:space="preserve">be under the supervision of the rabbis ...but on the condition that they be allowed to </w:t>
      </w:r>
      <w:r>
        <w:t xml:space="preserve">serve </w:t>
      </w:r>
      <w:r w:rsidRPr="00253A9C">
        <w:t xml:space="preserve">anyone who wants to drink milk...after </w:t>
      </w:r>
      <w:r>
        <w:t xml:space="preserve">a </w:t>
      </w:r>
      <w:r w:rsidRPr="00253A9C">
        <w:t>meat meal...</w:t>
      </w:r>
      <w:r>
        <w:t xml:space="preserve">’ </w:t>
      </w:r>
      <w:r w:rsidRPr="00253A9C">
        <w:t>The rabbi</w:t>
      </w:r>
      <w:r>
        <w:t>’</w:t>
      </w:r>
      <w:r w:rsidRPr="00253A9C">
        <w:t>s response was positive.</w:t>
      </w:r>
      <w:r>
        <w:t>”</w:t>
      </w:r>
      <w:r w:rsidRPr="00253A9C">
        <w:t xml:space="preserve"> </w:t>
      </w:r>
      <w:r w:rsidRPr="005C3658">
        <w:rPr>
          <w:highlight w:val="green"/>
        </w:rPr>
        <w:t xml:space="preserve">Kirshenbaum and Desberg, </w:t>
      </w:r>
      <w:r w:rsidRPr="005C3658">
        <w:rPr>
          <w:i/>
          <w:iCs/>
          <w:highlight w:val="green"/>
        </w:rPr>
        <w:t>Eat No Abomination</w:t>
      </w:r>
      <w:r w:rsidRPr="00253A9C">
        <w:t xml:space="preserve">, criticized the </w:t>
      </w:r>
      <w:r>
        <w:t>C</w:t>
      </w:r>
      <w:r w:rsidRPr="00253A9C">
        <w:t xml:space="preserve">ourt for </w:t>
      </w:r>
      <w:r>
        <w:t>“</w:t>
      </w:r>
      <w:r w:rsidRPr="00253A9C">
        <w:t>wearing</w:t>
      </w:r>
      <w:r>
        <w:t xml:space="preserve"> </w:t>
      </w:r>
      <w:r w:rsidRPr="00253A9C">
        <w:t xml:space="preserve">the hat (or rather the </w:t>
      </w:r>
      <w:r>
        <w:t>yarmulke</w:t>
      </w:r>
      <w:r w:rsidRPr="00253A9C">
        <w:t xml:space="preserve">) of the </w:t>
      </w:r>
      <w:r w:rsidRPr="008F0152">
        <w:rPr>
          <w:i/>
          <w:iCs/>
        </w:rPr>
        <w:t xml:space="preserve">halachic </w:t>
      </w:r>
      <w:r w:rsidRPr="005C3658">
        <w:t>arbiter</w:t>
      </w:r>
      <w:r w:rsidRPr="00253A9C">
        <w:t>.</w:t>
      </w:r>
      <w:r>
        <w:t>”</w:t>
      </w:r>
      <w:r w:rsidRPr="00253A9C">
        <w:t xml:space="preserve"> It should be noted</w:t>
      </w:r>
      <w:r>
        <w:t>,</w:t>
      </w:r>
      <w:r w:rsidRPr="00253A9C">
        <w:t xml:space="preserve"> that a distinction must be </w:t>
      </w:r>
      <w:r>
        <w:t xml:space="preserve">drawn </w:t>
      </w:r>
      <w:r w:rsidRPr="00253A9C">
        <w:t xml:space="preserve">between the </w:t>
      </w:r>
      <w:r w:rsidRPr="007E56B5">
        <w:rPr>
          <w:i/>
          <w:iCs/>
        </w:rPr>
        <w:t>kashrut</w:t>
      </w:r>
      <w:r>
        <w:t xml:space="preserve"> of the </w:t>
      </w:r>
      <w:r w:rsidRPr="00253A9C">
        <w:t xml:space="preserve">behavior of the </w:t>
      </w:r>
      <w:r>
        <w:t>supervi</w:t>
      </w:r>
      <w:r>
        <w:t>s</w:t>
      </w:r>
      <w:r>
        <w:t>ees,</w:t>
      </w:r>
      <w:r w:rsidRPr="00253A9C">
        <w:t xml:space="preserve"> and the </w:t>
      </w:r>
      <w:r w:rsidRPr="007E56B5">
        <w:rPr>
          <w:i/>
          <w:iCs/>
        </w:rPr>
        <w:t>kashrut</w:t>
      </w:r>
      <w:r>
        <w:t xml:space="preserve"> of the </w:t>
      </w:r>
      <w:r w:rsidRPr="00253A9C">
        <w:t>behavior of the supervisors</w:t>
      </w:r>
      <w:r>
        <w:t xml:space="preserve">, see, e.g. recently </w:t>
      </w:r>
      <w:r w:rsidRPr="005C3658">
        <w:rPr>
          <w:highlight w:val="green"/>
        </w:rPr>
        <w:t xml:space="preserve">HCJ </w:t>
      </w:r>
      <w:r w:rsidRPr="005C3658">
        <w:rPr>
          <w:b/>
          <w:bCs/>
          <w:highlight w:val="green"/>
        </w:rPr>
        <w:t>Adler</w:t>
      </w:r>
      <w:r>
        <w:t xml:space="preserve">, where the petition of a slaughterer rabbi who complained about being suspended from his position on behalf of the Rabbinate was rejected, after he was seen intimate with an employee who was not </w:t>
      </w:r>
      <w:r w:rsidRPr="00253A9C">
        <w:t xml:space="preserve">Jewish, and therefore his </w:t>
      </w:r>
      <w:r w:rsidRPr="00E7077F">
        <w:rPr>
          <w:i/>
          <w:iCs/>
        </w:rPr>
        <w:t>halachic</w:t>
      </w:r>
      <w:r w:rsidRPr="00253A9C">
        <w:t xml:space="preserve"> status as </w:t>
      </w:r>
      <w:r>
        <w:t>‘</w:t>
      </w:r>
      <w:r w:rsidRPr="00253A9C">
        <w:t xml:space="preserve">God-fearing </w:t>
      </w:r>
      <w:r>
        <w:t>in public’</w:t>
      </w:r>
      <w:r w:rsidRPr="00253A9C">
        <w:t xml:space="preserve"> </w:t>
      </w:r>
      <w:r>
        <w:t>wa</w:t>
      </w:r>
      <w:r w:rsidRPr="00253A9C">
        <w:t xml:space="preserve">s </w:t>
      </w:r>
      <w:r>
        <w:t>harmed</w:t>
      </w:r>
      <w:r w:rsidRPr="00253A9C">
        <w:t>.</w:t>
      </w:r>
    </w:p>
  </w:footnote>
  <w:footnote w:id="39">
    <w:p w14:paraId="53F4817E" w14:textId="576FA402" w:rsidR="007A70BA" w:rsidRDefault="007A70BA" w:rsidP="00E7077F">
      <w:pPr>
        <w:pStyle w:val="FootnoteText"/>
        <w:jc w:val="both"/>
      </w:pPr>
      <w:r>
        <w:rPr>
          <w:rStyle w:val="FootnoteReference"/>
        </w:rPr>
        <w:footnoteRef/>
      </w:r>
      <w:r>
        <w:t xml:space="preserve"> </w:t>
      </w:r>
      <w:r w:rsidRPr="00253A9C">
        <w:t>See</w:t>
      </w:r>
      <w:r>
        <w:t>,</w:t>
      </w:r>
      <w:r w:rsidRPr="00253A9C">
        <w:t xml:space="preserve"> for example</w:t>
      </w:r>
      <w:r>
        <w:t>,</w:t>
      </w:r>
      <w:r w:rsidRPr="00253A9C">
        <w:t xml:space="preserve"> the entry </w:t>
      </w:r>
      <w:r w:rsidRPr="008F0152">
        <w:rPr>
          <w:i/>
          <w:iCs/>
        </w:rPr>
        <w:t>Because of Appearances</w:t>
      </w:r>
      <w:r w:rsidRPr="00253A9C">
        <w:t xml:space="preserve"> in Rakover, </w:t>
      </w:r>
      <w:r w:rsidRPr="008F0152">
        <w:rPr>
          <w:i/>
          <w:iCs/>
        </w:rPr>
        <w:t>Nivi Talmud</w:t>
      </w:r>
      <w:r w:rsidRPr="00253A9C">
        <w:t>, p. 252.</w:t>
      </w:r>
    </w:p>
  </w:footnote>
  <w:footnote w:id="40">
    <w:p w14:paraId="6618A439" w14:textId="70F3C38E" w:rsidR="007A70BA" w:rsidRDefault="007A70BA" w:rsidP="00E7077F">
      <w:pPr>
        <w:pStyle w:val="FootnoteText"/>
        <w:jc w:val="both"/>
      </w:pPr>
      <w:r>
        <w:rPr>
          <w:rStyle w:val="FootnoteReference"/>
        </w:rPr>
        <w:footnoteRef/>
      </w:r>
      <w:r>
        <w:t xml:space="preserve"> </w:t>
      </w:r>
      <w:r w:rsidRPr="00253A9C">
        <w:t xml:space="preserve">See </w:t>
      </w:r>
      <w:r w:rsidRPr="005C3658">
        <w:rPr>
          <w:highlight w:val="green"/>
        </w:rPr>
        <w:t xml:space="preserve">Kolitz and Mashash, </w:t>
      </w:r>
      <w:r w:rsidRPr="005C3658">
        <w:rPr>
          <w:i/>
          <w:iCs/>
          <w:highlight w:val="green"/>
        </w:rPr>
        <w:t>Kashrut</w:t>
      </w:r>
      <w:r w:rsidRPr="005C3658">
        <w:rPr>
          <w:highlight w:val="green"/>
        </w:rPr>
        <w:t xml:space="preserve"> </w:t>
      </w:r>
      <w:r w:rsidRPr="005C3658">
        <w:rPr>
          <w:i/>
          <w:iCs/>
          <w:highlight w:val="green"/>
        </w:rPr>
        <w:t>Instead of Immorality</w:t>
      </w:r>
      <w:r w:rsidRPr="00253A9C">
        <w:t>, pp. 45</w:t>
      </w:r>
      <w:r>
        <w:t>4</w:t>
      </w:r>
      <w:r>
        <w:t>–</w:t>
      </w:r>
      <w:r w:rsidRPr="00253A9C">
        <w:t>-</w:t>
      </w:r>
      <w:r w:rsidRPr="00253A9C">
        <w:t>45</w:t>
      </w:r>
      <w:r>
        <w:t>5</w:t>
      </w:r>
      <w:r w:rsidRPr="00253A9C">
        <w:t xml:space="preserve">; </w:t>
      </w:r>
      <w:r w:rsidRPr="008F0152">
        <w:rPr>
          <w:i/>
          <w:iCs/>
        </w:rPr>
        <w:t>Shulchan Aruch</w:t>
      </w:r>
      <w:r w:rsidRPr="00253A9C">
        <w:t xml:space="preserve">, </w:t>
      </w:r>
      <w:r w:rsidRPr="008F0152">
        <w:rPr>
          <w:i/>
          <w:iCs/>
        </w:rPr>
        <w:t>Yoreh De’a</w:t>
      </w:r>
      <w:r>
        <w:rPr>
          <w:i/>
          <w:iCs/>
        </w:rPr>
        <w:t>h</w:t>
      </w:r>
      <w:r w:rsidRPr="00253A9C">
        <w:t xml:space="preserve">, </w:t>
      </w:r>
      <w:r>
        <w:t xml:space="preserve">66:I </w:t>
      </w:r>
      <w:r w:rsidRPr="00253A9C">
        <w:t xml:space="preserve">(regarding the blood of fish); The words of the </w:t>
      </w:r>
      <w:r w:rsidRPr="008F0152">
        <w:rPr>
          <w:i/>
          <w:iCs/>
        </w:rPr>
        <w:t>Rama</w:t>
      </w:r>
      <w:r w:rsidRPr="00253A9C">
        <w:t xml:space="preserve"> in the </w:t>
      </w:r>
      <w:r w:rsidRPr="008F0152">
        <w:rPr>
          <w:i/>
          <w:iCs/>
        </w:rPr>
        <w:t>Shulchan Aruch, Yoreh De’a</w:t>
      </w:r>
      <w:r>
        <w:rPr>
          <w:i/>
          <w:iCs/>
        </w:rPr>
        <w:t>h</w:t>
      </w:r>
      <w:r w:rsidRPr="00253A9C">
        <w:t xml:space="preserve">, </w:t>
      </w:r>
      <w:r>
        <w:t>87:</w:t>
      </w:r>
      <w:r w:rsidRPr="00253A9C">
        <w:t xml:space="preserve">C (regarding almond milk, which should be </w:t>
      </w:r>
      <w:r>
        <w:t xml:space="preserve">marked, </w:t>
      </w:r>
      <w:r w:rsidRPr="00253A9C">
        <w:t xml:space="preserve">and almonds placed </w:t>
      </w:r>
      <w:r>
        <w:t xml:space="preserve">by </w:t>
      </w:r>
      <w:r w:rsidRPr="00253A9C">
        <w:t>its side).</w:t>
      </w:r>
    </w:p>
  </w:footnote>
  <w:footnote w:id="41">
    <w:p w14:paraId="5A611CA9" w14:textId="4E5764E9" w:rsidR="007A70BA" w:rsidRDefault="007A70BA" w:rsidP="00E7077F">
      <w:pPr>
        <w:pStyle w:val="FootnoteText"/>
        <w:jc w:val="both"/>
      </w:pPr>
      <w:r>
        <w:rPr>
          <w:rStyle w:val="FootnoteReference"/>
        </w:rPr>
        <w:footnoteRef/>
      </w:r>
      <w:r>
        <w:t xml:space="preserve"> </w:t>
      </w:r>
      <w:r w:rsidRPr="005C3658">
        <w:rPr>
          <w:highlight w:val="green"/>
        </w:rPr>
        <w:t xml:space="preserve">The </w:t>
      </w:r>
      <w:r w:rsidRPr="005C3658">
        <w:rPr>
          <w:b/>
          <w:bCs/>
          <w:i/>
          <w:iCs/>
          <w:highlight w:val="green"/>
        </w:rPr>
        <w:t>Raskin</w:t>
      </w:r>
      <w:r w:rsidRPr="005C3658">
        <w:rPr>
          <w:highlight w:val="green"/>
        </w:rPr>
        <w:t xml:space="preserve"> case</w:t>
      </w:r>
      <w:r w:rsidRPr="00253A9C">
        <w:t>, paragraphs 1</w:t>
      </w:r>
      <w:r>
        <w:t>4</w:t>
      </w:r>
      <w:r w:rsidRPr="00253A9C">
        <w:t>-1</w:t>
      </w:r>
      <w:r>
        <w:t>6</w:t>
      </w:r>
      <w:r w:rsidRPr="00253A9C">
        <w:t xml:space="preserve"> of the judgment of Justice Or.</w:t>
      </w:r>
    </w:p>
  </w:footnote>
  <w:footnote w:id="42">
    <w:p w14:paraId="5A956632" w14:textId="0218266D" w:rsidR="007A70BA" w:rsidRDefault="007A70BA" w:rsidP="00E7077F">
      <w:pPr>
        <w:pStyle w:val="FootnoteText"/>
        <w:jc w:val="both"/>
      </w:pPr>
      <w:r w:rsidRPr="00590C9F">
        <w:rPr>
          <w:rStyle w:val="FootnoteReference"/>
        </w:rPr>
        <w:footnoteRef/>
      </w:r>
      <w:r w:rsidRPr="00590C9F">
        <w:t xml:space="preserve"> From the opinion of Rabbi Mashash, the Sephardic Chief Rabbi of Jerusalem, and also see </w:t>
      </w:r>
      <w:r w:rsidRPr="00590C9F">
        <w:rPr>
          <w:i/>
          <w:iCs/>
        </w:rPr>
        <w:t>Responsa</w:t>
      </w:r>
      <w:r w:rsidRPr="00590C9F">
        <w:t xml:space="preserve"> Shamash and Magen, </w:t>
      </w:r>
      <w:r w:rsidRPr="006E1BB6">
        <w:rPr>
          <w:i/>
          <w:iCs/>
          <w:highlight w:val="yellow"/>
        </w:rPr>
        <w:t>Chayud</w:t>
      </w:r>
      <w:r w:rsidRPr="00590C9F">
        <w:t xml:space="preserve"> </w:t>
      </w:r>
      <w:r>
        <w:t>41</w:t>
      </w:r>
      <w:r w:rsidRPr="00590C9F">
        <w:t xml:space="preserve">, </w:t>
      </w:r>
      <w:r>
        <w:t>“</w:t>
      </w:r>
      <w:r w:rsidRPr="00590C9F">
        <w:rPr>
          <w:i/>
          <w:iCs/>
        </w:rPr>
        <w:t>Belly Dancing in Kosher Halls My Writing as Sent to the HCJ</w:t>
      </w:r>
      <w:r>
        <w:rPr>
          <w:i/>
          <w:iCs/>
        </w:rPr>
        <w:t>,”</w:t>
      </w:r>
      <w:r w:rsidRPr="00590C9F">
        <w:t xml:space="preserve"> </w:t>
      </w:r>
      <w:r>
        <w:t xml:space="preserve">p. 183: </w:t>
      </w:r>
      <w:r w:rsidRPr="00590C9F">
        <w:t>“</w:t>
      </w:r>
      <w:r>
        <w:t xml:space="preserve">And therefore Mr. </w:t>
      </w:r>
      <w:r w:rsidRPr="00590C9F">
        <w:t>Nami</w:t>
      </w:r>
      <w:r>
        <w:t>,</w:t>
      </w:r>
      <w:r w:rsidRPr="00590C9F">
        <w:t xml:space="preserve"> the landlord</w:t>
      </w:r>
      <w:r>
        <w:t>,</w:t>
      </w:r>
      <w:r w:rsidRPr="00590C9F">
        <w:t xml:space="preserve"> we s</w:t>
      </w:r>
      <w:r>
        <w:t>aw</w:t>
      </w:r>
      <w:r w:rsidRPr="00590C9F">
        <w:t xml:space="preserve"> has an object and a desire to </w:t>
      </w:r>
      <w:r>
        <w:t xml:space="preserve">cause </w:t>
      </w:r>
      <w:r w:rsidRPr="00590C9F">
        <w:t xml:space="preserve">the people </w:t>
      </w:r>
      <w:r>
        <w:t xml:space="preserve">to stumble </w:t>
      </w:r>
      <w:r w:rsidRPr="00590C9F">
        <w:t xml:space="preserve">in other matters such as </w:t>
      </w:r>
      <w:r>
        <w:t>the prohibition against lewdness</w:t>
      </w:r>
      <w:r w:rsidRPr="00590C9F">
        <w:t xml:space="preserve"> </w:t>
      </w:r>
      <w:r>
        <w:t xml:space="preserve">etc., </w:t>
      </w:r>
      <w:r w:rsidRPr="00590C9F">
        <w:t xml:space="preserve">and brings cheeky dancers </w:t>
      </w:r>
      <w:r>
        <w:t xml:space="preserve">for </w:t>
      </w:r>
      <w:r w:rsidRPr="00590C9F">
        <w:t>all</w:t>
      </w:r>
      <w:r>
        <w:t xml:space="preserve"> to view</w:t>
      </w:r>
      <w:r w:rsidRPr="00590C9F">
        <w:t>.” Rabbi Mashash bases his reasoning on the story in the Gemara (</w:t>
      </w:r>
      <w:r>
        <w:t xml:space="preserve">BT, </w:t>
      </w:r>
      <w:r w:rsidRPr="00590C9F">
        <w:rPr>
          <w:i/>
          <w:iCs/>
        </w:rPr>
        <w:t>Kiddushin</w:t>
      </w:r>
      <w:r w:rsidRPr="00590C9F">
        <w:t xml:space="preserve">, </w:t>
      </w:r>
      <w:r>
        <w:t>40, 70</w:t>
      </w:r>
      <w:r w:rsidRPr="00590C9F">
        <w:t>A), regarding R. Tzadok’s encounter with a woman who seduced him to prostitution</w:t>
      </w:r>
      <w:r>
        <w:t>,</w:t>
      </w:r>
      <w:r w:rsidRPr="00590C9F">
        <w:t xml:space="preserve"> and offered him forbidden food</w:t>
      </w:r>
      <w:r>
        <w:t>,</w:t>
      </w:r>
      <w:r w:rsidRPr="00590C9F">
        <w:t xml:space="preserve"> and R. Tzadok’s words: “</w:t>
      </w:r>
      <w:r w:rsidRPr="00BA4B0D">
        <w:rPr>
          <w:highlight w:val="yellow"/>
        </w:rPr>
        <w:t>XXXXX [</w:t>
      </w:r>
      <w:r w:rsidRPr="00BA4B0D">
        <w:rPr>
          <w:i/>
          <w:iCs/>
          <w:highlight w:val="yellow"/>
        </w:rPr>
        <w:t>Translator’s Note</w:t>
      </w:r>
      <w:r w:rsidRPr="00BA4B0D">
        <w:rPr>
          <w:highlight w:val="yellow"/>
        </w:rPr>
        <w:t>: Sentence in Aramaic –.]</w:t>
      </w:r>
      <w:r w:rsidRPr="00590C9F">
        <w:t xml:space="preserve">? </w:t>
      </w:r>
      <w:r>
        <w:t xml:space="preserve">Meaning that a person who is intimate with a Gentile woman is worthy of unkosher food. </w:t>
      </w:r>
      <w:r w:rsidRPr="00590C9F">
        <w:t>Mashash learned from the story that whoever is suspected of ordering belly dances</w:t>
      </w:r>
      <w:r>
        <w:t>,</w:t>
      </w:r>
      <w:r w:rsidRPr="00590C9F">
        <w:t xml:space="preserve"> is also suspected of </w:t>
      </w:r>
      <w:r>
        <w:t xml:space="preserve">the </w:t>
      </w:r>
      <w:r w:rsidRPr="007E56B5">
        <w:rPr>
          <w:i/>
          <w:iCs/>
        </w:rPr>
        <w:t>kashrut</w:t>
      </w:r>
      <w:r>
        <w:t xml:space="preserve"> of his </w:t>
      </w:r>
      <w:r w:rsidRPr="00590C9F">
        <w:t>food</w:t>
      </w:r>
      <w:r>
        <w:t>,</w:t>
      </w:r>
      <w:r w:rsidRPr="00590C9F">
        <w:t xml:space="preserve"> and the business owner cannot be trusted not to cheat the </w:t>
      </w:r>
      <w:r w:rsidRPr="007E56B5">
        <w:rPr>
          <w:i/>
          <w:iCs/>
        </w:rPr>
        <w:t>kashrut</w:t>
      </w:r>
      <w:r>
        <w:t xml:space="preserve"> </w:t>
      </w:r>
      <w:r w:rsidRPr="00590C9F">
        <w:t xml:space="preserve">supervisor </w:t>
      </w:r>
      <w:r>
        <w:t xml:space="preserve">also with respect to the </w:t>
      </w:r>
      <w:r w:rsidRPr="007E56B5">
        <w:rPr>
          <w:i/>
          <w:iCs/>
        </w:rPr>
        <w:t>kashrut</w:t>
      </w:r>
      <w:r>
        <w:t xml:space="preserve"> of the </w:t>
      </w:r>
      <w:r w:rsidRPr="00590C9F">
        <w:t xml:space="preserve">food itself (see </w:t>
      </w:r>
      <w:r w:rsidRPr="005C3658">
        <w:rPr>
          <w:highlight w:val="green"/>
        </w:rPr>
        <w:t xml:space="preserve">Kolitz and Mashash, </w:t>
      </w:r>
      <w:r w:rsidRPr="005C3658">
        <w:rPr>
          <w:i/>
          <w:iCs/>
          <w:highlight w:val="green"/>
        </w:rPr>
        <w:t>Kashrut</w:t>
      </w:r>
      <w:r w:rsidRPr="005C3658">
        <w:rPr>
          <w:highlight w:val="green"/>
        </w:rPr>
        <w:t xml:space="preserve"> </w:t>
      </w:r>
      <w:r w:rsidRPr="005C3658">
        <w:rPr>
          <w:i/>
          <w:iCs/>
          <w:highlight w:val="green"/>
        </w:rPr>
        <w:t>Instead of Immorality</w:t>
      </w:r>
      <w:r w:rsidRPr="00590C9F">
        <w:t xml:space="preserve">, </w:t>
      </w:r>
      <w:r>
        <w:t>p</w:t>
      </w:r>
      <w:r w:rsidRPr="00590C9F">
        <w:t>. 456)</w:t>
      </w:r>
      <w:r>
        <w:t>;</w:t>
      </w:r>
      <w:r w:rsidRPr="00590C9F">
        <w:t xml:space="preserve"> Another argument raised by Mashash and Kolitz</w:t>
      </w:r>
      <w:r>
        <w:t>,</w:t>
      </w:r>
      <w:r w:rsidRPr="00590C9F">
        <w:t xml:space="preserve"> was that the </w:t>
      </w:r>
      <w:r>
        <w:t xml:space="preserve">supervisor </w:t>
      </w:r>
      <w:r w:rsidRPr="00590C9F">
        <w:t xml:space="preserve">could not be there because he was </w:t>
      </w:r>
      <w:r>
        <w:t xml:space="preserve">committing the sin of lewdness, </w:t>
      </w:r>
      <w:r w:rsidRPr="00590C9F">
        <w:t>and this is in the nature of ‘</w:t>
      </w:r>
      <w:r w:rsidRPr="00BA4B0D">
        <w:rPr>
          <w:highlight w:val="yellow"/>
        </w:rPr>
        <w:t>XXXXX [</w:t>
      </w:r>
      <w:r w:rsidRPr="00BA4B0D">
        <w:rPr>
          <w:i/>
          <w:iCs/>
          <w:highlight w:val="yellow"/>
        </w:rPr>
        <w:t>Translator’s Note</w:t>
      </w:r>
      <w:r w:rsidRPr="00BA4B0D">
        <w:rPr>
          <w:highlight w:val="yellow"/>
        </w:rPr>
        <w:t>: Sentence in Aramaic – g.m.]</w:t>
      </w:r>
      <w:r w:rsidRPr="00590C9F">
        <w:t>’ (</w:t>
      </w:r>
      <w:r>
        <w:t>Ibid.</w:t>
      </w:r>
      <w:r w:rsidRPr="00590C9F">
        <w:t xml:space="preserve">, </w:t>
      </w:r>
      <w:r>
        <w:t>p</w:t>
      </w:r>
      <w:r w:rsidRPr="00590C9F">
        <w:t xml:space="preserve">. 455). This claim was also relatively easily rejected by </w:t>
      </w:r>
      <w:r>
        <w:t>the Court</w:t>
      </w:r>
      <w:r w:rsidRPr="00590C9F">
        <w:t>.</w:t>
      </w:r>
    </w:p>
  </w:footnote>
  <w:footnote w:id="43">
    <w:p w14:paraId="307E6E19" w14:textId="6C50F8C2" w:rsidR="007A70BA" w:rsidRDefault="007A70BA" w:rsidP="00E7077F">
      <w:pPr>
        <w:pStyle w:val="FootnoteText"/>
        <w:jc w:val="both"/>
      </w:pPr>
      <w:r>
        <w:rPr>
          <w:rStyle w:val="FootnoteReference"/>
        </w:rPr>
        <w:footnoteRef/>
      </w:r>
      <w:r>
        <w:t xml:space="preserve"> The </w:t>
      </w:r>
      <w:r w:rsidRPr="00253A9C">
        <w:rPr>
          <w:b/>
          <w:bCs/>
          <w:i/>
          <w:iCs/>
        </w:rPr>
        <w:t>Raskin</w:t>
      </w:r>
      <w:r>
        <w:t xml:space="preserve"> Affair, p. 687.</w:t>
      </w:r>
    </w:p>
  </w:footnote>
  <w:footnote w:id="44">
    <w:p w14:paraId="7D527811" w14:textId="3F498BA2" w:rsidR="007A70BA" w:rsidRDefault="007A70BA" w:rsidP="00E7077F">
      <w:pPr>
        <w:pStyle w:val="FootnoteText"/>
        <w:jc w:val="both"/>
      </w:pPr>
      <w:r w:rsidRPr="00BA4B0D">
        <w:rPr>
          <w:rStyle w:val="FootnoteReference"/>
        </w:rPr>
        <w:footnoteRef/>
      </w:r>
      <w:r w:rsidRPr="00BA4B0D">
        <w:t xml:space="preserve"> See, for example, </w:t>
      </w:r>
      <w:r w:rsidRPr="005C3658">
        <w:rPr>
          <w:highlight w:val="green"/>
        </w:rPr>
        <w:t xml:space="preserve">Alon, </w:t>
      </w:r>
      <w:r w:rsidRPr="005C3658">
        <w:rPr>
          <w:i/>
          <w:iCs/>
          <w:highlight w:val="green"/>
        </w:rPr>
        <w:t xml:space="preserve">Religious Legislation </w:t>
      </w:r>
      <w:r w:rsidRPr="005C3658">
        <w:rPr>
          <w:highlight w:val="green"/>
        </w:rPr>
        <w:t>[Hebrew</w:t>
      </w:r>
      <w:r>
        <w:t>]</w:t>
      </w:r>
      <w:r w:rsidRPr="00BA4B0D">
        <w:t>, p. 103: “...[in the world of the jurist] there is scope to examine and distinguish (</w:t>
      </w:r>
      <w:r w:rsidRPr="00BA4B0D">
        <w:rPr>
          <w:b/>
          <w:bCs/>
        </w:rPr>
        <w:t xml:space="preserve">in the world of </w:t>
      </w:r>
      <w:r w:rsidRPr="00BA4B0D">
        <w:rPr>
          <w:b/>
          <w:bCs/>
          <w:i/>
          <w:iCs/>
        </w:rPr>
        <w:t>halacha</w:t>
      </w:r>
      <w:r w:rsidRPr="00BA4B0D">
        <w:rPr>
          <w:b/>
          <w:bCs/>
        </w:rPr>
        <w:t xml:space="preserve"> is there such a possibility </w:t>
      </w:r>
      <w:r>
        <w:rPr>
          <w:b/>
          <w:bCs/>
        </w:rPr>
        <w:t xml:space="preserve">of </w:t>
      </w:r>
      <w:r w:rsidRPr="00BA4B0D">
        <w:rPr>
          <w:b/>
          <w:bCs/>
        </w:rPr>
        <w:t>examination and distinction at all?!</w:t>
      </w:r>
      <w:r w:rsidRPr="00BA4B0D">
        <w:t xml:space="preserve">) if [the Rabbinate’s] decision stems from </w:t>
      </w:r>
      <w:r w:rsidRPr="00BA4B0D">
        <w:rPr>
          <w:i/>
          <w:iCs/>
        </w:rPr>
        <w:t>halachic</w:t>
      </w:r>
      <w:r w:rsidRPr="00BA4B0D">
        <w:t xml:space="preserve"> considerations and interpretations – </w:t>
      </w:r>
      <w:r>
        <w:t>t</w:t>
      </w:r>
      <w:r w:rsidRPr="00BA4B0D">
        <w:t xml:space="preserve">hen the Supreme Court will not intervene, if its decision does not stem from considerations in the interpretation of </w:t>
      </w:r>
      <w:r w:rsidRPr="00BA4B0D">
        <w:rPr>
          <w:i/>
          <w:iCs/>
        </w:rPr>
        <w:t>halacha</w:t>
      </w:r>
      <w:r w:rsidRPr="00BA4B0D">
        <w:t xml:space="preserve">, then the Supreme Court will determine whether these considerations are </w:t>
      </w:r>
      <w:r>
        <w:t>‘</w:t>
      </w:r>
      <w:r w:rsidRPr="00BA4B0D">
        <w:t>valid</w:t>
      </w:r>
      <w:r>
        <w:t>’</w:t>
      </w:r>
      <w:r w:rsidRPr="00BA4B0D">
        <w:t xml:space="preserve"> or </w:t>
      </w:r>
      <w:r>
        <w:t>‘</w:t>
      </w:r>
      <w:r w:rsidRPr="00BA4B0D">
        <w:t>invalid</w:t>
      </w:r>
      <w:r>
        <w:t>.’</w:t>
      </w:r>
      <w:r w:rsidRPr="00BA4B0D">
        <w:t xml:space="preserve"> One cannot avoid the </w:t>
      </w:r>
      <w:r>
        <w:t xml:space="preserve">feeling </w:t>
      </w:r>
      <w:r w:rsidRPr="00BA4B0D">
        <w:t xml:space="preserve">of strangeness attributed to the </w:t>
      </w:r>
      <w:r w:rsidRPr="00BA4B0D">
        <w:rPr>
          <w:i/>
          <w:iCs/>
        </w:rPr>
        <w:t>halachic</w:t>
      </w:r>
      <w:r w:rsidRPr="00BA4B0D">
        <w:t xml:space="preserve"> scholar from this analysis</w:t>
      </w:r>
      <w:r>
        <w:t xml:space="preserve"> </w:t>
      </w:r>
      <w:r w:rsidRPr="00BA4B0D">
        <w:t xml:space="preserve">and distinction </w:t>
      </w:r>
      <w:r>
        <w:t xml:space="preserve">in </w:t>
      </w:r>
      <w:r w:rsidRPr="00BA4B0D">
        <w:t xml:space="preserve">the words of the ruling by the Chief Rabbinate, the supreme </w:t>
      </w:r>
      <w:r w:rsidRPr="00BA4B0D">
        <w:rPr>
          <w:i/>
          <w:iCs/>
        </w:rPr>
        <w:t>halachic</w:t>
      </w:r>
      <w:r w:rsidRPr="00BA4B0D">
        <w:t xml:space="preserve"> authority, analysis and distinction which are a direct result of the composition of </w:t>
      </w:r>
      <w:r w:rsidRPr="00BA4B0D">
        <w:rPr>
          <w:i/>
          <w:iCs/>
        </w:rPr>
        <w:t>halachic</w:t>
      </w:r>
      <w:r w:rsidRPr="00BA4B0D">
        <w:t xml:space="preserve"> law and its institutions in the general, secular law, and its institutions.”</w:t>
      </w:r>
    </w:p>
  </w:footnote>
  <w:footnote w:id="45">
    <w:p w14:paraId="5FD50CD9" w14:textId="28C47D60" w:rsidR="007A70BA" w:rsidRDefault="007A70BA" w:rsidP="00E7077F">
      <w:pPr>
        <w:pStyle w:val="FootnoteText"/>
        <w:jc w:val="both"/>
      </w:pPr>
      <w:r>
        <w:rPr>
          <w:rStyle w:val="FootnoteReference"/>
        </w:rPr>
        <w:footnoteRef/>
      </w:r>
      <w:r>
        <w:t xml:space="preserve"> </w:t>
      </w:r>
      <w:r w:rsidRPr="00253A9C">
        <w:t xml:space="preserve">See, for example, the words of Justice Rivlin in </w:t>
      </w:r>
      <w:r w:rsidRPr="005C3658">
        <w:rPr>
          <w:highlight w:val="green"/>
        </w:rPr>
        <w:t xml:space="preserve">the </w:t>
      </w:r>
      <w:r w:rsidRPr="005C3658">
        <w:rPr>
          <w:b/>
          <w:bCs/>
          <w:highlight w:val="green"/>
        </w:rPr>
        <w:t>Pnina Comforti</w:t>
      </w:r>
      <w:r w:rsidRPr="00253A9C">
        <w:t xml:space="preserve"> Court</w:t>
      </w:r>
      <w:r>
        <w:t xml:space="preserve"> case</w:t>
      </w:r>
      <w:r w:rsidRPr="00253A9C">
        <w:t xml:space="preserve">, para. 8 of his </w:t>
      </w:r>
      <w:r>
        <w:t>opinion</w:t>
      </w:r>
      <w:r w:rsidRPr="00253A9C">
        <w:t xml:space="preserve">: </w:t>
      </w:r>
      <w:r>
        <w:t xml:space="preserve">“The question must be asked, whether the laws of reliability, which are essentially the </w:t>
      </w:r>
      <w:r w:rsidRPr="00BA4B0D">
        <w:rPr>
          <w:i/>
          <w:iCs/>
        </w:rPr>
        <w:t>halachic</w:t>
      </w:r>
      <w:r>
        <w:t xml:space="preserve"> tool of supervising the </w:t>
      </w:r>
      <w:r w:rsidRPr="007E56B5">
        <w:rPr>
          <w:i/>
          <w:iCs/>
        </w:rPr>
        <w:t>kashrut</w:t>
      </w:r>
      <w:r>
        <w:t xml:space="preserve"> of food, are part of the ‘</w:t>
      </w:r>
      <w:r>
        <w:t>solid core</w:t>
      </w:r>
      <w:r>
        <w:t xml:space="preserve">’ of </w:t>
      </w:r>
      <w:r w:rsidRPr="007E56B5">
        <w:rPr>
          <w:i/>
          <w:iCs/>
        </w:rPr>
        <w:t>kashrut</w:t>
      </w:r>
      <w:r>
        <w:t xml:space="preserve"> law. </w:t>
      </w:r>
      <w:r w:rsidRPr="00253A9C">
        <w:t xml:space="preserve">It is possible that this question is foreign to Jewish law, which does not necessarily separate the parts of the question </w:t>
      </w:r>
      <w:r>
        <w:t>–</w:t>
      </w:r>
      <w:r w:rsidRPr="00253A9C">
        <w:t xml:space="preserve"> that is, the question at the core of the </w:t>
      </w:r>
      <w:r w:rsidRPr="008249EF">
        <w:rPr>
          <w:i/>
          <w:iCs/>
        </w:rPr>
        <w:t>halacha</w:t>
      </w:r>
      <w:r>
        <w:t xml:space="preserve">, </w:t>
      </w:r>
      <w:r w:rsidRPr="00253A9C">
        <w:t xml:space="preserve">and the question that is mainly evidential. However, the </w:t>
      </w:r>
      <w:r w:rsidRPr="008249EF">
        <w:rPr>
          <w:i/>
          <w:iCs/>
        </w:rPr>
        <w:t>Kashrut</w:t>
      </w:r>
      <w:r w:rsidRPr="00253A9C">
        <w:t xml:space="preserve"> </w:t>
      </w:r>
      <w:r>
        <w:t>Act</w:t>
      </w:r>
      <w:r w:rsidRPr="00253A9C">
        <w:t>, as stated, is a consumer-secular law in its essence and purpose, and the criteria set forth in the law require an appropriate decision on this question.</w:t>
      </w:r>
      <w:r>
        <w:t>”</w:t>
      </w:r>
    </w:p>
  </w:footnote>
  <w:footnote w:id="46">
    <w:p w14:paraId="20C3F69F" w14:textId="0455C773" w:rsidR="007A70BA" w:rsidRDefault="007A70BA" w:rsidP="00E7077F">
      <w:pPr>
        <w:pStyle w:val="FootnoteText"/>
        <w:jc w:val="both"/>
      </w:pPr>
      <w:r w:rsidRPr="00F00FB2">
        <w:rPr>
          <w:rStyle w:val="FootnoteReference"/>
        </w:rPr>
        <w:footnoteRef/>
      </w:r>
      <w:r w:rsidRPr="00F00FB2">
        <w:t xml:space="preserve"> A sale</w:t>
      </w:r>
      <w:r>
        <w:t>s</w:t>
      </w:r>
      <w:r w:rsidRPr="00F00FB2">
        <w:t xml:space="preserve"> permit is a </w:t>
      </w:r>
      <w:r w:rsidRPr="00F00FB2">
        <w:rPr>
          <w:i/>
          <w:iCs/>
        </w:rPr>
        <w:t>halachic</w:t>
      </w:r>
      <w:r w:rsidRPr="00F00FB2">
        <w:t xml:space="preserve"> solution designed to enable performance of prohibited action to be carried out on Israeli land in a year of </w:t>
      </w:r>
      <w:r w:rsidRPr="00F00FB2">
        <w:rPr>
          <w:i/>
          <w:iCs/>
        </w:rPr>
        <w:t>shemita</w:t>
      </w:r>
      <w:r w:rsidRPr="00F00FB2">
        <w:t xml:space="preserve"> by way of selling the land to a non-Jew. The legitimacy of the use of the solution lies at the core of a long-standing arbitral controversy known as the </w:t>
      </w:r>
      <w:r w:rsidRPr="00F00FB2">
        <w:rPr>
          <w:i/>
          <w:iCs/>
        </w:rPr>
        <w:t>Shemita</w:t>
      </w:r>
      <w:r w:rsidRPr="00F00FB2">
        <w:t xml:space="preserve"> Controversy. For more information, see </w:t>
      </w:r>
      <w:r w:rsidRPr="005C3658">
        <w:rPr>
          <w:highlight w:val="green"/>
        </w:rPr>
        <w:t xml:space="preserve">Tokaczynski, </w:t>
      </w:r>
      <w:r w:rsidRPr="005C3658">
        <w:rPr>
          <w:i/>
          <w:iCs/>
          <w:highlight w:val="green"/>
        </w:rPr>
        <w:t>The Book of</w:t>
      </w:r>
      <w:r w:rsidRPr="005C3658">
        <w:rPr>
          <w:highlight w:val="green"/>
        </w:rPr>
        <w:t xml:space="preserve"> </w:t>
      </w:r>
      <w:r w:rsidRPr="005C3658">
        <w:rPr>
          <w:i/>
          <w:iCs/>
          <w:highlight w:val="green"/>
        </w:rPr>
        <w:t>Shemita</w:t>
      </w:r>
      <w:r w:rsidRPr="005C3658">
        <w:rPr>
          <w:highlight w:val="green"/>
        </w:rPr>
        <w:t xml:space="preserve">; Auerbach, </w:t>
      </w:r>
      <w:r w:rsidRPr="005C3658">
        <w:rPr>
          <w:i/>
          <w:iCs/>
          <w:highlight w:val="green"/>
        </w:rPr>
        <w:t>Book of Delicacies of the Land</w:t>
      </w:r>
      <w:r w:rsidRPr="005C3658">
        <w:rPr>
          <w:highlight w:val="green"/>
        </w:rPr>
        <w:t xml:space="preserve">; Brown, </w:t>
      </w:r>
      <w:r w:rsidRPr="005C3658">
        <w:rPr>
          <w:i/>
          <w:iCs/>
          <w:highlight w:val="green"/>
        </w:rPr>
        <w:t>The Sanctity of the Land of Israel</w:t>
      </w:r>
      <w:r w:rsidRPr="005C3658">
        <w:rPr>
          <w:highlight w:val="green"/>
        </w:rPr>
        <w:t xml:space="preserve">; Edrei, </w:t>
      </w:r>
      <w:r w:rsidRPr="005C3658">
        <w:rPr>
          <w:i/>
          <w:iCs/>
          <w:highlight w:val="green"/>
        </w:rPr>
        <w:t>Rabbi Kook and the Shemita Controversy</w:t>
      </w:r>
      <w:r w:rsidRPr="005C3658">
        <w:rPr>
          <w:highlight w:val="green"/>
        </w:rPr>
        <w:t>.</w:t>
      </w:r>
    </w:p>
  </w:footnote>
  <w:footnote w:id="47">
    <w:p w14:paraId="370DB83D" w14:textId="19E551CE" w:rsidR="007A70BA" w:rsidRDefault="007A70BA" w:rsidP="00E7077F">
      <w:pPr>
        <w:pStyle w:val="FootnoteText"/>
        <w:jc w:val="both"/>
      </w:pPr>
      <w:r>
        <w:rPr>
          <w:rStyle w:val="FootnoteReference"/>
        </w:rPr>
        <w:footnoteRef/>
      </w:r>
      <w:r>
        <w:t xml:space="preserve"> </w:t>
      </w:r>
      <w:r w:rsidRPr="00253A9C">
        <w:t>See paragraphs 8</w:t>
      </w:r>
      <w:r>
        <w:t>–</w:t>
      </w:r>
      <w:r w:rsidRPr="00253A9C">
        <w:t>-</w:t>
      </w:r>
      <w:r w:rsidRPr="00253A9C">
        <w:t xml:space="preserve">21 </w:t>
      </w:r>
      <w:r>
        <w:t>to Justice</w:t>
      </w:r>
      <w:r w:rsidRPr="00253A9C">
        <w:t xml:space="preserve"> Rubinstein</w:t>
      </w:r>
      <w:r>
        <w:t>’</w:t>
      </w:r>
      <w:r w:rsidRPr="00253A9C">
        <w:t xml:space="preserve">s </w:t>
      </w:r>
      <w:r>
        <w:t xml:space="preserve">opinion </w:t>
      </w:r>
      <w:r w:rsidRPr="00253A9C">
        <w:t xml:space="preserve">in the </w:t>
      </w:r>
      <w:r w:rsidRPr="008249EF">
        <w:rPr>
          <w:b/>
          <w:bCs/>
          <w:i/>
          <w:iCs/>
        </w:rPr>
        <w:t>Asif</w:t>
      </w:r>
      <w:r w:rsidRPr="00253A9C">
        <w:t xml:space="preserve"> case. As stated, the essence of the controversy is the question of whether it is permissible to sell the land to a </w:t>
      </w:r>
      <w:r>
        <w:t>G</w:t>
      </w:r>
      <w:r w:rsidRPr="00253A9C">
        <w:t xml:space="preserve">entile </w:t>
      </w:r>
      <w:r>
        <w:t xml:space="preserve">for </w:t>
      </w:r>
      <w:r w:rsidRPr="00253A9C">
        <w:t xml:space="preserve">the year of </w:t>
      </w:r>
      <w:r w:rsidRPr="008249EF">
        <w:rPr>
          <w:i/>
          <w:iCs/>
        </w:rPr>
        <w:t>shemita</w:t>
      </w:r>
      <w:r w:rsidRPr="00253A9C">
        <w:t xml:space="preserve"> (this is the sale</w:t>
      </w:r>
      <w:r>
        <w:t>s</w:t>
      </w:r>
      <w:r w:rsidRPr="00253A9C">
        <w:t xml:space="preserve"> permit) and thus to </w:t>
      </w:r>
      <w:r>
        <w:t xml:space="preserve">circumvent </w:t>
      </w:r>
      <w:r w:rsidRPr="00253A9C">
        <w:t>the prohibition imposed on Jew</w:t>
      </w:r>
      <w:r>
        <w:t>s</w:t>
      </w:r>
      <w:r w:rsidRPr="00253A9C">
        <w:t xml:space="preserve"> to cultivate the land and trade in its produce </w:t>
      </w:r>
      <w:r>
        <w:t xml:space="preserve">over the course of such a </w:t>
      </w:r>
      <w:r w:rsidRPr="00253A9C">
        <w:t>year.</w:t>
      </w:r>
    </w:p>
  </w:footnote>
  <w:footnote w:id="48">
    <w:p w14:paraId="31CA66DB" w14:textId="3AA45CDC" w:rsidR="007A70BA" w:rsidRDefault="007A70BA" w:rsidP="00E7077F">
      <w:pPr>
        <w:pStyle w:val="FootnoteText"/>
        <w:jc w:val="both"/>
      </w:pPr>
      <w:r>
        <w:rPr>
          <w:rStyle w:val="FootnoteReference"/>
        </w:rPr>
        <w:footnoteRef/>
      </w:r>
      <w:r>
        <w:t xml:space="preserve"> </w:t>
      </w:r>
      <w:r w:rsidRPr="00A4437B">
        <w:t xml:space="preserve">Paragraph 8 of </w:t>
      </w:r>
      <w:r>
        <w:t>Justice</w:t>
      </w:r>
      <w:r w:rsidRPr="00A4437B">
        <w:t xml:space="preserve"> Rubinstein</w:t>
      </w:r>
      <w:r>
        <w:t>’</w:t>
      </w:r>
      <w:r w:rsidRPr="00A4437B">
        <w:t xml:space="preserve">s </w:t>
      </w:r>
      <w:r>
        <w:t xml:space="preserve">opinion </w:t>
      </w:r>
      <w:r w:rsidRPr="00A4437B">
        <w:t xml:space="preserve">in the </w:t>
      </w:r>
      <w:r w:rsidRPr="008249EF">
        <w:rPr>
          <w:b/>
          <w:bCs/>
          <w:i/>
          <w:iCs/>
        </w:rPr>
        <w:t>Asif</w:t>
      </w:r>
      <w:r w:rsidRPr="00A4437B">
        <w:t xml:space="preserve"> case. For a similar statement </w:t>
      </w:r>
      <w:r>
        <w:t xml:space="preserve">of </w:t>
      </w:r>
      <w:r w:rsidRPr="00A4437B">
        <w:t xml:space="preserve">his, see, for example, </w:t>
      </w:r>
      <w:r w:rsidRPr="005C3658">
        <w:rPr>
          <w:highlight w:val="green"/>
        </w:rPr>
        <w:t xml:space="preserve">HCJ </w:t>
      </w:r>
      <w:r w:rsidRPr="005C3658">
        <w:rPr>
          <w:b/>
          <w:bCs/>
          <w:i/>
          <w:iCs/>
          <w:highlight w:val="green"/>
        </w:rPr>
        <w:t>Hassan</w:t>
      </w:r>
      <w:r w:rsidRPr="005C3658">
        <w:rPr>
          <w:highlight w:val="green"/>
        </w:rPr>
        <w:t>,</w:t>
      </w:r>
      <w:r w:rsidRPr="00A4437B">
        <w:t xml:space="preserve"> </w:t>
      </w:r>
      <w:r>
        <w:t xml:space="preserve">para. </w:t>
      </w:r>
      <w:r w:rsidRPr="00A4437B">
        <w:t>13.</w:t>
      </w:r>
    </w:p>
  </w:footnote>
  <w:footnote w:id="49">
    <w:p w14:paraId="559E2F3A" w14:textId="72115274" w:rsidR="007A70BA" w:rsidRDefault="007A70BA" w:rsidP="00E7077F">
      <w:pPr>
        <w:pStyle w:val="FootnoteText"/>
        <w:jc w:val="both"/>
      </w:pPr>
      <w:r>
        <w:rPr>
          <w:rStyle w:val="FootnoteReference"/>
        </w:rPr>
        <w:footnoteRef/>
      </w:r>
      <w:r>
        <w:t xml:space="preserve"> </w:t>
      </w:r>
      <w:r w:rsidRPr="005C3658">
        <w:rPr>
          <w:i/>
          <w:iCs/>
          <w:highlight w:val="green"/>
        </w:rPr>
        <w:t>Cf</w:t>
      </w:r>
      <w:r w:rsidRPr="005C3658">
        <w:rPr>
          <w:highlight w:val="green"/>
        </w:rPr>
        <w:t xml:space="preserve">. Edrei, </w:t>
      </w:r>
      <w:r w:rsidRPr="005C3658">
        <w:rPr>
          <w:i/>
          <w:iCs/>
          <w:highlight w:val="green"/>
        </w:rPr>
        <w:t>I Am No Halachic Arbiter</w:t>
      </w:r>
      <w:r>
        <w:t>.</w:t>
      </w:r>
    </w:p>
  </w:footnote>
  <w:footnote w:id="50">
    <w:p w14:paraId="3086A58E" w14:textId="5B9A7269" w:rsidR="007A70BA" w:rsidRDefault="007A70BA" w:rsidP="00E7077F">
      <w:pPr>
        <w:pStyle w:val="FootnoteText"/>
        <w:jc w:val="both"/>
      </w:pPr>
      <w:r>
        <w:rPr>
          <w:rStyle w:val="FootnoteReference"/>
        </w:rPr>
        <w:footnoteRef/>
      </w:r>
      <w:r>
        <w:t xml:space="preserve"> </w:t>
      </w:r>
      <w:r w:rsidRPr="00A4437B">
        <w:t>Rubinstein,</w:t>
      </w:r>
      <w:r>
        <w:t xml:space="preserve"> </w:t>
      </w:r>
      <w:r w:rsidRPr="005C3658">
        <w:rPr>
          <w:b/>
          <w:bCs/>
          <w:i/>
          <w:iCs/>
          <w:highlight w:val="green"/>
        </w:rPr>
        <w:t>In re Asif</w:t>
      </w:r>
      <w:r w:rsidRPr="005C3658">
        <w:rPr>
          <w:highlight w:val="green"/>
        </w:rPr>
        <w:t>,</w:t>
      </w:r>
      <w:r w:rsidRPr="00A4437B">
        <w:t xml:space="preserve"> </w:t>
      </w:r>
      <w:r>
        <w:t>para</w:t>
      </w:r>
      <w:r w:rsidRPr="00A4437B">
        <w:t xml:space="preserve">. </w:t>
      </w:r>
      <w:r>
        <w:t xml:space="preserve">28. </w:t>
      </w:r>
      <w:r w:rsidRPr="00A4437B">
        <w:t xml:space="preserve">It is not </w:t>
      </w:r>
      <w:r>
        <w:t xml:space="preserve">for no reason </w:t>
      </w:r>
      <w:r w:rsidRPr="00A4437B">
        <w:t xml:space="preserve">that he uses the phrase </w:t>
      </w:r>
      <w:r>
        <w:t>“</w:t>
      </w:r>
      <w:r w:rsidRPr="00A4437B">
        <w:t xml:space="preserve">you have </w:t>
      </w:r>
      <w:r>
        <w:t xml:space="preserve">allowed </w:t>
      </w:r>
      <w:r w:rsidRPr="00A4437B">
        <w:t xml:space="preserve">each </w:t>
      </w:r>
      <w:r>
        <w:t xml:space="preserve">and every person to have his own </w:t>
      </w:r>
      <w:r w:rsidRPr="00A4437B">
        <w:t>doctrine</w:t>
      </w:r>
      <w:r>
        <w:t>”</w:t>
      </w:r>
      <w:r w:rsidRPr="00A4437B">
        <w:t xml:space="preserve"> (</w:t>
      </w:r>
      <w:r w:rsidRPr="00F00FB2">
        <w:rPr>
          <w:i/>
          <w:iCs/>
        </w:rPr>
        <w:t>Mishnah Shvi’it</w:t>
      </w:r>
      <w:r w:rsidRPr="00A4437B">
        <w:t>, II, A).</w:t>
      </w:r>
    </w:p>
  </w:footnote>
  <w:footnote w:id="51">
    <w:p w14:paraId="6C860693" w14:textId="0B54C4BC" w:rsidR="007A70BA" w:rsidRDefault="007A70BA" w:rsidP="00E7077F">
      <w:pPr>
        <w:pStyle w:val="FootnoteText"/>
        <w:jc w:val="both"/>
      </w:pPr>
      <w:r>
        <w:rPr>
          <w:rStyle w:val="FootnoteReference"/>
        </w:rPr>
        <w:footnoteRef/>
      </w:r>
      <w:r>
        <w:t xml:space="preserve"> </w:t>
      </w:r>
      <w:r w:rsidRPr="00A4437B">
        <w:t xml:space="preserve">Rubinstein, </w:t>
      </w:r>
      <w:r>
        <w:t>Ibid.</w:t>
      </w:r>
      <w:r w:rsidRPr="00A4437B">
        <w:t xml:space="preserve"> On the distinction between </w:t>
      </w:r>
      <w:r w:rsidRPr="00E7077F">
        <w:rPr>
          <w:i/>
          <w:iCs/>
        </w:rPr>
        <w:t>halacha</w:t>
      </w:r>
      <w:r w:rsidRPr="00A4437B">
        <w:t xml:space="preserve"> as pluralistic or central</w:t>
      </w:r>
      <w:r>
        <w:t>istic</w:t>
      </w:r>
      <w:r w:rsidRPr="00A4437B">
        <w:t xml:space="preserve">, see the chapter on methodology above. See also </w:t>
      </w:r>
      <w:r w:rsidRPr="005C3658">
        <w:rPr>
          <w:i/>
          <w:iCs/>
          <w:highlight w:val="green"/>
        </w:rPr>
        <w:t>Ta-Shema</w:t>
      </w:r>
      <w:r w:rsidRPr="005C3658">
        <w:rPr>
          <w:highlight w:val="green"/>
        </w:rPr>
        <w:t xml:space="preserve">, </w:t>
      </w:r>
      <w:r w:rsidRPr="005C3658">
        <w:rPr>
          <w:i/>
          <w:iCs/>
          <w:highlight w:val="green"/>
        </w:rPr>
        <w:t>Ancient Ashkenazi Customs</w:t>
      </w:r>
      <w:r w:rsidRPr="005C3658">
        <w:rPr>
          <w:highlight w:val="green"/>
        </w:rPr>
        <w:t>, pp. 13</w:t>
      </w:r>
      <w:r w:rsidRPr="005C3658">
        <w:rPr>
          <w:highlight w:val="green"/>
        </w:rPr>
        <w:t>–-</w:t>
      </w:r>
      <w:r>
        <w:t>47,</w:t>
      </w:r>
      <w:r w:rsidRPr="00A4437B">
        <w:t xml:space="preserve"> on the distinction between Ashkenazi jurisprudence that tends to customary pluralism</w:t>
      </w:r>
      <w:r>
        <w:t>,</w:t>
      </w:r>
      <w:r w:rsidRPr="00A4437B">
        <w:t xml:space="preserve"> versus the rulings of Spain and North Africa.</w:t>
      </w:r>
    </w:p>
  </w:footnote>
  <w:footnote w:id="52">
    <w:p w14:paraId="2000BEAA" w14:textId="424DE55A" w:rsidR="007A70BA" w:rsidRDefault="007A70BA" w:rsidP="00E7077F">
      <w:pPr>
        <w:pStyle w:val="FootnoteText"/>
        <w:jc w:val="both"/>
      </w:pPr>
      <w:r>
        <w:rPr>
          <w:rStyle w:val="FootnoteReference"/>
        </w:rPr>
        <w:footnoteRef/>
      </w:r>
      <w:r>
        <w:t xml:space="preserve"> </w:t>
      </w:r>
      <w:r w:rsidRPr="00A4437B">
        <w:t>Rubinstein</w:t>
      </w:r>
      <w:r>
        <w:t xml:space="preserve">, </w:t>
      </w:r>
      <w:bookmarkStart w:id="11" w:name="_Hlk77070799"/>
      <w:r>
        <w:t>Ibid.</w:t>
      </w:r>
      <w:r>
        <w:t>, para. 31.</w:t>
      </w:r>
      <w:bookmarkEnd w:id="11"/>
    </w:p>
  </w:footnote>
  <w:footnote w:id="53">
    <w:p w14:paraId="579F4DD5" w14:textId="0EB60D55" w:rsidR="007A70BA" w:rsidRDefault="007A70BA" w:rsidP="00E7077F">
      <w:pPr>
        <w:pStyle w:val="FootnoteText"/>
        <w:jc w:val="both"/>
      </w:pPr>
      <w:r>
        <w:rPr>
          <w:rStyle w:val="FootnoteReference"/>
        </w:rPr>
        <w:footnoteRef/>
      </w:r>
      <w:r>
        <w:t xml:space="preserve"> </w:t>
      </w:r>
      <w:r>
        <w:t>Ibid.</w:t>
      </w:r>
      <w:r w:rsidRPr="00A4437B">
        <w:t xml:space="preserve">, para. </w:t>
      </w:r>
      <w:r>
        <w:t>29</w:t>
      </w:r>
      <w:r w:rsidRPr="00A4437B">
        <w:t>.</w:t>
      </w:r>
    </w:p>
  </w:footnote>
  <w:footnote w:id="54">
    <w:p w14:paraId="1579C890" w14:textId="19544251" w:rsidR="007A70BA" w:rsidRDefault="007A70BA" w:rsidP="00E7077F">
      <w:pPr>
        <w:pStyle w:val="FootnoteText"/>
        <w:jc w:val="both"/>
      </w:pPr>
      <w:r>
        <w:rPr>
          <w:rStyle w:val="FootnoteReference"/>
        </w:rPr>
        <w:footnoteRef/>
      </w:r>
      <w:r>
        <w:t xml:space="preserve"> </w:t>
      </w:r>
      <w:r>
        <w:t>Ibid.</w:t>
      </w:r>
      <w:r w:rsidRPr="00A4437B">
        <w:t xml:space="preserve">, para. </w:t>
      </w:r>
      <w:r>
        <w:t>34</w:t>
      </w:r>
      <w:r w:rsidRPr="00A4437B">
        <w:t>.</w:t>
      </w:r>
      <w:r>
        <w:t xml:space="preserve"> </w:t>
      </w:r>
      <w:r w:rsidRPr="00A4437B">
        <w:t>It should be noted</w:t>
      </w:r>
      <w:r>
        <w:t>,</w:t>
      </w:r>
      <w:r w:rsidRPr="00A4437B">
        <w:t xml:space="preserve"> that the </w:t>
      </w:r>
      <w:r w:rsidRPr="00552271">
        <w:rPr>
          <w:i/>
          <w:iCs/>
        </w:rPr>
        <w:t>midrashim</w:t>
      </w:r>
      <w:r w:rsidRPr="00A4437B">
        <w:t xml:space="preserve"> presented in these words </w:t>
      </w:r>
      <w:r>
        <w:t>by Justice</w:t>
      </w:r>
      <w:r w:rsidRPr="00A4437B">
        <w:t xml:space="preserve"> Rubinstein are inconsistent with his intention: </w:t>
      </w:r>
      <w:r>
        <w:t>T</w:t>
      </w:r>
      <w:r w:rsidRPr="00A4437B">
        <w:t>he</w:t>
      </w:r>
      <w:r>
        <w:t>y</w:t>
      </w:r>
      <w:r w:rsidRPr="00A4437B">
        <w:t xml:space="preserve"> speak of the heroism of the farmer who face</w:t>
      </w:r>
      <w:r>
        <w:t>s</w:t>
      </w:r>
      <w:r w:rsidRPr="00A4437B">
        <w:t xml:space="preserve"> the difficulties of the seventh </w:t>
      </w:r>
      <w:r w:rsidRPr="00552271">
        <w:rPr>
          <w:i/>
          <w:iCs/>
        </w:rPr>
        <w:t>shemita</w:t>
      </w:r>
      <w:r w:rsidRPr="00A4437B">
        <w:t xml:space="preserve"> </w:t>
      </w:r>
      <w:r>
        <w:t xml:space="preserve">year, </w:t>
      </w:r>
      <w:r w:rsidRPr="00A4437B">
        <w:t xml:space="preserve">and </w:t>
      </w:r>
      <w:r>
        <w:t>“</w:t>
      </w:r>
      <w:r w:rsidRPr="00A4437B">
        <w:t>conquer</w:t>
      </w:r>
      <w:r>
        <w:t>s</w:t>
      </w:r>
      <w:r w:rsidRPr="00A4437B">
        <w:t xml:space="preserve"> </w:t>
      </w:r>
      <w:r>
        <w:t xml:space="preserve">his passion </w:t>
      </w:r>
      <w:r w:rsidRPr="00A4437B">
        <w:t>and does not speak</w:t>
      </w:r>
      <w:r>
        <w:t>,”</w:t>
      </w:r>
      <w:r w:rsidRPr="00A4437B">
        <w:t xml:space="preserve"> while the sale</w:t>
      </w:r>
      <w:r>
        <w:t>s</w:t>
      </w:r>
      <w:r w:rsidRPr="00A4437B">
        <w:t xml:space="preserve"> permit solution actually neutrali</w:t>
      </w:r>
      <w:r>
        <w:t>z</w:t>
      </w:r>
      <w:r w:rsidRPr="00A4437B">
        <w:t>es such demonstrations of heroism.</w:t>
      </w:r>
    </w:p>
  </w:footnote>
  <w:footnote w:id="55">
    <w:p w14:paraId="7C0FEA2A" w14:textId="5080D9D1" w:rsidR="007A70BA" w:rsidRDefault="007A70BA" w:rsidP="00E7077F">
      <w:pPr>
        <w:pStyle w:val="FootnoteText"/>
        <w:jc w:val="both"/>
      </w:pPr>
      <w:r>
        <w:rPr>
          <w:rStyle w:val="FootnoteReference"/>
        </w:rPr>
        <w:footnoteRef/>
      </w:r>
      <w:r>
        <w:t xml:space="preserve"> In re </w:t>
      </w:r>
      <w:r w:rsidRPr="00A4437B">
        <w:rPr>
          <w:b/>
          <w:bCs/>
          <w:i/>
          <w:iCs/>
        </w:rPr>
        <w:t>Asif</w:t>
      </w:r>
      <w:r>
        <w:t xml:space="preserve">, para. 4 </w:t>
      </w:r>
      <w:r>
        <w:t>for</w:t>
      </w:r>
      <w:r>
        <w:t xml:space="preserve"> the opinion of Justice </w:t>
      </w:r>
      <w:r w:rsidRPr="00E7077F">
        <w:t>Beinisch</w:t>
      </w:r>
      <w:r>
        <w:t>.</w:t>
      </w:r>
    </w:p>
  </w:footnote>
  <w:footnote w:id="56">
    <w:p w14:paraId="099753C2" w14:textId="7AAFE932" w:rsidR="007A70BA" w:rsidRDefault="007A70BA" w:rsidP="00552271">
      <w:pPr>
        <w:pStyle w:val="FootnoteText"/>
        <w:jc w:val="both"/>
      </w:pPr>
      <w:r w:rsidRPr="00225173">
        <w:rPr>
          <w:rStyle w:val="FootnoteReference"/>
        </w:rPr>
        <w:footnoteRef/>
      </w:r>
      <w:r w:rsidRPr="00225173">
        <w:t xml:space="preserve"> </w:t>
      </w:r>
      <w:r>
        <w:t>On</w:t>
      </w:r>
      <w:r w:rsidRPr="00225173">
        <w:t xml:space="preserve"> the sage</w:t>
      </w:r>
      <w:r>
        <w:t>s’</w:t>
      </w:r>
      <w:r w:rsidRPr="00225173">
        <w:t xml:space="preserve"> dispute between Rabbi Shimon and Rabbi Yehuda (regarding “thou shalt not plunder a widow’s garment”) </w:t>
      </w:r>
      <w:r>
        <w:t>over</w:t>
      </w:r>
      <w:r w:rsidRPr="00225173">
        <w:t xml:space="preserve"> the question of whether it is possible to rule according to the reason underlying the </w:t>
      </w:r>
      <w:r>
        <w:t>B</w:t>
      </w:r>
      <w:r w:rsidRPr="00225173">
        <w:t xml:space="preserve">iblical commandment, see TB, </w:t>
      </w:r>
      <w:r w:rsidRPr="00225173">
        <w:rPr>
          <w:i/>
          <w:iCs/>
        </w:rPr>
        <w:t>Baba Metzi’a</w:t>
      </w:r>
      <w:r>
        <w:rPr>
          <w:i/>
          <w:iCs/>
        </w:rPr>
        <w:t>h</w:t>
      </w:r>
      <w:r w:rsidRPr="00225173">
        <w:t xml:space="preserve"> 115</w:t>
      </w:r>
      <w:r>
        <w:t>:</w:t>
      </w:r>
      <w:r w:rsidRPr="00225173">
        <w:t xml:space="preserve">70A. For more information on </w:t>
      </w:r>
      <w:r>
        <w:t>this issue</w:t>
      </w:r>
      <w:r w:rsidRPr="00225173">
        <w:t xml:space="preserve">, see </w:t>
      </w:r>
      <w:r w:rsidRPr="005C3658">
        <w:rPr>
          <w:highlight w:val="green"/>
        </w:rPr>
        <w:t xml:space="preserve">Lorberbaum, </w:t>
      </w:r>
      <w:r w:rsidRPr="005C3658">
        <w:rPr>
          <w:i/>
          <w:iCs/>
          <w:highlight w:val="green"/>
        </w:rPr>
        <w:t>Maimonides on the Institution of Law</w:t>
      </w:r>
      <w:r w:rsidRPr="005C3658">
        <w:rPr>
          <w:highlight w:val="green"/>
        </w:rPr>
        <w:t xml:space="preserve">; Lorberbaum, </w:t>
      </w:r>
      <w:r w:rsidRPr="005C3658">
        <w:rPr>
          <w:i/>
          <w:iCs/>
          <w:highlight w:val="green"/>
        </w:rPr>
        <w:t>Halachic Religiosity</w:t>
      </w:r>
      <w:r w:rsidRPr="00225173">
        <w:t xml:space="preserve">; </w:t>
      </w:r>
      <w:r w:rsidRPr="00225173">
        <w:rPr>
          <w:i/>
          <w:iCs/>
        </w:rPr>
        <w:t>Cf</w:t>
      </w:r>
      <w:r w:rsidRPr="00225173">
        <w:t>. the entry “</w:t>
      </w:r>
      <w:r w:rsidRPr="00225173">
        <w:rPr>
          <w:i/>
          <w:iCs/>
        </w:rPr>
        <w:t>Ta’ama De’ka'ra</w:t>
      </w:r>
      <w:r w:rsidRPr="00225173">
        <w:t>” Talmudic Encyclopaedia Vol. 20, 501 (5751).</w:t>
      </w:r>
    </w:p>
  </w:footnote>
  <w:footnote w:id="57">
    <w:p w14:paraId="0D74EEC1" w14:textId="3DB2DA3F" w:rsidR="007A70BA" w:rsidRDefault="007A70BA" w:rsidP="00552271">
      <w:pPr>
        <w:pStyle w:val="FootnoteText"/>
        <w:jc w:val="both"/>
      </w:pPr>
      <w:r>
        <w:rPr>
          <w:rStyle w:val="FootnoteReference"/>
        </w:rPr>
        <w:footnoteRef/>
      </w:r>
      <w:r>
        <w:t xml:space="preserve"> </w:t>
      </w:r>
      <w:r w:rsidRPr="00A4437B">
        <w:t xml:space="preserve">See, for example, the </w:t>
      </w:r>
      <w:r w:rsidRPr="005C3658">
        <w:rPr>
          <w:b/>
          <w:bCs/>
          <w:highlight w:val="green"/>
        </w:rPr>
        <w:t>Balladi</w:t>
      </w:r>
      <w:r w:rsidRPr="005C3658">
        <w:rPr>
          <w:highlight w:val="green"/>
        </w:rPr>
        <w:t xml:space="preserve"> High Court</w:t>
      </w:r>
      <w:r>
        <w:t xml:space="preserve"> case</w:t>
      </w:r>
      <w:r w:rsidRPr="00A4437B">
        <w:t>, which dealt with the ruling of arbit</w:t>
      </w:r>
      <w:r>
        <w:t xml:space="preserve">ers </w:t>
      </w:r>
      <w:r w:rsidRPr="00A4437B">
        <w:t xml:space="preserve">regarding the retrospective </w:t>
      </w:r>
      <w:r>
        <w:t xml:space="preserve">koshering </w:t>
      </w:r>
      <w:r w:rsidRPr="00A4437B">
        <w:t xml:space="preserve">(salting and rinsing) of thawed imported frozen meat. </w:t>
      </w:r>
      <w:r>
        <w:t xml:space="preserve">The majority opinion was that the lenient </w:t>
      </w:r>
      <w:r w:rsidRPr="00552271">
        <w:rPr>
          <w:i/>
          <w:iCs/>
        </w:rPr>
        <w:t>halachic</w:t>
      </w:r>
      <w:r>
        <w:t xml:space="preserve"> </w:t>
      </w:r>
      <w:r>
        <w:t>approach,</w:t>
      </w:r>
      <w:r>
        <w:t xml:space="preserve"> </w:t>
      </w:r>
      <w:r>
        <w:t xml:space="preserve">which the Rabbinate had been taking until then, </w:t>
      </w:r>
      <w:r>
        <w:t>should be adopted,</w:t>
      </w:r>
      <w:r>
        <w:t xml:space="preserve"> and the Court rejected</w:t>
      </w:r>
      <w:r>
        <w:t xml:space="preserve"> the new, stricter approach the Rabbinate sought to apply of koshering the </w:t>
      </w:r>
      <w:r w:rsidRPr="00A4437B">
        <w:t xml:space="preserve">meat at the place of slaughter </w:t>
      </w:r>
      <w:r>
        <w:t>overseas</w:t>
      </w:r>
      <w:r w:rsidRPr="00A4437B">
        <w:t>. Thus, another arbit</w:t>
      </w:r>
      <w:r>
        <w:t>e</w:t>
      </w:r>
      <w:r w:rsidRPr="00A4437B">
        <w:t>rs</w:t>
      </w:r>
      <w:r>
        <w:t>’</w:t>
      </w:r>
      <w:r w:rsidRPr="00A4437B">
        <w:t xml:space="preserve"> dispute was decided, against the </w:t>
      </w:r>
      <w:r>
        <w:t>Rabbinate’s</w:t>
      </w:r>
      <w:r w:rsidRPr="00E7077F">
        <w:rPr>
          <w:i/>
          <w:iCs/>
        </w:rPr>
        <w:t xml:space="preserve"> halachic</w:t>
      </w:r>
      <w:r w:rsidRPr="00A4437B">
        <w:t xml:space="preserve"> position. </w:t>
      </w:r>
      <w:r w:rsidRPr="005C3658">
        <w:rPr>
          <w:i/>
          <w:iCs/>
          <w:highlight w:val="green"/>
        </w:rPr>
        <w:t>Cf</w:t>
      </w:r>
      <w:r w:rsidRPr="005C3658">
        <w:rPr>
          <w:highlight w:val="green"/>
        </w:rPr>
        <w:t xml:space="preserve">. Maza’a, </w:t>
      </w:r>
      <w:r w:rsidRPr="005C3658">
        <w:rPr>
          <w:i/>
          <w:iCs/>
          <w:highlight w:val="green"/>
        </w:rPr>
        <w:t>Child Support</w:t>
      </w:r>
      <w:r w:rsidRPr="005C3658">
        <w:rPr>
          <w:highlight w:val="green"/>
        </w:rPr>
        <w:t>, p. 564</w:t>
      </w:r>
      <w:r w:rsidRPr="00A4437B">
        <w:t xml:space="preserve">, </w:t>
      </w:r>
      <w:r>
        <w:t>foot</w:t>
      </w:r>
      <w:r w:rsidRPr="00A4437B">
        <w:t>note 330</w:t>
      </w:r>
      <w:r>
        <w:t>,</w:t>
      </w:r>
      <w:r w:rsidRPr="00A4437B">
        <w:t xml:space="preserve"> and the </w:t>
      </w:r>
      <w:r>
        <w:t xml:space="preserve">citations therein </w:t>
      </w:r>
      <w:r w:rsidRPr="00A4437B">
        <w:t>to similar case law.</w:t>
      </w:r>
    </w:p>
  </w:footnote>
  <w:footnote w:id="58">
    <w:p w14:paraId="59F81B35" w14:textId="3BA112B6" w:rsidR="007A70BA" w:rsidRDefault="007A70BA" w:rsidP="00E7077F">
      <w:pPr>
        <w:pStyle w:val="FootnoteText"/>
        <w:jc w:val="both"/>
      </w:pPr>
      <w:r>
        <w:rPr>
          <w:rStyle w:val="FootnoteReference"/>
        </w:rPr>
        <w:footnoteRef/>
      </w:r>
      <w:r>
        <w:t xml:space="preserve"> In re </w:t>
      </w:r>
      <w:r w:rsidRPr="00A4437B">
        <w:rPr>
          <w:b/>
          <w:bCs/>
          <w:i/>
          <w:iCs/>
        </w:rPr>
        <w:t>Asif</w:t>
      </w:r>
      <w:r>
        <w:t>, para. 3 to the opinion of Justice Beinisch.</w:t>
      </w:r>
    </w:p>
  </w:footnote>
  <w:footnote w:id="59">
    <w:p w14:paraId="1E38A9D5" w14:textId="23B61FC8" w:rsidR="007A70BA" w:rsidRDefault="007A70BA" w:rsidP="00E7077F">
      <w:pPr>
        <w:pStyle w:val="FootnoteText"/>
        <w:jc w:val="both"/>
      </w:pPr>
      <w:r>
        <w:rPr>
          <w:rStyle w:val="FootnoteReference"/>
        </w:rPr>
        <w:footnoteRef/>
      </w:r>
      <w:r>
        <w:t xml:space="preserve"> </w:t>
      </w:r>
      <w:r w:rsidRPr="00A4437B">
        <w:t xml:space="preserve">This insight is recognized and established in the context of the rulings of the Rabbinical Courts in matters of marriage and divorce. See, for example, </w:t>
      </w:r>
      <w:r w:rsidRPr="005C3658">
        <w:rPr>
          <w:highlight w:val="green"/>
        </w:rPr>
        <w:t xml:space="preserve">Radziner, </w:t>
      </w:r>
      <w:r w:rsidRPr="005C3658">
        <w:rPr>
          <w:i/>
          <w:iCs/>
          <w:highlight w:val="green"/>
        </w:rPr>
        <w:t>Between the High Court and Badatz</w:t>
      </w:r>
      <w:r w:rsidRPr="005C3658">
        <w:rPr>
          <w:highlight w:val="green"/>
        </w:rPr>
        <w:t xml:space="preserve">; Yefet, </w:t>
      </w:r>
      <w:r w:rsidRPr="005C3658">
        <w:rPr>
          <w:i/>
          <w:iCs/>
          <w:highlight w:val="green"/>
        </w:rPr>
        <w:t>Israeli Family Law</w:t>
      </w:r>
      <w:r w:rsidRPr="00A4437B">
        <w:t>.</w:t>
      </w:r>
    </w:p>
  </w:footnote>
  <w:footnote w:id="60">
    <w:p w14:paraId="7ED8013B" w14:textId="211121D4" w:rsidR="007A70BA" w:rsidRDefault="007A70BA" w:rsidP="00E7077F">
      <w:pPr>
        <w:pStyle w:val="FootnoteText"/>
        <w:jc w:val="both"/>
      </w:pPr>
      <w:r>
        <w:rPr>
          <w:rStyle w:val="FootnoteReference"/>
        </w:rPr>
        <w:footnoteRef/>
      </w:r>
      <w:r>
        <w:t xml:space="preserve"> </w:t>
      </w:r>
      <w:r w:rsidRPr="00A4437B">
        <w:t xml:space="preserve">See </w:t>
      </w:r>
      <w:r>
        <w:t xml:space="preserve">In re </w:t>
      </w:r>
      <w:r w:rsidRPr="00552271">
        <w:rPr>
          <w:b/>
          <w:bCs/>
          <w:i/>
          <w:iCs/>
        </w:rPr>
        <w:t>Asif</w:t>
      </w:r>
      <w:r w:rsidRPr="00A4437B">
        <w:t xml:space="preserve">, Beinisch, </w:t>
      </w:r>
      <w:r>
        <w:t xml:space="preserve">para. </w:t>
      </w:r>
      <w:r w:rsidRPr="00A4437B">
        <w:t xml:space="preserve">3: </w:t>
      </w:r>
      <w:r>
        <w:t xml:space="preserve">“When on one side of the scales we have a </w:t>
      </w:r>
      <w:r w:rsidRPr="00552271">
        <w:rPr>
          <w:i/>
          <w:iCs/>
        </w:rPr>
        <w:t>halachic</w:t>
      </w:r>
      <w:r>
        <w:t xml:space="preserve"> solution that was accepted nationally for many years, with the support of the greatest scholars, and accepted by the Chief Rabbinate itself, and on the other hand is a forced solution that meets the approach of those who would be stricter but disp</w:t>
      </w:r>
      <w:r w:rsidRPr="00A4437B">
        <w:t xml:space="preserve">roportionally harms the general public, it is the </w:t>
      </w:r>
      <w:r>
        <w:t>Rabbinate’s</w:t>
      </w:r>
      <w:r w:rsidRPr="00A4437B">
        <w:t xml:space="preserve"> duty, as an institution of </w:t>
      </w:r>
      <w:r>
        <w:t xml:space="preserve">the </w:t>
      </w:r>
      <w:r w:rsidRPr="00A4437B">
        <w:t xml:space="preserve">state that operates according to </w:t>
      </w:r>
      <w:r>
        <w:t xml:space="preserve">the </w:t>
      </w:r>
      <w:r w:rsidRPr="00A4437B">
        <w:t xml:space="preserve">law, to decide the matter in a way that will reduce the </w:t>
      </w:r>
      <w:r>
        <w:t xml:space="preserve">infringement </w:t>
      </w:r>
      <w:r w:rsidRPr="00A4437B">
        <w:t>of human rights.</w:t>
      </w:r>
      <w:r>
        <w:t>”</w:t>
      </w:r>
    </w:p>
  </w:footnote>
  <w:footnote w:id="61">
    <w:p w14:paraId="3FB41EC2" w14:textId="628E8966" w:rsidR="007A70BA" w:rsidRDefault="007A70BA" w:rsidP="00E7077F">
      <w:pPr>
        <w:pStyle w:val="FootnoteText"/>
        <w:jc w:val="both"/>
      </w:pPr>
      <w:r w:rsidRPr="006A6168">
        <w:rPr>
          <w:rStyle w:val="FootnoteReference"/>
        </w:rPr>
        <w:footnoteRef/>
      </w:r>
      <w:r w:rsidRPr="006A6168">
        <w:t xml:space="preserve"> See </w:t>
      </w:r>
      <w:r w:rsidRPr="005C3658">
        <w:rPr>
          <w:b/>
          <w:bCs/>
          <w:highlight w:val="green"/>
        </w:rPr>
        <w:t>In re</w:t>
      </w:r>
      <w:r w:rsidRPr="005C3658">
        <w:rPr>
          <w:highlight w:val="green"/>
        </w:rPr>
        <w:t xml:space="preserve"> </w:t>
      </w:r>
      <w:r w:rsidRPr="005C3658">
        <w:rPr>
          <w:b/>
          <w:bCs/>
          <w:highlight w:val="green"/>
        </w:rPr>
        <w:t>Marbak</w:t>
      </w:r>
      <w:r w:rsidRPr="005C3658">
        <w:rPr>
          <w:highlight w:val="green"/>
        </w:rPr>
        <w:t xml:space="preserve"> </w:t>
      </w:r>
      <w:r w:rsidRPr="005C3658">
        <w:rPr>
          <w:b/>
          <w:bCs/>
          <w:highlight w:val="green"/>
        </w:rPr>
        <w:t>1964</w:t>
      </w:r>
      <w:r w:rsidRPr="006A6168">
        <w:t>. Th</w:t>
      </w:r>
      <w:r>
        <w:t>at</w:t>
      </w:r>
      <w:r w:rsidRPr="006A6168">
        <w:t xml:space="preserve"> decision was quoted extensively as a ‘judgment’ that clarified why the </w:t>
      </w:r>
      <w:r>
        <w:t>C</w:t>
      </w:r>
      <w:r w:rsidRPr="006A6168">
        <w:t xml:space="preserve">ourt has the authority to oversee the </w:t>
      </w:r>
      <w:r>
        <w:t>R</w:t>
      </w:r>
      <w:r w:rsidRPr="006A6168">
        <w:t>abbin</w:t>
      </w:r>
      <w:r>
        <w:t>ate’s</w:t>
      </w:r>
      <w:r w:rsidRPr="006A6168">
        <w:t xml:space="preserve"> </w:t>
      </w:r>
      <w:r w:rsidRPr="006A6168">
        <w:rPr>
          <w:i/>
          <w:iCs/>
        </w:rPr>
        <w:t>halachic</w:t>
      </w:r>
      <w:r w:rsidRPr="006A6168">
        <w:t xml:space="preserve"> considerations (see, for example, </w:t>
      </w:r>
      <w:r w:rsidRPr="00A10D4B">
        <w:rPr>
          <w:i/>
          <w:iCs/>
        </w:rPr>
        <w:t>inter alia</w:t>
      </w:r>
      <w:r w:rsidRPr="006A6168">
        <w:t xml:space="preserve">, </w:t>
      </w:r>
      <w:r>
        <w:t xml:space="preserve">the </w:t>
      </w:r>
      <w:r w:rsidRPr="006A6168">
        <w:rPr>
          <w:b/>
          <w:bCs/>
          <w:i/>
          <w:iCs/>
        </w:rPr>
        <w:t>Shkediel</w:t>
      </w:r>
      <w:r w:rsidRPr="006A6168">
        <w:t xml:space="preserve"> case that refers to the </w:t>
      </w:r>
      <w:r w:rsidRPr="006A6168">
        <w:rPr>
          <w:b/>
          <w:bCs/>
        </w:rPr>
        <w:t>Marbak 1964</w:t>
      </w:r>
      <w:r w:rsidRPr="006A6168">
        <w:t xml:space="preserve"> case and </w:t>
      </w:r>
      <w:r>
        <w:t>states</w:t>
      </w:r>
      <w:r w:rsidRPr="006A6168">
        <w:t>: “...</w:t>
      </w:r>
      <w:r>
        <w:t>the “</w:t>
      </w:r>
      <w:r>
        <w:t>r</w:t>
      </w:r>
      <w:r w:rsidRPr="006A6168">
        <w:t>eligious consideration</w:t>
      </w:r>
      <w:r>
        <w:t>”</w:t>
      </w:r>
      <w:r w:rsidRPr="006A6168">
        <w:t xml:space="preserve"> </w:t>
      </w:r>
      <w:r>
        <w:t>i</w:t>
      </w:r>
      <w:r w:rsidRPr="006A6168">
        <w:t xml:space="preserve">s subject to judicial review, both with regard to the very existence of a </w:t>
      </w:r>
      <w:r w:rsidRPr="006A6168">
        <w:rPr>
          <w:i/>
          <w:iCs/>
        </w:rPr>
        <w:t>halachic</w:t>
      </w:r>
      <w:r w:rsidRPr="006A6168">
        <w:t xml:space="preserve"> consideration</w:t>
      </w:r>
      <w:r>
        <w:t>,</w:t>
      </w:r>
      <w:r w:rsidRPr="006A6168">
        <w:t xml:space="preserve"> and with regard to its content</w:t>
      </w:r>
      <w:r>
        <w:t>”</w:t>
      </w:r>
      <w:r w:rsidRPr="006A6168">
        <w:t xml:space="preserve">; </w:t>
      </w:r>
      <w:r w:rsidRPr="005C3658">
        <w:rPr>
          <w:highlight w:val="green"/>
        </w:rPr>
        <w:t xml:space="preserve">The </w:t>
      </w:r>
      <w:r w:rsidRPr="005C3658">
        <w:rPr>
          <w:b/>
          <w:bCs/>
          <w:highlight w:val="green"/>
        </w:rPr>
        <w:t>Plato Sharon</w:t>
      </w:r>
      <w:r w:rsidRPr="005C3658">
        <w:rPr>
          <w:highlight w:val="green"/>
        </w:rPr>
        <w:t xml:space="preserve"> High</w:t>
      </w:r>
      <w:r w:rsidRPr="006A6168">
        <w:t xml:space="preserve"> Court </w:t>
      </w:r>
      <w:r>
        <w:t xml:space="preserve">case </w:t>
      </w:r>
      <w:r w:rsidRPr="006A6168">
        <w:t>calls the decision a</w:t>
      </w:r>
      <w:r>
        <w:t xml:space="preserve"> “</w:t>
      </w:r>
      <w:r w:rsidRPr="006A6168">
        <w:t>judgment</w:t>
      </w:r>
      <w:r>
        <w:t xml:space="preserve">” </w:t>
      </w:r>
      <w:r w:rsidRPr="006A6168">
        <w:t>in several places</w:t>
      </w:r>
      <w:r>
        <w:t>)</w:t>
      </w:r>
      <w:r w:rsidRPr="006A6168">
        <w:t xml:space="preserve">. </w:t>
      </w:r>
      <w:r>
        <w:t xml:space="preserve">In practice, it was not a judgment but rather a “decision” with respect to the issue of a </w:t>
      </w:r>
      <w:r w:rsidRPr="006A6168">
        <w:t>condition</w:t>
      </w:r>
      <w:r>
        <w:t>al injunction</w:t>
      </w:r>
      <w:r w:rsidRPr="006A6168">
        <w:t xml:space="preserve"> against the Rabbinate, which did not </w:t>
      </w:r>
      <w:r>
        <w:t xml:space="preserve">show up for </w:t>
      </w:r>
      <w:r w:rsidRPr="006A6168">
        <w:t>the proceedings</w:t>
      </w:r>
      <w:r>
        <w:t>,</w:t>
      </w:r>
      <w:r w:rsidRPr="006A6168">
        <w:t xml:space="preserve"> only submitt</w:t>
      </w:r>
      <w:r>
        <w:t>ing</w:t>
      </w:r>
      <w:r w:rsidRPr="006A6168">
        <w:t xml:space="preserve"> its position in writing, because it believed that the </w:t>
      </w:r>
      <w:r>
        <w:t>C</w:t>
      </w:r>
      <w:r w:rsidRPr="006A6168">
        <w:t xml:space="preserve">ourt had no authority to hear </w:t>
      </w:r>
      <w:r>
        <w:t xml:space="preserve">the </w:t>
      </w:r>
      <w:r w:rsidRPr="006A6168">
        <w:t>case.</w:t>
      </w:r>
    </w:p>
  </w:footnote>
  <w:footnote w:id="62">
    <w:p w14:paraId="7C0CC8B9" w14:textId="1139EB32" w:rsidR="007A70BA" w:rsidRPr="00A4437B" w:rsidRDefault="007A70BA" w:rsidP="00E7077F">
      <w:pPr>
        <w:pStyle w:val="FootnoteText"/>
        <w:jc w:val="both"/>
        <w:rPr>
          <w:lang w:val="en-US"/>
        </w:rPr>
      </w:pPr>
      <w:r>
        <w:rPr>
          <w:rStyle w:val="FootnoteReference"/>
        </w:rPr>
        <w:footnoteRef/>
      </w:r>
      <w:r>
        <w:t xml:space="preserve"> </w:t>
      </w:r>
      <w:r w:rsidRPr="005C3658">
        <w:rPr>
          <w:highlight w:val="green"/>
        </w:rPr>
        <w:t xml:space="preserve">Engelrad, </w:t>
      </w:r>
      <w:r w:rsidRPr="005C3658">
        <w:rPr>
          <w:i/>
          <w:iCs/>
          <w:highlight w:val="green"/>
        </w:rPr>
        <w:t>The Status of the Chief Rabbinate</w:t>
      </w:r>
      <w:r w:rsidRPr="00253A9C">
        <w:rPr>
          <w:i/>
          <w:iCs/>
        </w:rPr>
        <w:t xml:space="preserve"> Council</w:t>
      </w:r>
      <w:r>
        <w:t xml:space="preserve"> [Hebrew], pp. 73</w:t>
      </w:r>
      <w:r>
        <w:t>–</w:t>
      </w:r>
      <w:r w:rsidRPr="00253A9C">
        <w:t>-</w:t>
      </w:r>
      <w:r>
        <w:t>74.</w:t>
      </w:r>
    </w:p>
  </w:footnote>
  <w:footnote w:id="63">
    <w:p w14:paraId="117D4FA8" w14:textId="0D74E3DE" w:rsidR="007A70BA" w:rsidRDefault="007A70BA" w:rsidP="00E7077F">
      <w:pPr>
        <w:pStyle w:val="FootnoteText"/>
        <w:jc w:val="both"/>
      </w:pPr>
      <w:r>
        <w:rPr>
          <w:rStyle w:val="FootnoteReference"/>
        </w:rPr>
        <w:footnoteRef/>
      </w:r>
      <w:r>
        <w:t xml:space="preserve"> In </w:t>
      </w:r>
      <w:r w:rsidRPr="005C3658">
        <w:rPr>
          <w:highlight w:val="green"/>
        </w:rPr>
        <w:t xml:space="preserve">re </w:t>
      </w:r>
      <w:r w:rsidRPr="005C3658">
        <w:rPr>
          <w:b/>
          <w:bCs/>
          <w:highlight w:val="green"/>
        </w:rPr>
        <w:t>Marbak 1964</w:t>
      </w:r>
      <w:r w:rsidRPr="00A4437B">
        <w:t xml:space="preserve">, p. 330; See also the words of the </w:t>
      </w:r>
      <w:r>
        <w:t>Rabbinate</w:t>
      </w:r>
      <w:r w:rsidRPr="00A4437B">
        <w:t xml:space="preserve"> as presented in the decision: </w:t>
      </w:r>
      <w:r>
        <w:t>“</w:t>
      </w:r>
      <w:r w:rsidRPr="00A4437B">
        <w:t xml:space="preserve">The considerations of the Chief Rabbinical Council are only </w:t>
      </w:r>
      <w:r w:rsidRPr="00E7077F">
        <w:rPr>
          <w:i/>
          <w:iCs/>
        </w:rPr>
        <w:t>halachic</w:t>
      </w:r>
      <w:r w:rsidRPr="00A4437B">
        <w:t xml:space="preserve"> considerations</w:t>
      </w:r>
      <w:r>
        <w:t>,</w:t>
      </w:r>
      <w:r w:rsidRPr="00A4437B">
        <w:t xml:space="preserve"> and in this matter</w:t>
      </w:r>
      <w:r>
        <w:t>,</w:t>
      </w:r>
      <w:r w:rsidRPr="00A4437B">
        <w:t xml:space="preserve"> it is subject to the laws of the Torah</w:t>
      </w:r>
      <w:r>
        <w:t>,</w:t>
      </w:r>
      <w:r w:rsidRPr="00A4437B">
        <w:t xml:space="preserve"> and cannot accept </w:t>
      </w:r>
      <w:r>
        <w:t>‘</w:t>
      </w:r>
      <w:r w:rsidRPr="00A4437B">
        <w:t xml:space="preserve">other instructions </w:t>
      </w:r>
      <w:r>
        <w:t xml:space="preserve">on </w:t>
      </w:r>
      <w:r w:rsidRPr="00A4437B">
        <w:t>what and how to rule</w:t>
      </w:r>
      <w:r>
        <w:t>.</w:t>
      </w:r>
      <w:r>
        <w:t>’”</w:t>
      </w:r>
      <w:r w:rsidRPr="00A4437B">
        <w:t xml:space="preserve"> One can of course argue with the </w:t>
      </w:r>
      <w:r>
        <w:t>Rabbinate</w:t>
      </w:r>
      <w:r w:rsidRPr="00A4437B">
        <w:t xml:space="preserve"> and </w:t>
      </w:r>
      <w:r>
        <w:t xml:space="preserve">claim </w:t>
      </w:r>
      <w:r w:rsidRPr="00A4437B">
        <w:t xml:space="preserve">that other </w:t>
      </w:r>
      <w:r w:rsidRPr="00E7077F">
        <w:rPr>
          <w:i/>
          <w:iCs/>
        </w:rPr>
        <w:t>halachic</w:t>
      </w:r>
      <w:r w:rsidRPr="00A4437B">
        <w:t xml:space="preserve"> traditions </w:t>
      </w:r>
      <w:r>
        <w:t>indicate</w:t>
      </w:r>
      <w:r>
        <w:t xml:space="preserve"> </w:t>
      </w:r>
      <w:r w:rsidRPr="00A4437B">
        <w:t>differently.</w:t>
      </w:r>
    </w:p>
  </w:footnote>
  <w:footnote w:id="64">
    <w:p w14:paraId="0F65899F" w14:textId="78C3B9C8" w:rsidR="007A70BA" w:rsidRDefault="007A70BA" w:rsidP="00E7077F">
      <w:pPr>
        <w:pStyle w:val="FootnoteText"/>
        <w:jc w:val="both"/>
      </w:pPr>
      <w:r>
        <w:rPr>
          <w:rStyle w:val="FootnoteReference"/>
        </w:rPr>
        <w:footnoteRef/>
      </w:r>
      <w:r>
        <w:t xml:space="preserve"> </w:t>
      </w:r>
      <w:r w:rsidRPr="00A4437B">
        <w:t xml:space="preserve">See </w:t>
      </w:r>
      <w:r w:rsidRPr="006A6168">
        <w:rPr>
          <w:i/>
          <w:iCs/>
        </w:rPr>
        <w:t>Shulchan Aruch</w:t>
      </w:r>
      <w:r w:rsidRPr="00A4437B">
        <w:t xml:space="preserve">, </w:t>
      </w:r>
      <w:r w:rsidRPr="006A6168">
        <w:rPr>
          <w:i/>
          <w:iCs/>
        </w:rPr>
        <w:t>Yoreh De’a</w:t>
      </w:r>
      <w:r>
        <w:rPr>
          <w:i/>
          <w:iCs/>
        </w:rPr>
        <w:t>h</w:t>
      </w:r>
      <w:r w:rsidRPr="00A4437B">
        <w:t xml:space="preserve">, </w:t>
      </w:r>
      <w:r>
        <w:t>117:</w:t>
      </w:r>
      <w:r w:rsidRPr="00A4437B">
        <w:t xml:space="preserve">1: </w:t>
      </w:r>
      <w:r>
        <w:t xml:space="preserve">“Anything forbidden by the Torah, even if it is permitted for enjoyment, if it is some special food, cannot be traded with.” </w:t>
      </w:r>
      <w:r w:rsidRPr="00A4437B">
        <w:t xml:space="preserve">As well as </w:t>
      </w:r>
      <w:r>
        <w:t>119:</w:t>
      </w:r>
      <w:r w:rsidRPr="00A4437B">
        <w:t xml:space="preserve">15: </w:t>
      </w:r>
      <w:r>
        <w:t xml:space="preserve">“A person who sells forbidden articles, </w:t>
      </w:r>
      <w:r w:rsidRPr="00300858">
        <w:rPr>
          <w:color w:val="FF0000"/>
          <w:highlight w:val="yellow"/>
        </w:rPr>
        <w:t>is moved on and considered as dead</w:t>
      </w:r>
      <w:r>
        <w:t xml:space="preserve">; </w:t>
      </w:r>
      <w:r w:rsidRPr="00300858">
        <w:rPr>
          <w:color w:val="FF0000"/>
          <w:highlight w:val="yellow"/>
        </w:rPr>
        <w:t>and he has no remedy until he goes to a place where he is not known, and returns a lost important item, or slaughters for himself and takes unkosher food for himself in an important thing, which he must have made repentance without trickery, since he does not spare his money.</w:t>
      </w:r>
      <w:r>
        <w:t>”</w:t>
      </w:r>
      <w:r w:rsidRPr="00A4437B">
        <w:t xml:space="preserve"> </w:t>
      </w:r>
      <w:r>
        <w:t xml:space="preserve">Admittedly, the prohibitions are not concerned with the question of whether the food was prepared or slaughtered properly, but they </w:t>
      </w:r>
      <w:r w:rsidRPr="00A4437B">
        <w:t xml:space="preserve">project on the </w:t>
      </w:r>
      <w:r w:rsidRPr="007E56B5">
        <w:rPr>
          <w:i/>
          <w:iCs/>
        </w:rPr>
        <w:t>kashru</w:t>
      </w:r>
      <w:r>
        <w:t>’</w:t>
      </w:r>
      <w:r w:rsidRPr="00A4437B">
        <w:t xml:space="preserve"> of the place and the butcher. See Lytton, pp. 13</w:t>
      </w:r>
      <w:r>
        <w:t>–</w:t>
      </w:r>
      <w:r w:rsidRPr="00253A9C">
        <w:t>-</w:t>
      </w:r>
      <w:r w:rsidRPr="00A4437B">
        <w:t>14.</w:t>
      </w:r>
    </w:p>
  </w:footnote>
  <w:footnote w:id="65">
    <w:p w14:paraId="455D44F8" w14:textId="07BB149D" w:rsidR="007A70BA" w:rsidRDefault="007A70BA" w:rsidP="00E7077F">
      <w:pPr>
        <w:pStyle w:val="FootnoteText"/>
        <w:jc w:val="both"/>
      </w:pPr>
      <w:r>
        <w:rPr>
          <w:rStyle w:val="FootnoteReference"/>
        </w:rPr>
        <w:footnoteRef/>
      </w:r>
      <w:r>
        <w:t xml:space="preserve"> </w:t>
      </w:r>
      <w:r w:rsidRPr="00A4437B">
        <w:t xml:space="preserve">In fact, the </w:t>
      </w:r>
      <w:r>
        <w:t>j</w:t>
      </w:r>
      <w:r>
        <w:t>ustice</w:t>
      </w:r>
      <w:r w:rsidRPr="00A4437B">
        <w:t xml:space="preserve">s sided with the position of the petitioners who held this view (see </w:t>
      </w:r>
      <w:r w:rsidRPr="004A671B">
        <w:rPr>
          <w:b/>
          <w:bCs/>
        </w:rPr>
        <w:t>Marbak 1964</w:t>
      </w:r>
      <w:r w:rsidRPr="00A4437B">
        <w:t xml:space="preserve">, p. 334). One may wonder how it is that the petitioners are more familiar with the rules of </w:t>
      </w:r>
      <w:r w:rsidRPr="00E7077F">
        <w:rPr>
          <w:i/>
          <w:iCs/>
        </w:rPr>
        <w:t>halacha</w:t>
      </w:r>
      <w:r w:rsidRPr="00A4437B">
        <w:t xml:space="preserve"> concerning the </w:t>
      </w:r>
      <w:r w:rsidRPr="007E56B5">
        <w:rPr>
          <w:i/>
          <w:iCs/>
        </w:rPr>
        <w:t>kashrut</w:t>
      </w:r>
      <w:r>
        <w:t xml:space="preserve"> </w:t>
      </w:r>
      <w:r w:rsidRPr="00A4437B">
        <w:t xml:space="preserve">of the slaughtered meat than the </w:t>
      </w:r>
      <w:r>
        <w:t>Rabbinate was</w:t>
      </w:r>
      <w:r w:rsidRPr="00A4437B">
        <w:t>.</w:t>
      </w:r>
    </w:p>
  </w:footnote>
  <w:footnote w:id="66">
    <w:p w14:paraId="156B34EF" w14:textId="715DFDF1" w:rsidR="007A70BA" w:rsidRDefault="007A70BA" w:rsidP="00E7077F">
      <w:pPr>
        <w:pStyle w:val="FootnoteText"/>
        <w:jc w:val="both"/>
      </w:pPr>
      <w:r>
        <w:rPr>
          <w:rStyle w:val="FootnoteReference"/>
        </w:rPr>
        <w:footnoteRef/>
      </w:r>
      <w:r>
        <w:t xml:space="preserve"> </w:t>
      </w:r>
      <w:r w:rsidRPr="005C3658">
        <w:t>Ibid</w:t>
      </w:r>
      <w:r w:rsidRPr="00D174B6">
        <w:t>.</w:t>
      </w:r>
      <w:r>
        <w:t>, p. 335.</w:t>
      </w:r>
    </w:p>
  </w:footnote>
  <w:footnote w:id="67">
    <w:p w14:paraId="7733525F" w14:textId="7E37D376" w:rsidR="007A70BA" w:rsidRDefault="007A70BA" w:rsidP="00E7077F">
      <w:pPr>
        <w:pStyle w:val="FootnoteText"/>
        <w:jc w:val="both"/>
      </w:pPr>
      <w:r>
        <w:rPr>
          <w:rStyle w:val="FootnoteReference"/>
        </w:rPr>
        <w:footnoteRef/>
      </w:r>
      <w:r>
        <w:t xml:space="preserve"> </w:t>
      </w:r>
      <w:r w:rsidRPr="005C3658">
        <w:t>Ibid</w:t>
      </w:r>
      <w:r w:rsidRPr="00D174B6">
        <w:t>.</w:t>
      </w:r>
      <w:r>
        <w:t>, p. 331.</w:t>
      </w:r>
    </w:p>
  </w:footnote>
  <w:footnote w:id="68">
    <w:p w14:paraId="3854050A" w14:textId="2848E58C" w:rsidR="007A70BA" w:rsidRDefault="007A70BA" w:rsidP="00E7077F">
      <w:pPr>
        <w:pStyle w:val="FootnoteText"/>
        <w:jc w:val="both"/>
      </w:pPr>
      <w:r>
        <w:rPr>
          <w:rStyle w:val="FootnoteReference"/>
        </w:rPr>
        <w:footnoteRef/>
      </w:r>
      <w:r>
        <w:t xml:space="preserve"> </w:t>
      </w:r>
      <w:r w:rsidRPr="00A4437B">
        <w:t xml:space="preserve">For its definition as such, see </w:t>
      </w:r>
      <w:r w:rsidRPr="005C3658">
        <w:rPr>
          <w:highlight w:val="green"/>
        </w:rPr>
        <w:t>Engelard</w:t>
      </w:r>
      <w:r w:rsidRPr="005C3658">
        <w:rPr>
          <w:i/>
          <w:iCs/>
          <w:highlight w:val="green"/>
        </w:rPr>
        <w:t>, The Status of the Chief Rabbinate’s Council</w:t>
      </w:r>
      <w:r w:rsidRPr="00A4437B">
        <w:t xml:space="preserve">, and </w:t>
      </w:r>
      <w:r>
        <w:rPr>
          <w:i/>
          <w:iCs/>
        </w:rPr>
        <w:t>c</w:t>
      </w:r>
      <w:r w:rsidRPr="00300858">
        <w:rPr>
          <w:i/>
          <w:iCs/>
        </w:rPr>
        <w:t>f</w:t>
      </w:r>
      <w:r>
        <w:t xml:space="preserve">. </w:t>
      </w:r>
      <w:r w:rsidRPr="005C3658">
        <w:rPr>
          <w:highlight w:val="green"/>
        </w:rPr>
        <w:t xml:space="preserve">Lichtenstein, </w:t>
      </w:r>
      <w:r w:rsidRPr="005C3658">
        <w:rPr>
          <w:i/>
          <w:iCs/>
          <w:highlight w:val="green"/>
        </w:rPr>
        <w:t>The Chief Rabbinate of Israel</w:t>
      </w:r>
      <w:r w:rsidRPr="005C3658">
        <w:rPr>
          <w:highlight w:val="green"/>
        </w:rPr>
        <w:t>.</w:t>
      </w:r>
    </w:p>
  </w:footnote>
  <w:footnote w:id="69">
    <w:p w14:paraId="0A522980" w14:textId="396C40C5" w:rsidR="007A70BA" w:rsidRDefault="007A70BA" w:rsidP="00E7077F">
      <w:pPr>
        <w:pStyle w:val="FootnoteText"/>
        <w:jc w:val="both"/>
      </w:pPr>
      <w:r>
        <w:rPr>
          <w:rStyle w:val="FootnoteReference"/>
        </w:rPr>
        <w:footnoteRef/>
      </w:r>
      <w:r>
        <w:t xml:space="preserve"> </w:t>
      </w:r>
      <w:r w:rsidRPr="00201AF8">
        <w:t xml:space="preserve">The </w:t>
      </w:r>
      <w:r>
        <w:t>C</w:t>
      </w:r>
      <w:r w:rsidRPr="00201AF8">
        <w:t xml:space="preserve">ourt made a similar move in the matter of </w:t>
      </w:r>
      <w:r w:rsidRPr="004A671B">
        <w:rPr>
          <w:b/>
          <w:bCs/>
        </w:rPr>
        <w:t>Aviv</w:t>
      </w:r>
      <w:r>
        <w:rPr>
          <w:b/>
          <w:bCs/>
        </w:rPr>
        <w:t xml:space="preserve"> Delicacies</w:t>
      </w:r>
      <w:r w:rsidRPr="00201AF8">
        <w:t>. As stated, in th</w:t>
      </w:r>
      <w:r>
        <w:t>at</w:t>
      </w:r>
      <w:r w:rsidRPr="00201AF8">
        <w:t xml:space="preserve"> case, which was discussed after the enactment of the </w:t>
      </w:r>
      <w:r w:rsidRPr="00DF654B">
        <w:t xml:space="preserve">Prohibition of Deceit in </w:t>
      </w:r>
      <w:r w:rsidRPr="00DF654B">
        <w:rPr>
          <w:i/>
          <w:iCs/>
        </w:rPr>
        <w:t>Kashrut</w:t>
      </w:r>
      <w:r w:rsidRPr="00DF654B">
        <w:t xml:space="preserve"> Act</w:t>
      </w:r>
      <w:r w:rsidRPr="00201AF8">
        <w:t xml:space="preserve">, the </w:t>
      </w:r>
      <w:r>
        <w:t>Rabbinate’</w:t>
      </w:r>
      <w:r w:rsidRPr="00201AF8">
        <w:t xml:space="preserve">s claims that it could not grant a </w:t>
      </w:r>
      <w:r w:rsidRPr="004A671B">
        <w:rPr>
          <w:i/>
          <w:iCs/>
        </w:rPr>
        <w:t>gla</w:t>
      </w:r>
      <w:r>
        <w:rPr>
          <w:i/>
          <w:iCs/>
        </w:rPr>
        <w:t>t</w:t>
      </w:r>
      <w:r w:rsidRPr="004A671B">
        <w:rPr>
          <w:i/>
          <w:iCs/>
        </w:rPr>
        <w:t>t</w:t>
      </w:r>
      <w:r>
        <w:t xml:space="preserve"> </w:t>
      </w:r>
      <w:r w:rsidRPr="00201AF8">
        <w:t xml:space="preserve">kosher certificate to a poultry slaughterhouse that markets </w:t>
      </w:r>
      <w:r>
        <w:t>unkosher</w:t>
      </w:r>
      <w:r w:rsidRPr="00201AF8">
        <w:t xml:space="preserve"> birds to Jews</w:t>
      </w:r>
      <w:r>
        <w:t>,</w:t>
      </w:r>
      <w:r w:rsidRPr="00201AF8">
        <w:t xml:space="preserve"> were rejected. The </w:t>
      </w:r>
      <w:r>
        <w:t>C</w:t>
      </w:r>
      <w:r w:rsidRPr="00201AF8">
        <w:t>ourt</w:t>
      </w:r>
      <w:r>
        <w:t>’</w:t>
      </w:r>
      <w:r w:rsidRPr="00201AF8">
        <w:t xml:space="preserve">s ruling forced the </w:t>
      </w:r>
      <w:r>
        <w:t>Rabbinate</w:t>
      </w:r>
      <w:r w:rsidRPr="00201AF8">
        <w:t xml:space="preserve"> to grant a </w:t>
      </w:r>
      <w:r w:rsidRPr="004A671B">
        <w:rPr>
          <w:b/>
          <w:bCs/>
          <w:i/>
          <w:iCs/>
        </w:rPr>
        <w:t>glat</w:t>
      </w:r>
      <w:r>
        <w:rPr>
          <w:b/>
          <w:bCs/>
          <w:i/>
          <w:iCs/>
        </w:rPr>
        <w:t>t</w:t>
      </w:r>
      <w:r w:rsidRPr="004A671B">
        <w:rPr>
          <w:b/>
          <w:bCs/>
          <w:i/>
          <w:iCs/>
        </w:rPr>
        <w:t xml:space="preserve"> kosher</w:t>
      </w:r>
      <w:r w:rsidRPr="00201AF8">
        <w:t xml:space="preserve"> certificate to that slaughterhouse</w:t>
      </w:r>
      <w:r>
        <w:t>,</w:t>
      </w:r>
      <w:r w:rsidRPr="00201AF8">
        <w:t xml:space="preserve"> and </w:t>
      </w:r>
      <w:r>
        <w:t xml:space="preserve">held </w:t>
      </w:r>
      <w:r w:rsidRPr="00201AF8">
        <w:t xml:space="preserve">that its </w:t>
      </w:r>
      <w:r w:rsidRPr="00E7077F">
        <w:rPr>
          <w:i/>
          <w:iCs/>
        </w:rPr>
        <w:t>halachic</w:t>
      </w:r>
      <w:r w:rsidRPr="00201AF8">
        <w:t xml:space="preserve"> arguments were unconvincing.</w:t>
      </w:r>
    </w:p>
  </w:footnote>
  <w:footnote w:id="70">
    <w:p w14:paraId="0D0ED750" w14:textId="5A144058" w:rsidR="007A70BA" w:rsidRDefault="007A70BA" w:rsidP="00E7077F">
      <w:pPr>
        <w:pStyle w:val="FootnoteText"/>
        <w:jc w:val="both"/>
      </w:pPr>
      <w:r>
        <w:rPr>
          <w:rStyle w:val="FootnoteReference"/>
        </w:rPr>
        <w:footnoteRef/>
      </w:r>
      <w:r>
        <w:t xml:space="preserve"> </w:t>
      </w:r>
      <w:r w:rsidRPr="005C3658">
        <w:t>Ibid</w:t>
      </w:r>
      <w:r w:rsidRPr="00D174B6">
        <w:t>.</w:t>
      </w:r>
      <w:r w:rsidRPr="00201AF8">
        <w:t xml:space="preserve">, </w:t>
      </w:r>
      <w:r>
        <w:t>p</w:t>
      </w:r>
      <w:r w:rsidRPr="00201AF8">
        <w:t xml:space="preserve">. 326. Today the goods arrive </w:t>
      </w:r>
      <w:r>
        <w:t xml:space="preserve">to </w:t>
      </w:r>
      <w:r w:rsidRPr="00201AF8">
        <w:t xml:space="preserve">the supplier with a label </w:t>
      </w:r>
      <w:r>
        <w:t>that states “unkosher</w:t>
      </w:r>
      <w:r>
        <w:t>,</w:t>
      </w:r>
      <w:r>
        <w:t xml:space="preserve">” </w:t>
      </w:r>
      <w:r w:rsidRPr="00201AF8">
        <w:t xml:space="preserve">but are not sold with such </w:t>
      </w:r>
      <w:r>
        <w:t xml:space="preserve">a </w:t>
      </w:r>
      <w:r w:rsidRPr="00201AF8">
        <w:t xml:space="preserve">label to the </w:t>
      </w:r>
      <w:r>
        <w:t xml:space="preserve">final </w:t>
      </w:r>
      <w:r w:rsidRPr="00201AF8">
        <w:t>co</w:t>
      </w:r>
      <w:r>
        <w:t>nsu</w:t>
      </w:r>
      <w:r w:rsidRPr="00201AF8">
        <w:t>mer. As stated, the opposing arbit</w:t>
      </w:r>
      <w:r>
        <w:t>e</w:t>
      </w:r>
      <w:r w:rsidRPr="00201AF8">
        <w:t xml:space="preserve">rs believe that this actually </w:t>
      </w:r>
      <w:r w:rsidRPr="004A671B">
        <w:rPr>
          <w:b/>
          <w:bCs/>
        </w:rPr>
        <w:t>increases</w:t>
      </w:r>
      <w:r w:rsidRPr="00201AF8">
        <w:t xml:space="preserve"> the prohibitions</w:t>
      </w:r>
      <w:r>
        <w:t>,</w:t>
      </w:r>
      <w:r w:rsidRPr="00201AF8">
        <w:t xml:space="preserve"> and it is better to leave things in their </w:t>
      </w:r>
      <w:r>
        <w:t xml:space="preserve">ambiguous </w:t>
      </w:r>
      <w:r w:rsidRPr="00201AF8">
        <w:t>state. Rabbi Whitman</w:t>
      </w:r>
      <w:r>
        <w:t>’</w:t>
      </w:r>
      <w:r w:rsidRPr="00201AF8">
        <w:t xml:space="preserve">s article is devoted to proposing a solution to the </w:t>
      </w:r>
      <w:r w:rsidRPr="00E7077F">
        <w:rPr>
          <w:i/>
          <w:iCs/>
        </w:rPr>
        <w:t>halachic</w:t>
      </w:r>
      <w:r w:rsidRPr="00201AF8">
        <w:t xml:space="preserve"> difficulty that the </w:t>
      </w:r>
      <w:r w:rsidRPr="004A671B">
        <w:rPr>
          <w:b/>
          <w:bCs/>
        </w:rPr>
        <w:t>1964</w:t>
      </w:r>
      <w:r w:rsidRPr="00201AF8">
        <w:t xml:space="preserve"> </w:t>
      </w:r>
      <w:r w:rsidRPr="00E7077F">
        <w:rPr>
          <w:b/>
          <w:bCs/>
          <w:i/>
          <w:iCs/>
        </w:rPr>
        <w:t>Marbak</w:t>
      </w:r>
      <w:r w:rsidRPr="00201AF8">
        <w:t xml:space="preserve"> affair allegedly gave rise to (although he does not mention the affair </w:t>
      </w:r>
      <w:r>
        <w:t xml:space="preserve">by </w:t>
      </w:r>
      <w:r w:rsidRPr="00201AF8">
        <w:t>name). But following the publication of the positions of Rabbi Yesh Elyashiv and Rabbi Shmuel Wesner, who opposed the solution, he state</w:t>
      </w:r>
      <w:r>
        <w:t>d</w:t>
      </w:r>
      <w:r w:rsidRPr="00201AF8">
        <w:t xml:space="preserve"> that he </w:t>
      </w:r>
      <w:r>
        <w:t xml:space="preserve">withdrew </w:t>
      </w:r>
      <w:r w:rsidRPr="00201AF8">
        <w:t xml:space="preserve">his opinion </w:t>
      </w:r>
      <w:r>
        <w:t xml:space="preserve">in deference to </w:t>
      </w:r>
      <w:r w:rsidRPr="00201AF8">
        <w:t>them</w:t>
      </w:r>
      <w:r>
        <w:t>,</w:t>
      </w:r>
      <w:r w:rsidRPr="00201AF8">
        <w:t xml:space="preserve"> and the proposal was dropped (see </w:t>
      </w:r>
      <w:r>
        <w:t>Ibid.</w:t>
      </w:r>
      <w:r w:rsidRPr="00201AF8">
        <w:t xml:space="preserve">, </w:t>
      </w:r>
      <w:r>
        <w:t>foot</w:t>
      </w:r>
      <w:r w:rsidRPr="00201AF8">
        <w:t>note 4).</w:t>
      </w:r>
    </w:p>
  </w:footnote>
  <w:footnote w:id="71">
    <w:p w14:paraId="0C45B9FE" w14:textId="418174D1" w:rsidR="007A70BA" w:rsidRDefault="007A70BA" w:rsidP="00E7077F">
      <w:pPr>
        <w:pStyle w:val="FootnoteText"/>
        <w:jc w:val="both"/>
      </w:pPr>
      <w:r>
        <w:rPr>
          <w:rStyle w:val="FootnoteReference"/>
        </w:rPr>
        <w:footnoteRef/>
      </w:r>
      <w:r>
        <w:t xml:space="preserve"> </w:t>
      </w:r>
      <w:r w:rsidRPr="00201AF8">
        <w:t xml:space="preserve">Whitman, </w:t>
      </w:r>
      <w:r>
        <w:t>Ibid.</w:t>
      </w:r>
      <w:r w:rsidRPr="00201AF8">
        <w:t xml:space="preserve">, </w:t>
      </w:r>
      <w:r>
        <w:t>p</w:t>
      </w:r>
      <w:r w:rsidRPr="00201AF8">
        <w:t>. 326.</w:t>
      </w:r>
    </w:p>
  </w:footnote>
  <w:footnote w:id="72">
    <w:p w14:paraId="3DD18554" w14:textId="7DC90D97" w:rsidR="007A70BA" w:rsidRDefault="007A70BA" w:rsidP="00E7077F">
      <w:pPr>
        <w:pStyle w:val="FootnoteText"/>
        <w:jc w:val="both"/>
      </w:pPr>
      <w:r>
        <w:rPr>
          <w:rStyle w:val="FootnoteReference"/>
        </w:rPr>
        <w:footnoteRef/>
      </w:r>
      <w:r>
        <w:t xml:space="preserve"> </w:t>
      </w:r>
      <w:r w:rsidRPr="00201AF8">
        <w:t xml:space="preserve">See, for example, the guide for </w:t>
      </w:r>
      <w:r w:rsidRPr="007E56B5">
        <w:rPr>
          <w:i/>
          <w:iCs/>
        </w:rPr>
        <w:t>kashrut</w:t>
      </w:r>
      <w:r>
        <w:t xml:space="preserve"> </w:t>
      </w:r>
      <w:r w:rsidRPr="00201AF8">
        <w:t xml:space="preserve">supervisors issued by the </w:t>
      </w:r>
      <w:r>
        <w:t>Rabbinate</w:t>
      </w:r>
      <w:r w:rsidRPr="00201AF8">
        <w:t xml:space="preserve"> (</w:t>
      </w:r>
      <w:r>
        <w:t>‘</w:t>
      </w:r>
      <w:r w:rsidRPr="00201AF8">
        <w:t xml:space="preserve">Supervision and </w:t>
      </w:r>
      <w:r w:rsidRPr="007E56B5">
        <w:rPr>
          <w:i/>
          <w:iCs/>
        </w:rPr>
        <w:t>Kashrut</w:t>
      </w:r>
      <w:r>
        <w:t xml:space="preserve"> –</w:t>
      </w:r>
      <w:r w:rsidRPr="00201AF8">
        <w:t xml:space="preserve"> </w:t>
      </w:r>
      <w:r>
        <w:t>T</w:t>
      </w:r>
      <w:r w:rsidRPr="00201AF8">
        <w:t xml:space="preserve">he </w:t>
      </w:r>
      <w:r>
        <w:t>G</w:t>
      </w:r>
      <w:r w:rsidRPr="00201AF8">
        <w:t xml:space="preserve">uide for </w:t>
      </w:r>
      <w:r w:rsidRPr="007E56B5">
        <w:rPr>
          <w:i/>
          <w:iCs/>
        </w:rPr>
        <w:t>Kashrut</w:t>
      </w:r>
      <w:r>
        <w:t xml:space="preserve"> S</w:t>
      </w:r>
      <w:r w:rsidRPr="00201AF8">
        <w:t>upervisors</w:t>
      </w:r>
      <w:r>
        <w:t>’</w:t>
      </w:r>
      <w:r w:rsidRPr="00201AF8">
        <w:t>, Examination</w:t>
      </w:r>
      <w:r>
        <w:t xml:space="preserve"> </w:t>
      </w:r>
      <w:r w:rsidRPr="00201AF8">
        <w:t xml:space="preserve">and Certification Department of the Chief </w:t>
      </w:r>
      <w:r>
        <w:t>Rabbinate</w:t>
      </w:r>
      <w:r w:rsidRPr="00201AF8">
        <w:t xml:space="preserve"> of Israel (</w:t>
      </w:r>
      <w:r>
        <w:t>5775</w:t>
      </w:r>
      <w:r w:rsidRPr="00201AF8">
        <w:t xml:space="preserve">), available at: </w:t>
      </w:r>
      <w:hyperlink r:id="rId2" w:history="1">
        <w:r w:rsidRPr="001151F9">
          <w:rPr>
            <w:rStyle w:val="Hyperlink"/>
          </w:rPr>
          <w:t>https://www.docdroid.net/DrgKADJ/document.pdf</w:t>
        </w:r>
      </w:hyperlink>
      <w:r w:rsidRPr="00201AF8">
        <w:t>).</w:t>
      </w:r>
      <w:r>
        <w:t xml:space="preserve"> </w:t>
      </w:r>
      <w:r w:rsidRPr="00201AF8">
        <w:t xml:space="preserve">There are no provisions </w:t>
      </w:r>
      <w:r>
        <w:t xml:space="preserve">in the guide </w:t>
      </w:r>
      <w:r w:rsidRPr="00201AF8">
        <w:t xml:space="preserve">prohibiting the granting of </w:t>
      </w:r>
      <w:r w:rsidRPr="007E56B5">
        <w:rPr>
          <w:i/>
          <w:iCs/>
        </w:rPr>
        <w:t>kashrut</w:t>
      </w:r>
      <w:r>
        <w:t xml:space="preserve"> </w:t>
      </w:r>
      <w:r w:rsidRPr="00201AF8">
        <w:t>in the absence of the</w:t>
      </w:r>
      <w:r>
        <w:t xml:space="preserve"> satisfaction of these </w:t>
      </w:r>
      <w:r w:rsidRPr="00201AF8">
        <w:t xml:space="preserve">conditions. On the contrary, in the chapter </w:t>
      </w:r>
      <w:r>
        <w:t>“</w:t>
      </w:r>
      <w:r w:rsidRPr="00201AF8">
        <w:t>Slaughterhouses</w:t>
      </w:r>
      <w:r>
        <w:t>”</w:t>
      </w:r>
      <w:r w:rsidRPr="00201AF8">
        <w:t xml:space="preserve"> under the heading </w:t>
      </w:r>
      <w:r>
        <w:t>“</w:t>
      </w:r>
      <w:r w:rsidRPr="00201AF8">
        <w:t>Marketing</w:t>
      </w:r>
      <w:r>
        <w:t>,</w:t>
      </w:r>
      <w:r>
        <w:t>”</w:t>
      </w:r>
      <w:r w:rsidRPr="00201AF8">
        <w:t xml:space="preserve"> the following rules appear: </w:t>
      </w:r>
      <w:r>
        <w:t xml:space="preserve">“Unkosher meat or carcases will only be transported in a separate truck”; “In addition to marking the unkosher meat, one must also keep accurate records of all </w:t>
      </w:r>
      <w:r w:rsidRPr="00201AF8">
        <w:t xml:space="preserve">sales of </w:t>
      </w:r>
      <w:r>
        <w:t>unkosher</w:t>
      </w:r>
      <w:r w:rsidRPr="00201AF8">
        <w:t xml:space="preserve"> </w:t>
      </w:r>
      <w:r>
        <w:t>meat</w:t>
      </w:r>
      <w:r w:rsidRPr="00201AF8">
        <w:t>...</w:t>
      </w:r>
      <w:r>
        <w:t xml:space="preserve">” </w:t>
      </w:r>
      <w:r w:rsidRPr="00201AF8">
        <w:t>(</w:t>
      </w:r>
      <w:r>
        <w:t>i</w:t>
      </w:r>
      <w:r w:rsidRPr="00201AF8">
        <w:t xml:space="preserve">dentical instructions appear in previous guides, dating back to 2001). However, in the chapter </w:t>
      </w:r>
      <w:r>
        <w:t xml:space="preserve">entitled </w:t>
      </w:r>
      <w:r>
        <w:t>“</w:t>
      </w:r>
      <w:r w:rsidRPr="00201AF8">
        <w:t>Fish</w:t>
      </w:r>
      <w:r>
        <w:t>”</w:t>
      </w:r>
      <w:r w:rsidRPr="00201AF8">
        <w:t xml:space="preserve"> </w:t>
      </w:r>
      <w:r>
        <w:t>–</w:t>
      </w:r>
      <w:r w:rsidRPr="00201AF8">
        <w:t xml:space="preserve"> </w:t>
      </w:r>
      <w:r>
        <w:t xml:space="preserve">with respect to </w:t>
      </w:r>
      <w:r w:rsidRPr="00201AF8">
        <w:t xml:space="preserve">which it </w:t>
      </w:r>
      <w:r>
        <w:t>h</w:t>
      </w:r>
      <w:r w:rsidRPr="00201AF8">
        <w:t xml:space="preserve">as not </w:t>
      </w:r>
      <w:r>
        <w:t xml:space="preserve">been </w:t>
      </w:r>
      <w:r w:rsidRPr="00201AF8">
        <w:t xml:space="preserve">decided that there is no marketing ban for Jews </w:t>
      </w:r>
      <w:r>
        <w:t>–</w:t>
      </w:r>
      <w:r w:rsidRPr="00201AF8">
        <w:t xml:space="preserve"> the </w:t>
      </w:r>
      <w:r>
        <w:t>following</w:t>
      </w:r>
      <w:r w:rsidRPr="00201AF8">
        <w:t xml:space="preserve"> instruction appears: </w:t>
      </w:r>
      <w:r>
        <w:t>“Fish which has been disqualified will be sold to the non-Jewish public… with the knowledge and approval of the supervisor</w:t>
      </w:r>
      <w:r>
        <w:t>,</w:t>
      </w:r>
      <w:r>
        <w:t xml:space="preserve">” </w:t>
      </w:r>
      <w:r w:rsidRPr="00201AF8">
        <w:t>and:</w:t>
      </w:r>
      <w:r>
        <w:t xml:space="preserve"> “</w:t>
      </w:r>
      <w:r w:rsidRPr="00201AF8">
        <w:t xml:space="preserve">In the </w:t>
      </w:r>
      <w:r>
        <w:t xml:space="preserve">event </w:t>
      </w:r>
      <w:r w:rsidRPr="00201AF8">
        <w:t xml:space="preserve">of contaminated produce without </w:t>
      </w:r>
      <w:r>
        <w:t xml:space="preserve">the ability to </w:t>
      </w:r>
      <w:r w:rsidRPr="00201AF8">
        <w:t>treat</w:t>
      </w:r>
      <w:r>
        <w:t xml:space="preserve"> it</w:t>
      </w:r>
      <w:r w:rsidRPr="00201AF8">
        <w:t xml:space="preserve">, the </w:t>
      </w:r>
      <w:r>
        <w:t xml:space="preserve">supervisor </w:t>
      </w:r>
      <w:r w:rsidRPr="00201AF8">
        <w:t xml:space="preserve">must ensure that the produce is marketed to the non-Jewish sector only, knowing that the </w:t>
      </w:r>
      <w:r>
        <w:t>un</w:t>
      </w:r>
      <w:r w:rsidRPr="00201AF8">
        <w:t xml:space="preserve">kosher trader </w:t>
      </w:r>
      <w:r>
        <w:t>ha</w:t>
      </w:r>
      <w:r w:rsidRPr="00201AF8">
        <w:t>s no</w:t>
      </w:r>
      <w:r>
        <w:t xml:space="preserve"> </w:t>
      </w:r>
      <w:r w:rsidRPr="00201AF8">
        <w:t>marketing relations</w:t>
      </w:r>
      <w:r>
        <w:t>hips</w:t>
      </w:r>
      <w:r w:rsidRPr="00201AF8">
        <w:t xml:space="preserve"> with </w:t>
      </w:r>
      <w:r>
        <w:t xml:space="preserve">a </w:t>
      </w:r>
      <w:r w:rsidRPr="00201AF8">
        <w:t>kosher chain or stores.</w:t>
      </w:r>
      <w:r>
        <w:t>”</w:t>
      </w:r>
      <w:r w:rsidRPr="00201AF8">
        <w:t xml:space="preserve"> </w:t>
      </w:r>
      <w:r>
        <w:t>The fact that the provisions pertaining to fish are not duplicated with respect to s</w:t>
      </w:r>
      <w:r w:rsidRPr="00201AF8">
        <w:t>laughterhouses</w:t>
      </w:r>
      <w:r>
        <w:t>,</w:t>
      </w:r>
      <w:r w:rsidRPr="00201AF8">
        <w:t xml:space="preserve"> </w:t>
      </w:r>
      <w:r>
        <w:t xml:space="preserve">evidences </w:t>
      </w:r>
      <w:r w:rsidRPr="00201AF8">
        <w:t xml:space="preserve">the application of the rule </w:t>
      </w:r>
      <w:r>
        <w:t xml:space="preserve">from </w:t>
      </w:r>
      <w:r>
        <w:t>i</w:t>
      </w:r>
      <w:r w:rsidRPr="00176F09">
        <w:rPr>
          <w:b/>
          <w:bCs/>
        </w:rPr>
        <w:t>n re Marbak 1964</w:t>
      </w:r>
      <w:r w:rsidRPr="00201AF8">
        <w:t xml:space="preserve">, as well as to the application of the rule </w:t>
      </w:r>
      <w:r>
        <w:t xml:space="preserve">from </w:t>
      </w:r>
      <w:r w:rsidRPr="00176F09">
        <w:rPr>
          <w:b/>
          <w:bCs/>
        </w:rPr>
        <w:t>Aviv</w:t>
      </w:r>
      <w:r>
        <w:t xml:space="preserve"> </w:t>
      </w:r>
      <w:r w:rsidRPr="00300858">
        <w:rPr>
          <w:b/>
          <w:bCs/>
        </w:rPr>
        <w:t>Delicacies</w:t>
      </w:r>
      <w:r>
        <w:t xml:space="preserve"> </w:t>
      </w:r>
      <w:r w:rsidRPr="00201AF8">
        <w:t xml:space="preserve">regarding poultry. </w:t>
      </w:r>
      <w:r>
        <w:t>From conversations with parties inside t</w:t>
      </w:r>
      <w:r w:rsidRPr="00201AF8">
        <w:t xml:space="preserve">he </w:t>
      </w:r>
      <w:r>
        <w:t>Rabbinate,</w:t>
      </w:r>
      <w:r w:rsidRPr="00201AF8">
        <w:t xml:space="preserve"> </w:t>
      </w:r>
      <w:r>
        <w:t xml:space="preserve">I </w:t>
      </w:r>
      <w:r w:rsidRPr="00201AF8">
        <w:t xml:space="preserve">was informed that the </w:t>
      </w:r>
      <w:r>
        <w:t>C</w:t>
      </w:r>
      <w:r w:rsidRPr="00201AF8">
        <w:t>ourt</w:t>
      </w:r>
      <w:r>
        <w:t>’</w:t>
      </w:r>
      <w:r w:rsidRPr="00201AF8">
        <w:t xml:space="preserve">s ruling in </w:t>
      </w:r>
      <w:r>
        <w:t xml:space="preserve">the </w:t>
      </w:r>
      <w:r w:rsidRPr="00201AF8">
        <w:t xml:space="preserve">matters of </w:t>
      </w:r>
      <w:r w:rsidRPr="00176F09">
        <w:rPr>
          <w:b/>
          <w:bCs/>
        </w:rPr>
        <w:t>Marbak</w:t>
      </w:r>
      <w:r w:rsidRPr="00201AF8">
        <w:t xml:space="preserve"> and </w:t>
      </w:r>
      <w:r w:rsidRPr="00176F09">
        <w:rPr>
          <w:b/>
          <w:bCs/>
        </w:rPr>
        <w:t>Aviv</w:t>
      </w:r>
      <w:r>
        <w:rPr>
          <w:b/>
          <w:bCs/>
        </w:rPr>
        <w:t xml:space="preserve"> Delicacies</w:t>
      </w:r>
      <w:r w:rsidRPr="00201AF8">
        <w:t xml:space="preserve">, as </w:t>
      </w:r>
      <w:r>
        <w:t xml:space="preserve">all </w:t>
      </w:r>
      <w:r w:rsidRPr="00201AF8">
        <w:t xml:space="preserve">judicial decisions, is strictly observed </w:t>
      </w:r>
      <w:r>
        <w:t xml:space="preserve">at </w:t>
      </w:r>
      <w:r w:rsidRPr="00201AF8">
        <w:t xml:space="preserve">the </w:t>
      </w:r>
      <w:r>
        <w:t>Rabbinate’</w:t>
      </w:r>
      <w:r w:rsidRPr="00201AF8">
        <w:t xml:space="preserve">s directive. Finally, see </w:t>
      </w:r>
      <w:r w:rsidRPr="005C3658">
        <w:rPr>
          <w:highlight w:val="green"/>
        </w:rPr>
        <w:t xml:space="preserve">Whitman, </w:t>
      </w:r>
      <w:r w:rsidRPr="005C3658">
        <w:rPr>
          <w:i/>
          <w:iCs/>
          <w:highlight w:val="green"/>
        </w:rPr>
        <w:t>The Treatment of Unkosher Animals in the State of Israel</w:t>
      </w:r>
      <w:r w:rsidRPr="005C3658">
        <w:rPr>
          <w:highlight w:val="green"/>
        </w:rPr>
        <w:t>,</w:t>
      </w:r>
      <w:r w:rsidRPr="00201AF8">
        <w:t xml:space="preserve"> at p. </w:t>
      </w:r>
      <w:r>
        <w:t>315: “To date, the slaughterhouses in Israel usually market the unkosher meat and the unkosher portions, in their entirety. These parts are often sold directly to stores owned by Jews, and in other instances sold to non-Jews, who also sell the unkosher</w:t>
      </w:r>
      <w:r w:rsidRPr="00201AF8">
        <w:t xml:space="preserve"> </w:t>
      </w:r>
      <w:r>
        <w:t xml:space="preserve">food </w:t>
      </w:r>
      <w:r w:rsidRPr="00201AF8">
        <w:t>to Jews.</w:t>
      </w:r>
      <w:r>
        <w:t>”</w:t>
      </w:r>
    </w:p>
  </w:footnote>
  <w:footnote w:id="73">
    <w:p w14:paraId="29F4BAB0" w14:textId="74D3776C" w:rsidR="007A70BA" w:rsidRDefault="007A70BA" w:rsidP="00E7077F">
      <w:pPr>
        <w:pStyle w:val="FootnoteText"/>
        <w:jc w:val="both"/>
      </w:pPr>
      <w:r w:rsidRPr="00DE178E">
        <w:rPr>
          <w:rStyle w:val="FootnoteReference"/>
        </w:rPr>
        <w:footnoteRef/>
      </w:r>
      <w:r w:rsidRPr="00DE178E">
        <w:t xml:space="preserve"> For a theory of legal positivism based on power as the creator of law, see the John Austin, </w:t>
      </w:r>
      <w:r>
        <w:t xml:space="preserve">in </w:t>
      </w:r>
      <w:r w:rsidRPr="00DE178E">
        <w:t xml:space="preserve">the Stanford University Encyclopaedia of Philosophy </w:t>
      </w:r>
      <w:hyperlink r:id="rId3" w:history="1">
        <w:r w:rsidRPr="009C6390">
          <w:rPr>
            <w:rStyle w:val="Hyperlink"/>
          </w:rPr>
          <w:t>https://plato.stanford.edu/entries/austin-john/</w:t>
        </w:r>
      </w:hyperlink>
      <w:r w:rsidRPr="00DE178E">
        <w:t>.</w:t>
      </w:r>
    </w:p>
  </w:footnote>
  <w:footnote w:id="74">
    <w:p w14:paraId="2CAABD3E" w14:textId="29679F6B" w:rsidR="007A70BA" w:rsidRDefault="007A70BA" w:rsidP="00DE178E">
      <w:pPr>
        <w:pStyle w:val="FootnoteText"/>
        <w:jc w:val="both"/>
      </w:pPr>
      <w:r>
        <w:rPr>
          <w:rStyle w:val="FootnoteReference"/>
        </w:rPr>
        <w:footnoteRef/>
      </w:r>
      <w:r>
        <w:t xml:space="preserve"> </w:t>
      </w:r>
      <w:r w:rsidRPr="00201AF8">
        <w:t xml:space="preserve">See </w:t>
      </w:r>
      <w:r w:rsidRPr="005C3658">
        <w:rPr>
          <w:highlight w:val="green"/>
        </w:rPr>
        <w:t xml:space="preserve">Wesner, </w:t>
      </w:r>
      <w:r w:rsidRPr="005C3658">
        <w:rPr>
          <w:i/>
          <w:iCs/>
          <w:highlight w:val="green"/>
        </w:rPr>
        <w:t xml:space="preserve">Between </w:t>
      </w:r>
      <w:r>
        <w:rPr>
          <w:i/>
          <w:iCs/>
          <w:highlight w:val="green"/>
        </w:rPr>
        <w:t>“</w:t>
      </w:r>
      <w:r w:rsidRPr="005C3658">
        <w:rPr>
          <w:i/>
          <w:iCs/>
          <w:highlight w:val="green"/>
        </w:rPr>
        <w:t>to Begin With</w:t>
      </w:r>
      <w:r>
        <w:rPr>
          <w:i/>
          <w:iCs/>
          <w:highlight w:val="green"/>
        </w:rPr>
        <w:t>”</w:t>
      </w:r>
      <w:r w:rsidRPr="005C3658">
        <w:rPr>
          <w:i/>
          <w:iCs/>
          <w:highlight w:val="green"/>
        </w:rPr>
        <w:t xml:space="preserve"> and Retrospectivity</w:t>
      </w:r>
      <w:r>
        <w:rPr>
          <w:i/>
          <w:iCs/>
        </w:rPr>
        <w:t xml:space="preserve"> </w:t>
      </w:r>
      <w:r>
        <w:t>[Hebrew]</w:t>
      </w:r>
      <w:r w:rsidRPr="00201AF8">
        <w:t xml:space="preserve">; The entry </w:t>
      </w:r>
      <w:r>
        <w:t>‘</w:t>
      </w:r>
      <w:r w:rsidRPr="00DE178E">
        <w:rPr>
          <w:i/>
          <w:iCs/>
        </w:rPr>
        <w:t>To Begin With</w:t>
      </w:r>
      <w:r>
        <w:t>’</w:t>
      </w:r>
      <w:r w:rsidRPr="00201AF8">
        <w:t xml:space="preserve"> in the </w:t>
      </w:r>
      <w:r w:rsidRPr="00DE178E">
        <w:rPr>
          <w:i/>
          <w:iCs/>
        </w:rPr>
        <w:t>Otzar</w:t>
      </w:r>
      <w:r w:rsidRPr="00201AF8">
        <w:t xml:space="preserve"> Israel </w:t>
      </w:r>
      <w:r>
        <w:t>E</w:t>
      </w:r>
      <w:r w:rsidRPr="00201AF8">
        <w:t>ncyclopaedia, Part VI, online edition (New York, 1951), pp. 4</w:t>
      </w:r>
      <w:r>
        <w:t>8</w:t>
      </w:r>
      <w:r>
        <w:t>–</w:t>
      </w:r>
      <w:r w:rsidRPr="00201AF8">
        <w:t>4</w:t>
      </w:r>
      <w:r>
        <w:t>9</w:t>
      </w:r>
      <w:r w:rsidRPr="00201AF8">
        <w:t xml:space="preserve">. </w:t>
      </w:r>
      <w:r w:rsidRPr="00DE178E">
        <w:rPr>
          <w:i/>
          <w:iCs/>
        </w:rPr>
        <w:t>Cf.</w:t>
      </w:r>
      <w:r w:rsidRPr="00201AF8">
        <w:t xml:space="preserve">, for example, </w:t>
      </w:r>
      <w:r w:rsidRPr="005C3658">
        <w:rPr>
          <w:highlight w:val="green"/>
        </w:rPr>
        <w:t xml:space="preserve">Kirschenbaum and Desberg’s critique, </w:t>
      </w:r>
      <w:r w:rsidRPr="005C3658">
        <w:rPr>
          <w:i/>
          <w:iCs/>
          <w:highlight w:val="green"/>
        </w:rPr>
        <w:t>Eat No Abominatio</w:t>
      </w:r>
      <w:r w:rsidRPr="00DE178E">
        <w:rPr>
          <w:i/>
          <w:iCs/>
        </w:rPr>
        <w:t>n</w:t>
      </w:r>
      <w:r w:rsidRPr="00201AF8">
        <w:t xml:space="preserve">, who believe that the </w:t>
      </w:r>
      <w:r>
        <w:t>C</w:t>
      </w:r>
      <w:r w:rsidRPr="00201AF8">
        <w:t xml:space="preserve">ourt erred in the </w:t>
      </w:r>
      <w:r w:rsidRPr="00E7077F">
        <w:rPr>
          <w:b/>
          <w:bCs/>
          <w:i/>
          <w:iCs/>
        </w:rPr>
        <w:t>Raskin</w:t>
      </w:r>
      <w:r w:rsidRPr="00201AF8">
        <w:t xml:space="preserve"> case when it used Rabbi Feinstein</w:t>
      </w:r>
      <w:r>
        <w:t>’</w:t>
      </w:r>
      <w:r w:rsidRPr="00201AF8">
        <w:t>s ruling</w:t>
      </w:r>
      <w:r>
        <w:t>,</w:t>
      </w:r>
      <w:r w:rsidRPr="00201AF8">
        <w:t xml:space="preserve"> because </w:t>
      </w:r>
      <w:r>
        <w:t xml:space="preserve">he ruled </w:t>
      </w:r>
      <w:r>
        <w:t>“</w:t>
      </w:r>
      <w:r w:rsidRPr="00201AF8">
        <w:t>in retrospect</w:t>
      </w:r>
      <w:r>
        <w:t>,”</w:t>
      </w:r>
      <w:r w:rsidRPr="00201AF8">
        <w:t xml:space="preserve"> wh</w:t>
      </w:r>
      <w:r>
        <w:t>ereas</w:t>
      </w:r>
      <w:r w:rsidRPr="00201AF8">
        <w:t xml:space="preserve"> the Chief </w:t>
      </w:r>
      <w:r>
        <w:t>Rabbinate</w:t>
      </w:r>
      <w:r w:rsidRPr="00201AF8">
        <w:t xml:space="preserve"> of Israel must rul</w:t>
      </w:r>
      <w:r>
        <w:t>e “to begin with.</w:t>
      </w:r>
    </w:p>
  </w:footnote>
  <w:footnote w:id="75">
    <w:p w14:paraId="2D2ABC0E" w14:textId="5A06527E" w:rsidR="007A70BA" w:rsidRDefault="007A70BA" w:rsidP="00E7077F">
      <w:pPr>
        <w:pStyle w:val="FootnoteText"/>
        <w:jc w:val="both"/>
      </w:pPr>
      <w:r>
        <w:rPr>
          <w:rStyle w:val="FootnoteReference"/>
        </w:rPr>
        <w:footnoteRef/>
      </w:r>
      <w:r>
        <w:t xml:space="preserve"> </w:t>
      </w:r>
      <w:r w:rsidRPr="005C3658">
        <w:rPr>
          <w:highlight w:val="green"/>
        </w:rPr>
        <w:t xml:space="preserve">Wesner, </w:t>
      </w:r>
      <w:r w:rsidRPr="005C3658">
        <w:rPr>
          <w:i/>
          <w:iCs/>
          <w:highlight w:val="green"/>
        </w:rPr>
        <w:t xml:space="preserve">Between </w:t>
      </w:r>
      <w:r w:rsidRPr="005C3658">
        <w:rPr>
          <w:i/>
          <w:iCs/>
          <w:highlight w:val="green"/>
        </w:rPr>
        <w:t>“</w:t>
      </w:r>
      <w:r w:rsidRPr="005C3658">
        <w:rPr>
          <w:i/>
          <w:iCs/>
          <w:highlight w:val="green"/>
        </w:rPr>
        <w:t>to Begin With</w:t>
      </w:r>
      <w:r w:rsidRPr="005C3658">
        <w:rPr>
          <w:i/>
          <w:iCs/>
          <w:highlight w:val="green"/>
        </w:rPr>
        <w:t>”</w:t>
      </w:r>
      <w:r w:rsidRPr="005C3658">
        <w:rPr>
          <w:i/>
          <w:iCs/>
          <w:highlight w:val="green"/>
        </w:rPr>
        <w:t xml:space="preserve"> and Retrospectivity</w:t>
      </w:r>
      <w:r>
        <w:rPr>
          <w:i/>
          <w:iCs/>
        </w:rPr>
        <w:t xml:space="preserve"> </w:t>
      </w:r>
      <w:r>
        <w:t>[Hebrew]</w:t>
      </w:r>
      <w:r w:rsidRPr="00201AF8">
        <w:t>, pp. 4</w:t>
      </w:r>
      <w:r>
        <w:t>6</w:t>
      </w:r>
      <w:r w:rsidRPr="00DA26DA">
        <w:t xml:space="preserve"> </w:t>
      </w:r>
      <w:r>
        <w:t>Ibid.</w:t>
      </w:r>
      <w:r w:rsidRPr="00201AF8">
        <w:t>4</w:t>
      </w:r>
      <w:r>
        <w:t>7</w:t>
      </w:r>
      <w:r w:rsidRPr="00201AF8">
        <w:t>.</w:t>
      </w:r>
    </w:p>
  </w:footnote>
  <w:footnote w:id="76">
    <w:p w14:paraId="5B7D3854" w14:textId="7F9C0D80" w:rsidR="007A70BA" w:rsidRPr="00201AF8" w:rsidRDefault="007A70BA" w:rsidP="00E7077F">
      <w:pPr>
        <w:pStyle w:val="FootnoteText"/>
        <w:jc w:val="both"/>
        <w:rPr>
          <w:lang w:val="en-US"/>
        </w:rPr>
      </w:pPr>
      <w:r>
        <w:rPr>
          <w:rStyle w:val="FootnoteReference"/>
        </w:rPr>
        <w:footnoteRef/>
      </w:r>
      <w:r>
        <w:t xml:space="preserve"> </w:t>
      </w:r>
      <w:r w:rsidRPr="005C3658">
        <w:rPr>
          <w:highlight w:val="green"/>
        </w:rPr>
        <w:t xml:space="preserve">Engelrad, </w:t>
      </w:r>
      <w:r w:rsidRPr="005C3658">
        <w:rPr>
          <w:i/>
          <w:iCs/>
          <w:highlight w:val="green"/>
        </w:rPr>
        <w:t>The Status of the Chief Rabbinate</w:t>
      </w:r>
      <w:r w:rsidRPr="00253A9C">
        <w:rPr>
          <w:i/>
          <w:iCs/>
        </w:rPr>
        <w:t xml:space="preserve"> Council</w:t>
      </w:r>
      <w:r>
        <w:t xml:space="preserve"> [Hebrew], p. 69.</w:t>
      </w:r>
    </w:p>
  </w:footnote>
  <w:footnote w:id="77">
    <w:p w14:paraId="6DE6E726" w14:textId="70E0F7F5" w:rsidR="007A70BA" w:rsidRDefault="007A70BA" w:rsidP="00E7077F">
      <w:pPr>
        <w:pStyle w:val="FootnoteText"/>
        <w:jc w:val="both"/>
      </w:pPr>
      <w:r>
        <w:rPr>
          <w:rStyle w:val="FootnoteReference"/>
        </w:rPr>
        <w:footnoteRef/>
      </w:r>
      <w:r>
        <w:t xml:space="preserve"> </w:t>
      </w:r>
      <w:r w:rsidRPr="005C3658">
        <w:t>Ibid</w:t>
      </w:r>
      <w:r w:rsidRPr="00DA26DA">
        <w:t>.,</w:t>
      </w:r>
      <w:r>
        <w:t xml:space="preserve"> p. 70.</w:t>
      </w:r>
    </w:p>
  </w:footnote>
  <w:footnote w:id="78">
    <w:p w14:paraId="4E3E8794" w14:textId="3F979233" w:rsidR="007A70BA" w:rsidRDefault="007A70BA" w:rsidP="00E7077F">
      <w:pPr>
        <w:pStyle w:val="FootnoteText"/>
        <w:jc w:val="both"/>
      </w:pPr>
      <w:r>
        <w:rPr>
          <w:rStyle w:val="FootnoteReference"/>
        </w:rPr>
        <w:footnoteRef/>
      </w:r>
      <w:r>
        <w:t xml:space="preserve"> </w:t>
      </w:r>
      <w:r w:rsidRPr="00201AF8">
        <w:t xml:space="preserve">See, for example, </w:t>
      </w:r>
      <w:r w:rsidRPr="005C3658">
        <w:rPr>
          <w:highlight w:val="green"/>
        </w:rPr>
        <w:t xml:space="preserve">Engelrad, </w:t>
      </w:r>
      <w:r w:rsidRPr="005C3658">
        <w:rPr>
          <w:i/>
          <w:iCs/>
          <w:highlight w:val="green"/>
        </w:rPr>
        <w:t>The Status of Religious</w:t>
      </w:r>
      <w:r w:rsidRPr="00DE178E">
        <w:rPr>
          <w:i/>
          <w:iCs/>
        </w:rPr>
        <w:t xml:space="preserve"> Law</w:t>
      </w:r>
      <w:r>
        <w:rPr>
          <w:i/>
          <w:iCs/>
        </w:rPr>
        <w:t xml:space="preserve"> </w:t>
      </w:r>
      <w:r>
        <w:t>[Hebrew]</w:t>
      </w:r>
      <w:r w:rsidRPr="00201AF8">
        <w:t>, pp. 270</w:t>
      </w:r>
      <w:r>
        <w:t>–</w:t>
      </w:r>
      <w:r>
        <w:t>316</w:t>
      </w:r>
      <w:r w:rsidRPr="005C3658">
        <w:rPr>
          <w:highlight w:val="green"/>
        </w:rPr>
        <w:t xml:space="preserve">; Engelrad, </w:t>
      </w:r>
      <w:r w:rsidRPr="005C3658">
        <w:rPr>
          <w:i/>
          <w:iCs/>
          <w:highlight w:val="green"/>
        </w:rPr>
        <w:t>Integration of Jewish</w:t>
      </w:r>
      <w:r w:rsidRPr="00DE178E">
        <w:rPr>
          <w:i/>
          <w:iCs/>
        </w:rPr>
        <w:t xml:space="preserve"> Law</w:t>
      </w:r>
      <w:r>
        <w:rPr>
          <w:i/>
          <w:iCs/>
        </w:rPr>
        <w:t xml:space="preserve"> </w:t>
      </w:r>
      <w:r>
        <w:t>[Hebrew]</w:t>
      </w:r>
      <w:r w:rsidRPr="00201AF8">
        <w:t xml:space="preserve">; And the opinion of Justice </w:t>
      </w:r>
      <w:r>
        <w:t>Engelrad</w:t>
      </w:r>
      <w:r w:rsidRPr="00201AF8">
        <w:t xml:space="preserve"> in the </w:t>
      </w:r>
      <w:r w:rsidRPr="005C3658">
        <w:rPr>
          <w:b/>
          <w:bCs/>
          <w:highlight w:val="green"/>
        </w:rPr>
        <w:t>Shavit</w:t>
      </w:r>
      <w:r w:rsidRPr="00201AF8">
        <w:t xml:space="preserve"> case, in particular paragraphs 16, 21.</w:t>
      </w:r>
    </w:p>
  </w:footnote>
  <w:footnote w:id="79">
    <w:p w14:paraId="4FE40C76" w14:textId="54A0EF2C" w:rsidR="007A70BA" w:rsidRDefault="007A70BA" w:rsidP="00E7077F">
      <w:pPr>
        <w:pStyle w:val="FootnoteText"/>
        <w:jc w:val="both"/>
      </w:pPr>
      <w:r>
        <w:rPr>
          <w:rStyle w:val="FootnoteReference"/>
        </w:rPr>
        <w:footnoteRef/>
      </w:r>
      <w:r>
        <w:t xml:space="preserve"> </w:t>
      </w:r>
      <w:r w:rsidRPr="005C3658">
        <w:rPr>
          <w:highlight w:val="green"/>
        </w:rPr>
        <w:t xml:space="preserve">Engelrad, </w:t>
      </w:r>
      <w:r w:rsidRPr="005C3658">
        <w:rPr>
          <w:i/>
          <w:iCs/>
          <w:highlight w:val="green"/>
        </w:rPr>
        <w:t>The Status of the Chief Rabbinate Council</w:t>
      </w:r>
      <w:r w:rsidRPr="005C3658">
        <w:rPr>
          <w:highlight w:val="green"/>
        </w:rPr>
        <w:t xml:space="preserve"> [Hebrew</w:t>
      </w:r>
      <w:r>
        <w:t>], p. 70, footnote 4.</w:t>
      </w:r>
    </w:p>
  </w:footnote>
  <w:footnote w:id="80">
    <w:p w14:paraId="7ABEE095" w14:textId="4CDFFE8E" w:rsidR="007A70BA" w:rsidRDefault="007A70BA" w:rsidP="00E7077F">
      <w:pPr>
        <w:pStyle w:val="FootnoteText"/>
        <w:jc w:val="both"/>
      </w:pPr>
      <w:r>
        <w:rPr>
          <w:rStyle w:val="FootnoteReference"/>
        </w:rPr>
        <w:footnoteRef/>
      </w:r>
      <w:r>
        <w:t xml:space="preserve"> This is true also with respect to the Rabbinical Courts.</w:t>
      </w:r>
    </w:p>
  </w:footnote>
  <w:footnote w:id="81">
    <w:p w14:paraId="569CF04E" w14:textId="496095CB" w:rsidR="007A70BA" w:rsidRDefault="007A70BA" w:rsidP="00E7077F">
      <w:pPr>
        <w:pStyle w:val="FootnoteText"/>
        <w:jc w:val="both"/>
      </w:pPr>
      <w:r>
        <w:rPr>
          <w:rStyle w:val="FootnoteReference"/>
        </w:rPr>
        <w:footnoteRef/>
      </w:r>
      <w:r>
        <w:t xml:space="preserve"> </w:t>
      </w:r>
      <w:r w:rsidRPr="005C3658">
        <w:rPr>
          <w:highlight w:val="green"/>
        </w:rPr>
        <w:t xml:space="preserve">HaCohen, </w:t>
      </w:r>
      <w:r w:rsidRPr="005C3658">
        <w:rPr>
          <w:i/>
          <w:iCs/>
          <w:highlight w:val="green"/>
        </w:rPr>
        <w:t>Bagatz or Badatz</w:t>
      </w:r>
      <w:r>
        <w:rPr>
          <w:i/>
          <w:iCs/>
        </w:rPr>
        <w:t xml:space="preserve"> </w:t>
      </w:r>
      <w:r>
        <w:t>[Hebrew], p. 418.</w:t>
      </w:r>
    </w:p>
  </w:footnote>
  <w:footnote w:id="82">
    <w:p w14:paraId="5DBBD440" w14:textId="34D093FB" w:rsidR="007A70BA" w:rsidRDefault="007A70BA" w:rsidP="00E7077F">
      <w:pPr>
        <w:pStyle w:val="FootnoteText"/>
        <w:jc w:val="both"/>
      </w:pPr>
      <w:r>
        <w:rPr>
          <w:rStyle w:val="FootnoteReference"/>
        </w:rPr>
        <w:footnoteRef/>
      </w:r>
      <w:r>
        <w:t xml:space="preserve"> </w:t>
      </w:r>
      <w:r w:rsidRPr="005C3658">
        <w:t>Ibid</w:t>
      </w:r>
      <w:r w:rsidRPr="00DA26DA">
        <w:t>.</w:t>
      </w:r>
      <w:r>
        <w:t>, pp. 418</w:t>
      </w:r>
      <w:r>
        <w:t>–</w:t>
      </w:r>
      <w:r>
        <w:t>419.</w:t>
      </w:r>
    </w:p>
  </w:footnote>
  <w:footnote w:id="83">
    <w:p w14:paraId="43F619BE" w14:textId="77777777" w:rsidR="007A70BA" w:rsidRDefault="007A70BA" w:rsidP="00DC0B84">
      <w:pPr>
        <w:pStyle w:val="FootnoteText"/>
        <w:jc w:val="both"/>
      </w:pPr>
      <w:r w:rsidRPr="009762F7">
        <w:rPr>
          <w:rStyle w:val="FootnoteReference"/>
        </w:rPr>
        <w:footnoteRef/>
      </w:r>
      <w:r w:rsidRPr="009762F7">
        <w:t xml:space="preserve"> </w:t>
      </w:r>
      <w:r w:rsidRPr="00B340FF">
        <w:t>Ibid</w:t>
      </w:r>
      <w:r w:rsidRPr="009762F7">
        <w:t xml:space="preserve">., p. 419. For a similar argument, but from a legal and non-religious angle, </w:t>
      </w:r>
      <w:r w:rsidRPr="009762F7">
        <w:rPr>
          <w:i/>
          <w:iCs/>
        </w:rPr>
        <w:t>cf</w:t>
      </w:r>
      <w:r>
        <w:t xml:space="preserve">. </w:t>
      </w:r>
      <w:r w:rsidRPr="00B340FF">
        <w:rPr>
          <w:highlight w:val="green"/>
        </w:rPr>
        <w:t xml:space="preserve">Hacohen, </w:t>
      </w:r>
      <w:r w:rsidRPr="00B340FF">
        <w:rPr>
          <w:i/>
          <w:iCs/>
          <w:highlight w:val="green"/>
        </w:rPr>
        <w:t>Teach the Young</w:t>
      </w:r>
      <w:r w:rsidRPr="009762F7">
        <w:rPr>
          <w:i/>
          <w:iCs/>
        </w:rPr>
        <w:t xml:space="preserve"> </w:t>
      </w:r>
      <w:r>
        <w:rPr>
          <w:i/>
          <w:iCs/>
        </w:rPr>
        <w:t>i</w:t>
      </w:r>
      <w:r w:rsidRPr="009762F7">
        <w:rPr>
          <w:i/>
          <w:iCs/>
        </w:rPr>
        <w:t xml:space="preserve">n His Own Way </w:t>
      </w:r>
      <w:r w:rsidRPr="009762F7">
        <w:t xml:space="preserve">[Hebrew], p. 182: “From a substantive legal point of view, judicial review has difficulty...to decide with </w:t>
      </w:r>
      <w:r>
        <w:t xml:space="preserve">the aid of </w:t>
      </w:r>
      <w:r w:rsidRPr="009762F7">
        <w:t>legal tools</w:t>
      </w:r>
      <w:r>
        <w:t>,</w:t>
      </w:r>
      <w:r w:rsidRPr="009762F7">
        <w:t xml:space="preserve"> issues the heart of which are not legal, or in respect of which the determination is not absolute and unequivocal, and are deeply publicly controversial. For instance: The validity of the theory of evolution; the question of whether a certain text is indeed a ‘prayer’</w:t>
      </w:r>
      <w:r>
        <w:t>;</w:t>
      </w:r>
      <w:r w:rsidRPr="009762F7">
        <w:t xml:space="preserve"> or the question of </w:t>
      </w:r>
      <w:r>
        <w:t xml:space="preserve">whether </w:t>
      </w:r>
      <w:r w:rsidRPr="009762F7">
        <w:t xml:space="preserve">a certain product is </w:t>
      </w:r>
      <w:r>
        <w:t>‘</w:t>
      </w:r>
      <w:r w:rsidRPr="009762F7">
        <w:t>kosher</w:t>
      </w:r>
      <w:r>
        <w:t>’</w:t>
      </w:r>
      <w:r w:rsidRPr="009762F7">
        <w:t xml:space="preserve"> according to Jewish law. </w:t>
      </w:r>
      <w:r w:rsidRPr="009762F7">
        <w:rPr>
          <w:b/>
          <w:bCs/>
        </w:rPr>
        <w:t xml:space="preserve">Even if the Court </w:t>
      </w:r>
      <w:r>
        <w:rPr>
          <w:b/>
          <w:bCs/>
        </w:rPr>
        <w:t>‘makes an effort’</w:t>
      </w:r>
      <w:r w:rsidRPr="009762F7">
        <w:rPr>
          <w:b/>
          <w:bCs/>
        </w:rPr>
        <w:t xml:space="preserve"> and produce</w:t>
      </w:r>
      <w:r>
        <w:rPr>
          <w:b/>
          <w:bCs/>
        </w:rPr>
        <w:t>s</w:t>
      </w:r>
      <w:r w:rsidRPr="009762F7">
        <w:rPr>
          <w:b/>
          <w:bCs/>
        </w:rPr>
        <w:t xml:space="preserve"> a </w:t>
      </w:r>
      <w:r>
        <w:rPr>
          <w:b/>
          <w:bCs/>
        </w:rPr>
        <w:t>‘</w:t>
      </w:r>
      <w:r w:rsidRPr="009762F7">
        <w:rPr>
          <w:b/>
          <w:bCs/>
          <w:i/>
          <w:iCs/>
        </w:rPr>
        <w:t>halachic</w:t>
      </w:r>
      <w:r w:rsidRPr="009762F7">
        <w:rPr>
          <w:b/>
          <w:bCs/>
        </w:rPr>
        <w:t xml:space="preserve"> ruling</w:t>
      </w:r>
      <w:r>
        <w:rPr>
          <w:b/>
          <w:bCs/>
        </w:rPr>
        <w:t>’</w:t>
      </w:r>
      <w:r w:rsidRPr="009762F7">
        <w:rPr>
          <w:b/>
          <w:bCs/>
        </w:rPr>
        <w:t xml:space="preserve"> on these issues, it is doubtful whether thi</w:t>
      </w:r>
      <w:r>
        <w:rPr>
          <w:b/>
          <w:bCs/>
        </w:rPr>
        <w:t>’</w:t>
      </w:r>
      <w:r w:rsidRPr="009762F7">
        <w:rPr>
          <w:b/>
          <w:bCs/>
        </w:rPr>
        <w:t xml:space="preserve"> “over-involvement</w:t>
      </w:r>
      <w:r>
        <w:rPr>
          <w:b/>
          <w:bCs/>
        </w:rPr>
        <w:t>’</w:t>
      </w:r>
      <w:r w:rsidRPr="009762F7">
        <w:rPr>
          <w:b/>
          <w:bCs/>
        </w:rPr>
        <w:t xml:space="preserve"> is justified, and whether its gain </w:t>
      </w:r>
      <w:r>
        <w:rPr>
          <w:b/>
          <w:bCs/>
        </w:rPr>
        <w:t xml:space="preserve">is </w:t>
      </w:r>
      <w:r w:rsidRPr="009762F7">
        <w:rPr>
          <w:b/>
          <w:bCs/>
        </w:rPr>
        <w:t xml:space="preserve">not </w:t>
      </w:r>
      <w:r>
        <w:rPr>
          <w:b/>
          <w:bCs/>
        </w:rPr>
        <w:t xml:space="preserve">a </w:t>
      </w:r>
      <w:r w:rsidRPr="009762F7">
        <w:rPr>
          <w:b/>
          <w:bCs/>
        </w:rPr>
        <w:t>py</w:t>
      </w:r>
      <w:r>
        <w:rPr>
          <w:b/>
          <w:bCs/>
        </w:rPr>
        <w:t>r</w:t>
      </w:r>
      <w:r w:rsidRPr="009762F7">
        <w:rPr>
          <w:b/>
          <w:bCs/>
        </w:rPr>
        <w:t>r</w:t>
      </w:r>
      <w:r>
        <w:rPr>
          <w:b/>
          <w:bCs/>
        </w:rPr>
        <w:t>h</w:t>
      </w:r>
      <w:r w:rsidRPr="009762F7">
        <w:rPr>
          <w:b/>
          <w:bCs/>
        </w:rPr>
        <w:t>ic victory</w:t>
      </w:r>
      <w:r w:rsidRPr="009762F7">
        <w:t>.” It should be noted that the reason that HaCohen presents here to encourage non-interference lies in the fact that the Court’s win is py</w:t>
      </w:r>
      <w:r>
        <w:t>yh</w:t>
      </w:r>
      <w:r w:rsidRPr="009762F7">
        <w:t xml:space="preserve">ric – meaning an instrumental rather than an intrinsic reason. For more on the religious argument in favor of separating church from state on grounds of harming religion, see </w:t>
      </w:r>
      <w:r w:rsidRPr="00B340FF">
        <w:rPr>
          <w:highlight w:val="green"/>
        </w:rPr>
        <w:t xml:space="preserve">Statman and Sapir, </w:t>
      </w:r>
      <w:r w:rsidRPr="00B340FF">
        <w:rPr>
          <w:i/>
          <w:iCs/>
          <w:highlight w:val="green"/>
        </w:rPr>
        <w:t>Religion and State</w:t>
      </w:r>
      <w:r w:rsidRPr="009762F7">
        <w:t>, pp. 89</w:t>
      </w:r>
      <w:r>
        <w:t>–</w:t>
      </w:r>
      <w:r w:rsidRPr="009762F7">
        <w:t>104.</w:t>
      </w:r>
    </w:p>
  </w:footnote>
  <w:footnote w:id="84">
    <w:p w14:paraId="36F7E528" w14:textId="61BEB57A" w:rsidR="007A70BA" w:rsidRDefault="007A70BA" w:rsidP="00E7077F">
      <w:pPr>
        <w:pStyle w:val="FootnoteText"/>
        <w:jc w:val="both"/>
      </w:pPr>
      <w:r>
        <w:rPr>
          <w:rStyle w:val="FootnoteReference"/>
        </w:rPr>
        <w:footnoteRef/>
      </w:r>
      <w:r>
        <w:t xml:space="preserve"> HaCohen, </w:t>
      </w:r>
      <w:r w:rsidRPr="00201AF8">
        <w:rPr>
          <w:i/>
          <w:iCs/>
        </w:rPr>
        <w:t>Bagatz or Badatz</w:t>
      </w:r>
      <w:r>
        <w:t>, p. 419, Footnote 101.</w:t>
      </w:r>
    </w:p>
  </w:footnote>
  <w:footnote w:id="85">
    <w:p w14:paraId="5F1F0D0A" w14:textId="40C9DBC6" w:rsidR="007A70BA" w:rsidRDefault="007A70BA" w:rsidP="00E7077F">
      <w:pPr>
        <w:pStyle w:val="FootnoteText"/>
        <w:jc w:val="both"/>
      </w:pPr>
      <w:r>
        <w:rPr>
          <w:rStyle w:val="FootnoteReference"/>
        </w:rPr>
        <w:footnoteRef/>
      </w:r>
      <w:r>
        <w:t xml:space="preserve"> </w:t>
      </w:r>
      <w:r w:rsidRPr="00201AF8">
        <w:t xml:space="preserve">The </w:t>
      </w:r>
      <w:r w:rsidRPr="00A62245">
        <w:rPr>
          <w:b/>
          <w:bCs/>
          <w:i/>
          <w:iCs/>
        </w:rPr>
        <w:t>Gini</w:t>
      </w:r>
      <w:r w:rsidRPr="00201AF8">
        <w:t xml:space="preserve"> case that will be discussed below</w:t>
      </w:r>
      <w:r>
        <w:t>,</w:t>
      </w:r>
      <w:r w:rsidRPr="00201AF8">
        <w:t xml:space="preserve"> is largely a paradigm for the phenomenon of actors applying to the </w:t>
      </w:r>
      <w:r>
        <w:t>C</w:t>
      </w:r>
      <w:r w:rsidRPr="00201AF8">
        <w:t>ourt and (</w:t>
      </w:r>
      <w:r w:rsidRPr="00A10D4B">
        <w:rPr>
          <w:i/>
          <w:iCs/>
        </w:rPr>
        <w:t>inter alia</w:t>
      </w:r>
      <w:r w:rsidRPr="00201AF8">
        <w:t xml:space="preserve">) </w:t>
      </w:r>
      <w:r>
        <w:t xml:space="preserve">submitting </w:t>
      </w:r>
      <w:r w:rsidRPr="00201AF8">
        <w:t xml:space="preserve">religious claims. It represents other </w:t>
      </w:r>
      <w:r>
        <w:t>communities</w:t>
      </w:r>
      <w:r w:rsidRPr="00201AF8">
        <w:t xml:space="preserve"> mentioned in the judgment itself</w:t>
      </w:r>
      <w:r>
        <w:t>;</w:t>
      </w:r>
      <w:r w:rsidRPr="00201AF8">
        <w:t xml:space="preserve"> see</w:t>
      </w:r>
      <w:r>
        <w:t>,</w:t>
      </w:r>
      <w:r w:rsidRPr="00201AF8">
        <w:t xml:space="preserve"> for example</w:t>
      </w:r>
      <w:r>
        <w:t>,</w:t>
      </w:r>
      <w:r w:rsidRPr="00201AF8">
        <w:t xml:space="preserve"> paragraph 4 of </w:t>
      </w:r>
      <w:r>
        <w:t>Justice’</w:t>
      </w:r>
      <w:r w:rsidRPr="00201AF8">
        <w:t xml:space="preserve">s </w:t>
      </w:r>
      <w:r>
        <w:t xml:space="preserve">Shoham’s opinion </w:t>
      </w:r>
      <w:r w:rsidRPr="00201AF8">
        <w:t xml:space="preserve">in the </w:t>
      </w:r>
      <w:r w:rsidRPr="00A62245">
        <w:rPr>
          <w:b/>
          <w:bCs/>
          <w:i/>
          <w:iCs/>
        </w:rPr>
        <w:t>Gini I</w:t>
      </w:r>
      <w:r w:rsidRPr="00201AF8">
        <w:t xml:space="preserve"> case.</w:t>
      </w:r>
      <w:r>
        <w:t xml:space="preserve"> For another example, see </w:t>
      </w:r>
      <w:r w:rsidRPr="005C3658">
        <w:rPr>
          <w:highlight w:val="green"/>
        </w:rPr>
        <w:t xml:space="preserve">HCJ </w:t>
      </w:r>
      <w:r w:rsidRPr="005C3658">
        <w:rPr>
          <w:b/>
          <w:bCs/>
          <w:highlight w:val="green"/>
        </w:rPr>
        <w:t>Mizrahi</w:t>
      </w:r>
      <w:r w:rsidRPr="005C3658">
        <w:rPr>
          <w:highlight w:val="green"/>
        </w:rPr>
        <w:t>,</w:t>
      </w:r>
      <w:r>
        <w:t xml:space="preserve"> where the petitioner and his legal counsel sought to have a discussion of principle on the question of making kosher sauerkraut.</w:t>
      </w:r>
    </w:p>
  </w:footnote>
  <w:footnote w:id="86">
    <w:p w14:paraId="45442CD9" w14:textId="0F878844" w:rsidR="007A70BA" w:rsidRDefault="007A70BA" w:rsidP="00DA3C7F">
      <w:pPr>
        <w:pStyle w:val="FootnoteText"/>
        <w:jc w:val="both"/>
      </w:pPr>
      <w:r>
        <w:rPr>
          <w:rStyle w:val="FootnoteReference"/>
        </w:rPr>
        <w:footnoteRef/>
      </w:r>
      <w:r>
        <w:t xml:space="preserve"> </w:t>
      </w:r>
      <w:r w:rsidRPr="00201AF8">
        <w:t xml:space="preserve">It is </w:t>
      </w:r>
      <w:r>
        <w:t xml:space="preserve">for good measure that </w:t>
      </w:r>
      <w:r w:rsidRPr="00201AF8">
        <w:t xml:space="preserve">after the </w:t>
      </w:r>
      <w:r>
        <w:t>judgment o</w:t>
      </w:r>
      <w:r w:rsidRPr="00201AF8">
        <w:t xml:space="preserve">n the </w:t>
      </w:r>
      <w:r>
        <w:t xml:space="preserve">matter, </w:t>
      </w:r>
      <w:r w:rsidRPr="00201AF8">
        <w:t xml:space="preserve">the </w:t>
      </w:r>
      <w:r>
        <w:t>Rabbinate’</w:t>
      </w:r>
      <w:r w:rsidRPr="00201AF8">
        <w:t xml:space="preserve">s </w:t>
      </w:r>
      <w:r w:rsidRPr="007E56B5">
        <w:rPr>
          <w:i/>
          <w:iCs/>
        </w:rPr>
        <w:t>kashrut</w:t>
      </w:r>
      <w:r>
        <w:t xml:space="preserve"> </w:t>
      </w:r>
      <w:r w:rsidRPr="00201AF8">
        <w:t xml:space="preserve">certificates were </w:t>
      </w:r>
      <w:r>
        <w:t xml:space="preserve">referred to </w:t>
      </w:r>
      <w:r w:rsidRPr="00201AF8">
        <w:t>a</w:t>
      </w:r>
      <w:r>
        <w:t>s</w:t>
      </w:r>
      <w:r w:rsidRPr="00201AF8">
        <w:t xml:space="preserve"> </w:t>
      </w:r>
      <w:r>
        <w:t>“</w:t>
      </w:r>
      <w:r w:rsidRPr="00201AF8">
        <w:t xml:space="preserve">High Court </w:t>
      </w:r>
      <w:r w:rsidRPr="007E56B5">
        <w:rPr>
          <w:i/>
          <w:iCs/>
        </w:rPr>
        <w:t>kashrut</w:t>
      </w:r>
      <w:r w:rsidRPr="00201AF8">
        <w:t xml:space="preserve"> certificate</w:t>
      </w:r>
      <w:r>
        <w:t>s</w:t>
      </w:r>
      <w:r w:rsidRPr="00201AF8">
        <w:t>.</w:t>
      </w:r>
      <w:r>
        <w:t>”</w:t>
      </w:r>
      <w:r w:rsidRPr="00201AF8">
        <w:t xml:space="preserve"> </w:t>
      </w:r>
      <w:r>
        <w:t xml:space="preserve">Even though this was intended pejoratively, it represents the roots of a deeper insight, in the setting of which the Court takes an active part in shaping the incidence of religiosity in Israel. It is to be noted that also </w:t>
      </w:r>
      <w:r w:rsidRPr="007E56B5">
        <w:rPr>
          <w:i/>
          <w:iCs/>
        </w:rPr>
        <w:t>kashrut</w:t>
      </w:r>
      <w:r>
        <w:t xml:space="preserve"> observing tourists tend to adhere </w:t>
      </w:r>
      <w:r w:rsidRPr="00201AF8">
        <w:t xml:space="preserve">to state </w:t>
      </w:r>
      <w:r w:rsidRPr="007E56B5">
        <w:rPr>
          <w:i/>
          <w:iCs/>
        </w:rPr>
        <w:t>kashrut</w:t>
      </w:r>
      <w:r>
        <w:t xml:space="preserve"> </w:t>
      </w:r>
      <w:r w:rsidRPr="00201AF8">
        <w:t>certificates</w:t>
      </w:r>
      <w:r>
        <w:t>.</w:t>
      </w:r>
      <w:r w:rsidRPr="00201AF8">
        <w:t xml:space="preserve"> </w:t>
      </w:r>
      <w:r>
        <w:t>S</w:t>
      </w:r>
      <w:r w:rsidRPr="00201AF8">
        <w:t xml:space="preserve">ee also a nationwide survey conducted by the Survey Institute </w:t>
      </w:r>
      <w:r w:rsidRPr="00DA3C7F">
        <w:rPr>
          <w:i/>
          <w:iCs/>
        </w:rPr>
        <w:t>M</w:t>
      </w:r>
      <w:r>
        <w:rPr>
          <w:i/>
          <w:iCs/>
        </w:rPr>
        <w:t>i</w:t>
      </w:r>
      <w:r w:rsidRPr="00DA3C7F">
        <w:rPr>
          <w:i/>
          <w:iCs/>
        </w:rPr>
        <w:t>sk</w:t>
      </w:r>
      <w:r>
        <w:rPr>
          <w:i/>
          <w:iCs/>
        </w:rPr>
        <w:t>a</w:t>
      </w:r>
      <w:r>
        <w:t xml:space="preserve">’ </w:t>
      </w:r>
      <w:r w:rsidRPr="00201AF8">
        <w:t xml:space="preserve">on the question </w:t>
      </w:r>
      <w:r>
        <w:t xml:space="preserve">“The </w:t>
      </w:r>
      <w:r w:rsidRPr="007E56B5">
        <w:rPr>
          <w:i/>
          <w:iCs/>
        </w:rPr>
        <w:t>Kashrut</w:t>
      </w:r>
      <w:r>
        <w:t xml:space="preserve"> S</w:t>
      </w:r>
      <w:r w:rsidRPr="00201AF8">
        <w:t xml:space="preserve">ystem </w:t>
      </w:r>
      <w:r>
        <w:t>–</w:t>
      </w:r>
      <w:r w:rsidRPr="00201AF8">
        <w:t xml:space="preserve"> </w:t>
      </w:r>
      <w:r>
        <w:t>Pre</w:t>
      </w:r>
      <w:r w:rsidRPr="00201AF8">
        <w:t xml:space="preserve">servation or </w:t>
      </w:r>
      <w:r>
        <w:t>P</w:t>
      </w:r>
      <w:r w:rsidRPr="00201AF8">
        <w:t>rivatization?</w:t>
      </w:r>
      <w:r>
        <w:t>”</w:t>
      </w:r>
      <w:r w:rsidRPr="00201AF8">
        <w:t xml:space="preserve"> </w:t>
      </w:r>
      <w:r>
        <w:t>The survey’s findings demonstrate that 43% s</w:t>
      </w:r>
      <w:r w:rsidRPr="00201AF8">
        <w:t xml:space="preserve">upport </w:t>
      </w:r>
      <w:r>
        <w:t xml:space="preserve">keeping the status quo in which the Rabbinate has a monopoly, 47% (the majority) support the </w:t>
      </w:r>
      <w:r w:rsidRPr="00201AF8">
        <w:t xml:space="preserve">possibility of issuing </w:t>
      </w:r>
      <w:r w:rsidRPr="007E56B5">
        <w:rPr>
          <w:i/>
          <w:iCs/>
        </w:rPr>
        <w:t>kashrut</w:t>
      </w:r>
      <w:r>
        <w:t xml:space="preserve"> </w:t>
      </w:r>
      <w:r w:rsidRPr="00201AF8">
        <w:t>certificate</w:t>
      </w:r>
      <w:r>
        <w:t>s</w:t>
      </w:r>
      <w:r w:rsidRPr="00201AF8">
        <w:t xml:space="preserve"> by private bodies under the supervision of the </w:t>
      </w:r>
      <w:r>
        <w:t>Rabbinate</w:t>
      </w:r>
      <w:r w:rsidRPr="00201AF8">
        <w:t xml:space="preserve"> (the </w:t>
      </w:r>
      <w:r>
        <w:t>Rabbinate</w:t>
      </w:r>
      <w:r w:rsidRPr="00201AF8">
        <w:t xml:space="preserve"> as regulator); </w:t>
      </w:r>
      <w:r>
        <w:t>w</w:t>
      </w:r>
      <w:r w:rsidRPr="00201AF8">
        <w:t xml:space="preserve">hile 10% support full privatization and </w:t>
      </w:r>
      <w:r>
        <w:t xml:space="preserve">opening up the </w:t>
      </w:r>
      <w:r w:rsidRPr="00201AF8">
        <w:t>market. This means</w:t>
      </w:r>
      <w:r>
        <w:t>,</w:t>
      </w:r>
      <w:r w:rsidRPr="00201AF8">
        <w:t xml:space="preserve"> in our case</w:t>
      </w:r>
      <w:r>
        <w:t>,</w:t>
      </w:r>
      <w:r w:rsidRPr="00201AF8">
        <w:t xml:space="preserve"> that the vast majority (90%) believe that the </w:t>
      </w:r>
      <w:r>
        <w:t>Rabbinate</w:t>
      </w:r>
      <w:r w:rsidRPr="00201AF8">
        <w:t xml:space="preserve"> should be left in the picture, but its </w:t>
      </w:r>
      <w:r w:rsidRPr="00DA3C7F">
        <w:rPr>
          <w:i/>
          <w:iCs/>
        </w:rPr>
        <w:t>halachic</w:t>
      </w:r>
      <w:r>
        <w:t xml:space="preserve"> </w:t>
      </w:r>
      <w:r w:rsidRPr="00201AF8">
        <w:t xml:space="preserve">laws remain subject to </w:t>
      </w:r>
      <w:r w:rsidRPr="00DA3C7F">
        <w:rPr>
          <w:i/>
          <w:iCs/>
        </w:rPr>
        <w:t>halacha</w:t>
      </w:r>
      <w:r>
        <w:t xml:space="preserve"> </w:t>
      </w:r>
      <w:r w:rsidRPr="00201AF8">
        <w:t xml:space="preserve">laws </w:t>
      </w:r>
      <w:r>
        <w:t xml:space="preserve">issued by </w:t>
      </w:r>
      <w:r w:rsidRPr="00201AF8">
        <w:t xml:space="preserve">the </w:t>
      </w:r>
      <w:r>
        <w:t>C</w:t>
      </w:r>
      <w:r w:rsidRPr="00201AF8">
        <w:t xml:space="preserve">ourt. The survey is available at: </w:t>
      </w:r>
      <w:hyperlink r:id="rId4" w:history="1">
        <w:r w:rsidRPr="004E10DD">
          <w:rPr>
            <w:rStyle w:val="Hyperlink"/>
            <w:rFonts w:asciiTheme="majorBidi" w:hAnsiTheme="majorBidi" w:cstheme="majorBidi"/>
          </w:rPr>
          <w:t>miskar.co.il/he</w:t>
        </w:r>
        <w:r w:rsidRPr="004E10DD">
          <w:rPr>
            <w:rStyle w:val="Hyperlink"/>
            <w:rFonts w:asciiTheme="majorBidi" w:hAnsiTheme="majorBidi" w:cstheme="majorBidi"/>
            <w:rtl/>
          </w:rPr>
          <w:t>/פרסומים-וסקרים/161</w:t>
        </w:r>
      </w:hyperlink>
      <w:r w:rsidRPr="00201AF8">
        <w:t>.</w:t>
      </w:r>
    </w:p>
  </w:footnote>
  <w:footnote w:id="87">
    <w:p w14:paraId="6379501B" w14:textId="58155DD1" w:rsidR="007A70BA" w:rsidRDefault="007A70BA" w:rsidP="00E7077F">
      <w:pPr>
        <w:pStyle w:val="FootnoteText"/>
        <w:jc w:val="both"/>
      </w:pPr>
      <w:r>
        <w:rPr>
          <w:rStyle w:val="FootnoteReference"/>
        </w:rPr>
        <w:footnoteRef/>
      </w:r>
      <w:r>
        <w:t xml:space="preserve"> </w:t>
      </w:r>
      <w:r w:rsidRPr="00201AF8">
        <w:t>I thank Aryeh Edrei for drawing my attention to this interesting point in the judgment.</w:t>
      </w:r>
    </w:p>
  </w:footnote>
  <w:footnote w:id="88">
    <w:p w14:paraId="4002FC64" w14:textId="1C76F4B4" w:rsidR="007A70BA" w:rsidRDefault="007A70BA" w:rsidP="00E7077F">
      <w:pPr>
        <w:pStyle w:val="FootnoteText"/>
        <w:jc w:val="both"/>
      </w:pPr>
      <w:r>
        <w:rPr>
          <w:rStyle w:val="FootnoteReference"/>
        </w:rPr>
        <w:footnoteRef/>
      </w:r>
      <w:r>
        <w:t xml:space="preserve"> </w:t>
      </w:r>
      <w:r w:rsidRPr="00201AF8">
        <w:t xml:space="preserve">See Rubinstein, </w:t>
      </w:r>
      <w:r>
        <w:t>para.</w:t>
      </w:r>
      <w:r w:rsidRPr="00201AF8">
        <w:t xml:space="preserve"> 29 </w:t>
      </w:r>
      <w:r>
        <w:t>“</w:t>
      </w:r>
      <w:r w:rsidRPr="00201AF8">
        <w:t>...</w:t>
      </w:r>
      <w:r>
        <w:t xml:space="preserve">the </w:t>
      </w:r>
      <w:r w:rsidRPr="00201AF8">
        <w:t xml:space="preserve">scales </w:t>
      </w:r>
      <w:r>
        <w:t xml:space="preserve">have </w:t>
      </w:r>
      <w:r w:rsidRPr="00201AF8">
        <w:t xml:space="preserve">two </w:t>
      </w:r>
      <w:r>
        <w:t>sides</w:t>
      </w:r>
      <w:r w:rsidRPr="00201AF8">
        <w:t xml:space="preserve">...the weight of harm to farmers (and I will refrain from </w:t>
      </w:r>
      <w:r>
        <w:t xml:space="preserve">addressing </w:t>
      </w:r>
      <w:r w:rsidRPr="00201AF8">
        <w:t>Rabbi Jakubowicz</w:t>
      </w:r>
      <w:r>
        <w:t>’</w:t>
      </w:r>
      <w:r w:rsidRPr="00201AF8">
        <w:t xml:space="preserve">s claim that the </w:t>
      </w:r>
      <w:r>
        <w:t>path</w:t>
      </w:r>
      <w:r w:rsidRPr="00201AF8">
        <w:t xml:space="preserve"> is open for farmers to sell their produce to those who do not observe </w:t>
      </w:r>
      <w:r w:rsidRPr="007E56B5">
        <w:rPr>
          <w:i/>
          <w:iCs/>
        </w:rPr>
        <w:t>kashrut</w:t>
      </w:r>
      <w:r w:rsidRPr="00201AF8">
        <w:t>)</w:t>
      </w:r>
      <w:r>
        <w:t xml:space="preserve">, </w:t>
      </w:r>
      <w:r w:rsidRPr="00201AF8">
        <w:t>was no</w:t>
      </w:r>
      <w:r>
        <w:t>t</w:t>
      </w:r>
      <w:r w:rsidRPr="00201AF8">
        <w:t xml:space="preserve"> </w:t>
      </w:r>
      <w:r>
        <w:t>addressed</w:t>
      </w:r>
      <w:r w:rsidRPr="00201AF8">
        <w:t>.</w:t>
      </w:r>
      <w:r>
        <w:t>”</w:t>
      </w:r>
    </w:p>
  </w:footnote>
  <w:footnote w:id="89">
    <w:p w14:paraId="4D996756" w14:textId="263735E5" w:rsidR="007A70BA" w:rsidRDefault="007A70BA" w:rsidP="00E7077F">
      <w:pPr>
        <w:pStyle w:val="FootnoteText"/>
        <w:jc w:val="both"/>
      </w:pPr>
      <w:r>
        <w:rPr>
          <w:rStyle w:val="FootnoteReference"/>
        </w:rPr>
        <w:footnoteRef/>
      </w:r>
      <w:r>
        <w:t xml:space="preserve"> </w:t>
      </w:r>
      <w:r w:rsidRPr="00201AF8">
        <w:t xml:space="preserve">See the prohibitions in the </w:t>
      </w:r>
      <w:r w:rsidRPr="00DA3C7F">
        <w:rPr>
          <w:i/>
          <w:iCs/>
        </w:rPr>
        <w:t>Shulchan Aruch</w:t>
      </w:r>
      <w:r w:rsidRPr="00201AF8">
        <w:t xml:space="preserve">, </w:t>
      </w:r>
      <w:r w:rsidRPr="00DA3C7F">
        <w:rPr>
          <w:i/>
          <w:iCs/>
        </w:rPr>
        <w:t>supra</w:t>
      </w:r>
      <w:r>
        <w:rPr>
          <w:i/>
          <w:iCs/>
        </w:rPr>
        <w:t>,</w:t>
      </w:r>
      <w:r w:rsidRPr="00201AF8">
        <w:t xml:space="preserve"> </w:t>
      </w:r>
      <w:r>
        <w:t>foot</w:t>
      </w:r>
      <w:r w:rsidRPr="00201AF8">
        <w:t xml:space="preserve">note 41. For the development of </w:t>
      </w:r>
      <w:r w:rsidRPr="00DA3C7F">
        <w:rPr>
          <w:i/>
          <w:iCs/>
        </w:rPr>
        <w:t>halachic</w:t>
      </w:r>
      <w:r>
        <w:t xml:space="preserve"> </w:t>
      </w:r>
      <w:r w:rsidRPr="00201AF8">
        <w:t>law</w:t>
      </w:r>
      <w:r>
        <w:t xml:space="preserve"> </w:t>
      </w:r>
      <w:r w:rsidRPr="00201AF8">
        <w:t>in this context, see Rabbi Ze</w:t>
      </w:r>
      <w:r>
        <w:t>’</w:t>
      </w:r>
      <w:r w:rsidRPr="00201AF8">
        <w:t>ev Whitman</w:t>
      </w:r>
      <w:r>
        <w:t>’</w:t>
      </w:r>
      <w:r w:rsidRPr="00201AF8">
        <w:t xml:space="preserve">s article on the subject: </w:t>
      </w:r>
      <w:r w:rsidRPr="005C3658">
        <w:rPr>
          <w:highlight w:val="green"/>
        </w:rPr>
        <w:t xml:space="preserve">Whitman, </w:t>
      </w:r>
      <w:r w:rsidRPr="005C3658">
        <w:rPr>
          <w:i/>
          <w:iCs/>
          <w:highlight w:val="green"/>
        </w:rPr>
        <w:t>The Treatment of Unkosher Food</w:t>
      </w:r>
      <w:r w:rsidRPr="00DA3C7F">
        <w:rPr>
          <w:i/>
          <w:iCs/>
        </w:rPr>
        <w:t xml:space="preserve"> in the State of Israel</w:t>
      </w:r>
      <w:r w:rsidRPr="00201AF8">
        <w:t>.</w:t>
      </w:r>
    </w:p>
  </w:footnote>
  <w:footnote w:id="90">
    <w:p w14:paraId="111E345F" w14:textId="5A84AFC0" w:rsidR="007A70BA" w:rsidRDefault="007A70BA" w:rsidP="00E7077F">
      <w:pPr>
        <w:pStyle w:val="FootnoteText"/>
        <w:jc w:val="both"/>
      </w:pPr>
      <w:r>
        <w:rPr>
          <w:rStyle w:val="FootnoteReference"/>
        </w:rPr>
        <w:footnoteRef/>
      </w:r>
      <w:r>
        <w:t xml:space="preserve"> </w:t>
      </w:r>
      <w:r w:rsidRPr="00201AF8">
        <w:t xml:space="preserve">See Whitman, </w:t>
      </w:r>
      <w:r>
        <w:t>Ibid.</w:t>
      </w:r>
      <w:r w:rsidRPr="00201AF8">
        <w:t xml:space="preserve">, </w:t>
      </w:r>
      <w:r>
        <w:t>p</w:t>
      </w:r>
      <w:r w:rsidRPr="00201AF8">
        <w:t>p. 321 ff.</w:t>
      </w:r>
    </w:p>
  </w:footnote>
  <w:footnote w:id="91">
    <w:p w14:paraId="4ECBEA17" w14:textId="494309A1" w:rsidR="007A70BA" w:rsidRDefault="007A70BA" w:rsidP="00E7077F">
      <w:pPr>
        <w:pStyle w:val="FootnoteText"/>
        <w:jc w:val="both"/>
      </w:pPr>
      <w:r>
        <w:rPr>
          <w:rStyle w:val="FootnoteReference"/>
        </w:rPr>
        <w:footnoteRef/>
      </w:r>
      <w:r>
        <w:t xml:space="preserve"> </w:t>
      </w:r>
      <w:r w:rsidRPr="00201AF8">
        <w:t xml:space="preserve">For details of additional cases, see </w:t>
      </w:r>
      <w:r w:rsidRPr="008429AE">
        <w:rPr>
          <w:i/>
          <w:iCs/>
        </w:rPr>
        <w:t>supra</w:t>
      </w:r>
      <w:r>
        <w:rPr>
          <w:i/>
          <w:iCs/>
        </w:rPr>
        <w:t>,</w:t>
      </w:r>
      <w:r w:rsidRPr="00201AF8">
        <w:t xml:space="preserve"> </w:t>
      </w:r>
      <w:r>
        <w:t>foot</w:t>
      </w:r>
      <w:r w:rsidRPr="00201AF8">
        <w:t>note 2.</w:t>
      </w:r>
    </w:p>
  </w:footnote>
  <w:footnote w:id="92">
    <w:p w14:paraId="7FE05C6D" w14:textId="10ABCED5" w:rsidR="007A70BA" w:rsidRDefault="007A70BA" w:rsidP="00E7077F">
      <w:pPr>
        <w:pStyle w:val="FootnoteText"/>
        <w:jc w:val="both"/>
        <w:rPr>
          <w:rtl/>
        </w:rPr>
      </w:pPr>
      <w:r>
        <w:rPr>
          <w:rStyle w:val="FootnoteReference"/>
        </w:rPr>
        <w:footnoteRef/>
      </w:r>
      <w:r>
        <w:t xml:space="preserve"> </w:t>
      </w:r>
      <w:r w:rsidRPr="00201AF8">
        <w:t xml:space="preserve">The </w:t>
      </w:r>
      <w:r w:rsidRPr="008429AE">
        <w:rPr>
          <w:b/>
          <w:bCs/>
        </w:rPr>
        <w:t>Mitral</w:t>
      </w:r>
      <w:r w:rsidRPr="00201AF8">
        <w:t xml:space="preserve"> High Court</w:t>
      </w:r>
      <w:r>
        <w:t xml:space="preserve"> case</w:t>
      </w:r>
      <w:r w:rsidRPr="00201AF8">
        <w:t xml:space="preserve">, which allowed the import of kosher meat alongside </w:t>
      </w:r>
      <w:r>
        <w:t>unkosher meat</w:t>
      </w:r>
      <w:r w:rsidRPr="00201AF8">
        <w:t xml:space="preserve">, is another clear example. </w:t>
      </w:r>
      <w:r>
        <w:t xml:space="preserve">There, the Court reviewed the </w:t>
      </w:r>
      <w:r w:rsidRPr="005C3658">
        <w:rPr>
          <w:i/>
          <w:iCs/>
        </w:rPr>
        <w:t>halachic</w:t>
      </w:r>
      <w:r>
        <w:t xml:space="preserve"> arguments submitted by the Rabbinate</w:t>
      </w:r>
      <w:r w:rsidRPr="009762F7">
        <w:t xml:space="preserve"> </w:t>
      </w:r>
      <w:r>
        <w:t xml:space="preserve">in depth, and held that they do not apply to the case before it. The Court </w:t>
      </w:r>
      <w:r>
        <w:t>justified</w:t>
      </w:r>
      <w:r>
        <w:t xml:space="preserve"> its ruling </w:t>
      </w:r>
      <w:r>
        <w:t>reasoning</w:t>
      </w:r>
      <w:r>
        <w:t xml:space="preserve"> that </w:t>
      </w:r>
      <w:r w:rsidRPr="00B30941">
        <w:rPr>
          <w:i/>
          <w:iCs/>
        </w:rPr>
        <w:t>halachic</w:t>
      </w:r>
      <w:r w:rsidRPr="00B30941">
        <w:t xml:space="preserve"> rul</w:t>
      </w:r>
      <w:r>
        <w:t>ing</w:t>
      </w:r>
      <w:r w:rsidRPr="00B30941">
        <w:t>s</w:t>
      </w:r>
      <w:r>
        <w:t xml:space="preserve"> on the point </w:t>
      </w:r>
      <w:r w:rsidRPr="00201AF8">
        <w:t>(</w:t>
      </w:r>
      <w:r>
        <w:t>q</w:t>
      </w:r>
      <w:r w:rsidRPr="00201AF8">
        <w:t xml:space="preserve">uoted </w:t>
      </w:r>
      <w:r>
        <w:t xml:space="preserve">from </w:t>
      </w:r>
      <w:r w:rsidRPr="00201AF8">
        <w:t>Rabbi Moshe Feinstein) concern</w:t>
      </w:r>
      <w:r>
        <w:t xml:space="preserve"> </w:t>
      </w:r>
      <w:r w:rsidRPr="00201AF8">
        <w:t xml:space="preserve">cases in which the danger of mixing kosher meat with </w:t>
      </w:r>
      <w:r>
        <w:t>unkosher</w:t>
      </w:r>
      <w:r w:rsidRPr="00201AF8">
        <w:t xml:space="preserve"> </w:t>
      </w:r>
      <w:r>
        <w:t xml:space="preserve">meat </w:t>
      </w:r>
      <w:r w:rsidRPr="00201AF8">
        <w:t xml:space="preserve">is obvious and clear, whereas in the case before </w:t>
      </w:r>
      <w:r>
        <w:t xml:space="preserve">the Court </w:t>
      </w:r>
      <w:r w:rsidRPr="00201AF8">
        <w:t>th</w:t>
      </w:r>
      <w:r>
        <w:t>at</w:t>
      </w:r>
      <w:r w:rsidRPr="00201AF8">
        <w:t xml:space="preserve"> fear d</w:t>
      </w:r>
      <w:r>
        <w:t>id</w:t>
      </w:r>
      <w:r w:rsidRPr="00201AF8">
        <w:t xml:space="preserve"> not exist (see </w:t>
      </w:r>
      <w:r>
        <w:t>Ibid.</w:t>
      </w:r>
      <w:r w:rsidRPr="00201AF8">
        <w:t>, pp. 627</w:t>
      </w:r>
      <w:r>
        <w:t>–</w:t>
      </w:r>
      <w:r w:rsidRPr="00201AF8">
        <w:t xml:space="preserve">628 of the judgment). </w:t>
      </w:r>
      <w:r>
        <w:t xml:space="preserve">For this reason, </w:t>
      </w:r>
      <w:r w:rsidRPr="00A10D4B">
        <w:rPr>
          <w:i/>
          <w:iCs/>
        </w:rPr>
        <w:t>inter alia</w:t>
      </w:r>
      <w:r>
        <w:t>, it was held that t</w:t>
      </w:r>
      <w:r w:rsidRPr="00201AF8">
        <w:t xml:space="preserve">he </w:t>
      </w:r>
      <w:r w:rsidRPr="00E7077F">
        <w:rPr>
          <w:i/>
          <w:iCs/>
        </w:rPr>
        <w:t>halachic</w:t>
      </w:r>
      <w:r w:rsidRPr="00201AF8">
        <w:t xml:space="preserve">-religious status </w:t>
      </w:r>
      <w:r>
        <w:t>“</w:t>
      </w:r>
      <w:r w:rsidRPr="00201AF8">
        <w:t>kosher</w:t>
      </w:r>
      <w:r>
        <w:t>”</w:t>
      </w:r>
      <w:r w:rsidRPr="00201AF8">
        <w:t xml:space="preserve"> </w:t>
      </w:r>
      <w:r>
        <w:t>must be granted –</w:t>
      </w:r>
      <w:r w:rsidRPr="00201AF8">
        <w:t xml:space="preserve"> even </w:t>
      </w:r>
      <w:r>
        <w:t xml:space="preserve">to </w:t>
      </w:r>
      <w:r w:rsidRPr="00201AF8">
        <w:t xml:space="preserve">a place that imports and sells </w:t>
      </w:r>
      <w:r>
        <w:t>unkosher</w:t>
      </w:r>
      <w:r w:rsidRPr="00201AF8">
        <w:t xml:space="preserve"> meat.</w:t>
      </w:r>
      <w:r>
        <w:t xml:space="preserve"> It is easy to view this as a new </w:t>
      </w:r>
      <w:r w:rsidRPr="00B30941">
        <w:rPr>
          <w:i/>
          <w:iCs/>
        </w:rPr>
        <w:t>halachic</w:t>
      </w:r>
      <w:r w:rsidRPr="00B30941">
        <w:t xml:space="preserve"> rul</w:t>
      </w:r>
      <w:r>
        <w:t>ing which has become the custom of the nation today.</w:t>
      </w:r>
    </w:p>
  </w:footnote>
  <w:footnote w:id="93">
    <w:p w14:paraId="5D46CD43" w14:textId="2A2A7DD9" w:rsidR="007A70BA" w:rsidRDefault="007A70BA" w:rsidP="00E7077F">
      <w:pPr>
        <w:pStyle w:val="FootnoteText"/>
        <w:jc w:val="both"/>
      </w:pPr>
      <w:r>
        <w:rPr>
          <w:rStyle w:val="FootnoteReference"/>
        </w:rPr>
        <w:footnoteRef/>
      </w:r>
      <w:r>
        <w:t xml:space="preserve"> </w:t>
      </w:r>
      <w:r w:rsidRPr="008429AE">
        <w:rPr>
          <w:highlight w:val="yellow"/>
        </w:rPr>
        <w:t>Kaver, p **</w:t>
      </w:r>
      <w:r w:rsidRPr="00596523">
        <w:t xml:space="preserve">. It is probable that </w:t>
      </w:r>
      <w:r>
        <w:t>K</w:t>
      </w:r>
      <w:r w:rsidRPr="00596523">
        <w:t>a</w:t>
      </w:r>
      <w:r>
        <w:t>v</w:t>
      </w:r>
      <w:r w:rsidRPr="00596523">
        <w:t xml:space="preserve">er would not have agreed with this conclusion, since he saw the main role of the </w:t>
      </w:r>
      <w:r>
        <w:t>C</w:t>
      </w:r>
      <w:r w:rsidRPr="00596523">
        <w:t xml:space="preserve">ourts as </w:t>
      </w:r>
      <w:r>
        <w:t>“</w:t>
      </w:r>
      <w:r w:rsidRPr="008429AE">
        <w:rPr>
          <w:i/>
          <w:iCs/>
        </w:rPr>
        <w:t>nomos</w:t>
      </w:r>
      <w:r w:rsidRPr="00596523">
        <w:t xml:space="preserve"> killers</w:t>
      </w:r>
      <w:r>
        <w:t>”</w:t>
      </w:r>
      <w:r w:rsidRPr="00596523">
        <w:t xml:space="preserve">, </w:t>
      </w:r>
      <w:r w:rsidRPr="005C3658">
        <w:t>i.e.</w:t>
      </w:r>
      <w:r>
        <w:t>,</w:t>
      </w:r>
      <w:r w:rsidRPr="00596523">
        <w:t xml:space="preserve"> killers </w:t>
      </w:r>
      <w:r>
        <w:t xml:space="preserve">of </w:t>
      </w:r>
      <w:r w:rsidRPr="00596523">
        <w:t xml:space="preserve">alternative law </w:t>
      </w:r>
      <w:r>
        <w:t xml:space="preserve">narratives, </w:t>
      </w:r>
      <w:r w:rsidRPr="00596523">
        <w:t>due to their (violent)</w:t>
      </w:r>
      <w:r>
        <w:t xml:space="preserve"> </w:t>
      </w:r>
      <w:r w:rsidRPr="00596523">
        <w:t>judicial</w:t>
      </w:r>
      <w:r>
        <w:t xml:space="preserve"> </w:t>
      </w:r>
      <w:r w:rsidRPr="00596523">
        <w:t xml:space="preserve">duty to decide between </w:t>
      </w:r>
      <w:r>
        <w:t xml:space="preserve">opposing </w:t>
      </w:r>
      <w:r w:rsidRPr="00596523">
        <w:t xml:space="preserve">narratives and different patterns of law. When it turns out that the </w:t>
      </w:r>
      <w:r>
        <w:t xml:space="preserve">judge </w:t>
      </w:r>
      <w:r w:rsidRPr="00596523">
        <w:t xml:space="preserve">is the sage of </w:t>
      </w:r>
      <w:r w:rsidRPr="00E7077F">
        <w:rPr>
          <w:i/>
          <w:iCs/>
        </w:rPr>
        <w:t>halacha</w:t>
      </w:r>
      <w:r w:rsidRPr="00596523">
        <w:t xml:space="preserve"> to whom one turns to </w:t>
      </w:r>
      <w:r>
        <w:t>resolve</w:t>
      </w:r>
      <w:r w:rsidRPr="00596523">
        <w:t xml:space="preserve"> the ends of the </w:t>
      </w:r>
      <w:r w:rsidRPr="008429AE">
        <w:rPr>
          <w:i/>
          <w:iCs/>
        </w:rPr>
        <w:t>nomos</w:t>
      </w:r>
      <w:r w:rsidRPr="00596523">
        <w:t>, it seems to me that the picture chang</w:t>
      </w:r>
      <w:r>
        <w:t>es</w:t>
      </w:r>
      <w:r w:rsidRPr="00596523">
        <w:t>.</w:t>
      </w:r>
    </w:p>
  </w:footnote>
  <w:footnote w:id="94">
    <w:p w14:paraId="5353196F" w14:textId="04A35314" w:rsidR="007A70BA" w:rsidRDefault="007A70BA" w:rsidP="00E7077F">
      <w:pPr>
        <w:pStyle w:val="FootnoteText"/>
        <w:jc w:val="both"/>
      </w:pPr>
      <w:r>
        <w:rPr>
          <w:rStyle w:val="FootnoteReference"/>
        </w:rPr>
        <w:footnoteRef/>
      </w:r>
      <w:r>
        <w:t xml:space="preserve"> </w:t>
      </w:r>
      <w:r w:rsidRPr="00596523">
        <w:t xml:space="preserve">On the double allegiance required of religious public figures who serve in a </w:t>
      </w:r>
      <w:r>
        <w:t xml:space="preserve">national </w:t>
      </w:r>
      <w:r w:rsidRPr="00596523">
        <w:t xml:space="preserve">institution, see </w:t>
      </w:r>
      <w:r w:rsidRPr="005C3658">
        <w:rPr>
          <w:highlight w:val="green"/>
        </w:rPr>
        <w:t xml:space="preserve">HaCohen, </w:t>
      </w:r>
      <w:r w:rsidRPr="005C3658">
        <w:rPr>
          <w:i/>
          <w:iCs/>
          <w:highlight w:val="green"/>
        </w:rPr>
        <w:t>Divrei HaRav</w:t>
      </w:r>
      <w:r w:rsidRPr="005C3658">
        <w:rPr>
          <w:highlight w:val="green"/>
        </w:rPr>
        <w:t>.</w:t>
      </w:r>
    </w:p>
  </w:footnote>
  <w:footnote w:id="95">
    <w:p w14:paraId="1EFA264F" w14:textId="369D0F15" w:rsidR="007A70BA" w:rsidRDefault="007A70BA" w:rsidP="00E7077F">
      <w:pPr>
        <w:pStyle w:val="FootnoteText"/>
        <w:jc w:val="both"/>
      </w:pPr>
      <w:r>
        <w:rPr>
          <w:rStyle w:val="FootnoteReference"/>
        </w:rPr>
        <w:footnoteRef/>
      </w:r>
      <w:r>
        <w:t xml:space="preserve"> </w:t>
      </w:r>
      <w:r w:rsidRPr="00596523">
        <w:t xml:space="preserve">The certificate was called a </w:t>
      </w:r>
      <w:r>
        <w:t xml:space="preserve">“Trust </w:t>
      </w:r>
      <w:r w:rsidRPr="00596523">
        <w:t>Alliance.</w:t>
      </w:r>
      <w:r>
        <w:t>”</w:t>
      </w:r>
    </w:p>
  </w:footnote>
  <w:footnote w:id="96">
    <w:p w14:paraId="0DB027A8" w14:textId="74933435" w:rsidR="007A70BA" w:rsidRDefault="007A70BA" w:rsidP="008429AE">
      <w:pPr>
        <w:pStyle w:val="FootnoteText"/>
        <w:jc w:val="both"/>
      </w:pPr>
      <w:r>
        <w:rPr>
          <w:rStyle w:val="FootnoteReference"/>
        </w:rPr>
        <w:footnoteRef/>
      </w:r>
      <w:r>
        <w:t xml:space="preserve"> </w:t>
      </w:r>
      <w:r w:rsidRPr="00596523">
        <w:t xml:space="preserve">See the case of </w:t>
      </w:r>
      <w:r w:rsidRPr="005C3658">
        <w:rPr>
          <w:b/>
          <w:bCs/>
          <w:i/>
          <w:iCs/>
          <w:highlight w:val="green"/>
        </w:rPr>
        <w:t>Gini I</w:t>
      </w:r>
      <w:r w:rsidRPr="005C3658">
        <w:rPr>
          <w:highlight w:val="green"/>
        </w:rPr>
        <w:t>,</w:t>
      </w:r>
      <w:r w:rsidRPr="00596523">
        <w:t xml:space="preserve"> </w:t>
      </w:r>
      <w:r>
        <w:t>para. 3</w:t>
      </w:r>
      <w:r>
        <w:t>–</w:t>
      </w:r>
      <w:r>
        <w:t>4</w:t>
      </w:r>
      <w:r w:rsidRPr="00596523">
        <w:t xml:space="preserve"> of the </w:t>
      </w:r>
      <w:r>
        <w:t xml:space="preserve">opinion </w:t>
      </w:r>
      <w:r w:rsidRPr="00596523">
        <w:t>of Justice Solberg</w:t>
      </w:r>
      <w:r>
        <w:t>;</w:t>
      </w:r>
      <w:r w:rsidRPr="00596523">
        <w:t xml:space="preserve"> </w:t>
      </w:r>
      <w:r>
        <w:t xml:space="preserve">and </w:t>
      </w:r>
      <w:r w:rsidRPr="00596523">
        <w:t xml:space="preserve">Kobi Nachshoni et al. </w:t>
      </w:r>
      <w:r>
        <w:t>“</w:t>
      </w:r>
      <w:r w:rsidRPr="005C3658">
        <w:t>The Restauranteur Who Petitioned Against the Rabbinate</w:t>
      </w:r>
      <w:r>
        <w:rPr>
          <w:i/>
          <w:iCs/>
        </w:rPr>
        <w:t>”</w:t>
      </w:r>
      <w:r>
        <w:t xml:space="preserve"> </w:t>
      </w:r>
      <w:r w:rsidRPr="008429AE">
        <w:rPr>
          <w:i/>
          <w:iCs/>
        </w:rPr>
        <w:t>Ynet</w:t>
      </w:r>
      <w:r>
        <w:t xml:space="preserve"> (September 13, 2017) available at: </w:t>
      </w:r>
      <w:hyperlink r:id="rId5" w:history="1">
        <w:r w:rsidRPr="008429AE">
          <w:rPr>
            <w:rStyle w:val="Hyperlink"/>
            <w:lang w:val="en-US"/>
          </w:rPr>
          <w:t>https://www.ynet.co.il/articles/0,7340,L-5016220,00.html</w:t>
        </w:r>
      </w:hyperlink>
      <w:r w:rsidRPr="00596523">
        <w:t>.</w:t>
      </w:r>
    </w:p>
  </w:footnote>
  <w:footnote w:id="97">
    <w:p w14:paraId="1EBD328E" w14:textId="4E46C6C5" w:rsidR="007A70BA" w:rsidRDefault="007A70BA" w:rsidP="00E7077F">
      <w:pPr>
        <w:pStyle w:val="FootnoteText"/>
        <w:jc w:val="both"/>
      </w:pPr>
      <w:r>
        <w:rPr>
          <w:rStyle w:val="FootnoteReference"/>
        </w:rPr>
        <w:footnoteRef/>
      </w:r>
      <w:r>
        <w:t xml:space="preserve"> </w:t>
      </w:r>
      <w:r w:rsidRPr="00596523">
        <w:t xml:space="preserve">For comprehensive reviews see </w:t>
      </w:r>
      <w:r w:rsidRPr="005C3658">
        <w:rPr>
          <w:highlight w:val="green"/>
        </w:rPr>
        <w:t xml:space="preserve">Pilber, </w:t>
      </w:r>
      <w:r w:rsidRPr="005C3658">
        <w:rPr>
          <w:i/>
          <w:iCs/>
          <w:highlight w:val="green"/>
        </w:rPr>
        <w:t>Arranging Kashrus</w:t>
      </w:r>
      <w:r w:rsidRPr="005C3658">
        <w:rPr>
          <w:highlight w:val="green"/>
        </w:rPr>
        <w:t>; Friedman and</w:t>
      </w:r>
      <w:r w:rsidRPr="00596523">
        <w:t xml:space="preserve"> Finkelstein, </w:t>
      </w:r>
      <w:r w:rsidRPr="008429AE">
        <w:rPr>
          <w:i/>
          <w:iCs/>
        </w:rPr>
        <w:t>Is it Kosher Here</w:t>
      </w:r>
      <w:r w:rsidRPr="00596523">
        <w:t xml:space="preserve">?; </w:t>
      </w:r>
      <w:r w:rsidRPr="005C3658">
        <w:rPr>
          <w:highlight w:val="green"/>
        </w:rPr>
        <w:t xml:space="preserve">Friedman, </w:t>
      </w:r>
      <w:r w:rsidRPr="005C3658">
        <w:rPr>
          <w:i/>
          <w:iCs/>
          <w:highlight w:val="green"/>
        </w:rPr>
        <w:t>The Erosion of the Status Quo</w:t>
      </w:r>
      <w:r w:rsidRPr="00596523">
        <w:t xml:space="preserve">, pp. </w:t>
      </w:r>
      <w:r>
        <w:t>86</w:t>
      </w:r>
      <w:r>
        <w:t>–</w:t>
      </w:r>
      <w:r>
        <w:t>92</w:t>
      </w:r>
      <w:r w:rsidRPr="00596523">
        <w:t>. See also</w:t>
      </w:r>
      <w:r>
        <w:t>,</w:t>
      </w:r>
      <w:r w:rsidRPr="00596523">
        <w:t xml:space="preserve"> the </w:t>
      </w:r>
      <w:r>
        <w:t xml:space="preserve">numerous </w:t>
      </w:r>
      <w:r w:rsidRPr="00596523">
        <w:t xml:space="preserve">references to this in the opinion of all the </w:t>
      </w:r>
      <w:r>
        <w:t>justice</w:t>
      </w:r>
      <w:r w:rsidRPr="00596523">
        <w:t xml:space="preserve">s in the </w:t>
      </w:r>
      <w:r w:rsidRPr="008429AE">
        <w:rPr>
          <w:b/>
          <w:bCs/>
          <w:i/>
          <w:iCs/>
        </w:rPr>
        <w:t>Gini I</w:t>
      </w:r>
      <w:r w:rsidRPr="00596523">
        <w:t xml:space="preserve"> High Court</w:t>
      </w:r>
      <w:r>
        <w:t xml:space="preserve"> case</w:t>
      </w:r>
      <w:r w:rsidRPr="00596523">
        <w:t>.</w:t>
      </w:r>
    </w:p>
  </w:footnote>
  <w:footnote w:id="98">
    <w:p w14:paraId="26D10795" w14:textId="346E540A" w:rsidR="007A70BA" w:rsidRDefault="007A70BA" w:rsidP="00E7077F">
      <w:pPr>
        <w:pStyle w:val="FootnoteText"/>
        <w:jc w:val="both"/>
      </w:pPr>
      <w:r>
        <w:rPr>
          <w:rStyle w:val="FootnoteReference"/>
        </w:rPr>
        <w:footnoteRef/>
      </w:r>
      <w:r>
        <w:t xml:space="preserve"> </w:t>
      </w:r>
      <w:r w:rsidRPr="00596523">
        <w:t xml:space="preserve">For example, paragraph 22 of </w:t>
      </w:r>
      <w:r>
        <w:t>Justice</w:t>
      </w:r>
      <w:r w:rsidRPr="00596523">
        <w:t xml:space="preserve"> Shoham</w:t>
      </w:r>
      <w:r>
        <w:t>’</w:t>
      </w:r>
      <w:r w:rsidRPr="00596523">
        <w:t xml:space="preserve">s </w:t>
      </w:r>
      <w:r>
        <w:t>opinion</w:t>
      </w:r>
      <w:r w:rsidRPr="00596523">
        <w:t xml:space="preserve">, </w:t>
      </w:r>
      <w:r w:rsidRPr="007E59D8">
        <w:rPr>
          <w:b/>
          <w:bCs/>
          <w:i/>
          <w:iCs/>
        </w:rPr>
        <w:t>Gini I</w:t>
      </w:r>
      <w:r w:rsidRPr="00596523">
        <w:t xml:space="preserve"> case: </w:t>
      </w:r>
      <w:r>
        <w:t>“</w:t>
      </w:r>
      <w:r w:rsidRPr="00596523">
        <w:t xml:space="preserve">Another reason...lies in the ailments of the </w:t>
      </w:r>
      <w:r w:rsidRPr="007E56B5">
        <w:rPr>
          <w:i/>
          <w:iCs/>
        </w:rPr>
        <w:t>kashrut</w:t>
      </w:r>
      <w:r>
        <w:t xml:space="preserve"> law </w:t>
      </w:r>
      <w:r w:rsidRPr="00596523">
        <w:t xml:space="preserve">supervision system, which operates on behalf of the Chief </w:t>
      </w:r>
      <w:r>
        <w:t>Rabbinate</w:t>
      </w:r>
      <w:r w:rsidRPr="00596523">
        <w:t xml:space="preserve">. </w:t>
      </w:r>
      <w:r>
        <w:t xml:space="preserve">[…] doubt arises as to whether one can guarantee to the consumer, that a restaurant bearing </w:t>
      </w:r>
      <w:r w:rsidRPr="00596523">
        <w:t xml:space="preserve">a </w:t>
      </w:r>
      <w:r w:rsidRPr="007E56B5">
        <w:rPr>
          <w:i/>
          <w:iCs/>
        </w:rPr>
        <w:t>kashrut</w:t>
      </w:r>
      <w:r>
        <w:t xml:space="preserve"> </w:t>
      </w:r>
      <w:r w:rsidRPr="00596523">
        <w:t xml:space="preserve">certificate on behalf of the Chief </w:t>
      </w:r>
      <w:r>
        <w:t>Rabbinate</w:t>
      </w:r>
      <w:r w:rsidRPr="00596523">
        <w:t xml:space="preserve">, strictly (literally) adheres to the observance of </w:t>
      </w:r>
      <w:r w:rsidRPr="007E56B5">
        <w:rPr>
          <w:i/>
          <w:iCs/>
        </w:rPr>
        <w:t>kashrut</w:t>
      </w:r>
      <w:r>
        <w:t xml:space="preserve"> </w:t>
      </w:r>
      <w:r w:rsidRPr="00596523">
        <w:t>law</w:t>
      </w:r>
      <w:r>
        <w:t>”</w:t>
      </w:r>
      <w:r w:rsidRPr="00596523">
        <w:t xml:space="preserve">; </w:t>
      </w:r>
      <w:r>
        <w:t>And s</w:t>
      </w:r>
      <w:r w:rsidRPr="00596523">
        <w:t xml:space="preserve">ee paragraph 70 of </w:t>
      </w:r>
      <w:r>
        <w:t>Justice</w:t>
      </w:r>
      <w:r w:rsidRPr="00596523">
        <w:t xml:space="preserve"> Solberg</w:t>
      </w:r>
      <w:r>
        <w:t>’</w:t>
      </w:r>
      <w:r w:rsidRPr="00596523">
        <w:t xml:space="preserve">s </w:t>
      </w:r>
      <w:r>
        <w:t>opinion</w:t>
      </w:r>
      <w:r w:rsidRPr="00596523">
        <w:t xml:space="preserve">: </w:t>
      </w:r>
      <w:r>
        <w:t xml:space="preserve">“The matter has reached the point that </w:t>
      </w:r>
      <w:r w:rsidRPr="00596523">
        <w:t xml:space="preserve">we have heard about rabbis who do not trust the </w:t>
      </w:r>
      <w:r w:rsidRPr="007E56B5">
        <w:rPr>
          <w:i/>
          <w:iCs/>
        </w:rPr>
        <w:t>kashrut</w:t>
      </w:r>
      <w:r>
        <w:t xml:space="preserve"> </w:t>
      </w:r>
      <w:r w:rsidRPr="00596523">
        <w:t xml:space="preserve">they themselves </w:t>
      </w:r>
      <w:r>
        <w:t>grant</w:t>
      </w:r>
      <w:r w:rsidRPr="00596523">
        <w:t xml:space="preserve">. </w:t>
      </w:r>
      <w:r>
        <w:t xml:space="preserve">It is also public knowledge, that the members of the Chief Rabbinate’s Council, who all eat freely at its table, but only some of them trust the </w:t>
      </w:r>
      <w:r w:rsidRPr="007E56B5">
        <w:rPr>
          <w:i/>
          <w:iCs/>
        </w:rPr>
        <w:t>kashrut</w:t>
      </w:r>
      <w:r>
        <w:t xml:space="preserve"> issued by it”</w:t>
      </w:r>
      <w:r w:rsidRPr="00596523">
        <w:t xml:space="preserve">; See also paragraphs A-C and </w:t>
      </w:r>
      <w:r>
        <w:t>N</w:t>
      </w:r>
      <w:r w:rsidRPr="00596523">
        <w:t xml:space="preserve"> </w:t>
      </w:r>
      <w:r>
        <w:t xml:space="preserve">of </w:t>
      </w:r>
      <w:r w:rsidRPr="00596523">
        <w:t>the opinion of Vice President Rubinstein.</w:t>
      </w:r>
    </w:p>
  </w:footnote>
  <w:footnote w:id="99">
    <w:p w14:paraId="047A8DA2" w14:textId="079AD10A" w:rsidR="007A70BA" w:rsidRDefault="007A70BA" w:rsidP="00E7077F">
      <w:pPr>
        <w:pStyle w:val="FootnoteText"/>
        <w:jc w:val="both"/>
      </w:pPr>
      <w:r w:rsidRPr="00512905">
        <w:rPr>
          <w:rStyle w:val="FootnoteReference"/>
        </w:rPr>
        <w:footnoteRef/>
      </w:r>
      <w:r w:rsidRPr="00512905">
        <w:t xml:space="preserve"> There is a private supervision organization that operates, in addition to a system of </w:t>
      </w:r>
      <w:r w:rsidRPr="00512905">
        <w:rPr>
          <w:i/>
          <w:iCs/>
        </w:rPr>
        <w:t>kashrut</w:t>
      </w:r>
      <w:r w:rsidRPr="00512905">
        <w:t xml:space="preserve"> certificates, also a system of private marriages, known as “</w:t>
      </w:r>
      <w:r w:rsidRPr="00512905">
        <w:rPr>
          <w:i/>
          <w:iCs/>
        </w:rPr>
        <w:t>Chuppot</w:t>
      </w:r>
      <w:r>
        <w:rPr>
          <w:i/>
          <w:iCs/>
        </w:rPr>
        <w:t>.</w:t>
      </w:r>
      <w:r w:rsidRPr="00512905">
        <w:t xml:space="preserve">” See the link: </w:t>
      </w:r>
      <w:hyperlink r:id="rId6" w:history="1">
        <w:r w:rsidRPr="00512905">
          <w:rPr>
            <w:rStyle w:val="Hyperlink"/>
          </w:rPr>
          <w:t>https://www.chuppot.org.il/</w:t>
        </w:r>
      </w:hyperlink>
      <w:r w:rsidRPr="00512905">
        <w:t>.</w:t>
      </w:r>
    </w:p>
  </w:footnote>
  <w:footnote w:id="100">
    <w:p w14:paraId="335B2B18" w14:textId="3C8D1C07" w:rsidR="007A70BA" w:rsidRDefault="007A70BA" w:rsidP="00E7077F">
      <w:pPr>
        <w:pStyle w:val="FootnoteText"/>
        <w:jc w:val="both"/>
      </w:pPr>
      <w:r w:rsidRPr="00CD56BE">
        <w:rPr>
          <w:rStyle w:val="FootnoteReference"/>
        </w:rPr>
        <w:footnoteRef/>
      </w:r>
      <w:r w:rsidRPr="00CD56BE">
        <w:t xml:space="preserve"> At the first hearing</w:t>
      </w:r>
      <w:r>
        <w:t>,</w:t>
      </w:r>
      <w:r w:rsidRPr="00CD56BE">
        <w:t xml:space="preserve"> Justice </w:t>
      </w:r>
      <w:r>
        <w:t xml:space="preserve">Shoham joined </w:t>
      </w:r>
      <w:r w:rsidRPr="00CD56BE">
        <w:t>Justice Rubinstein</w:t>
      </w:r>
      <w:r>
        <w:t>’s suggestion</w:t>
      </w:r>
      <w:r w:rsidRPr="00CD56BE">
        <w:t xml:space="preserve"> that the verdict would be </w:t>
      </w:r>
      <w:r>
        <w:t xml:space="preserve">effective and binding </w:t>
      </w:r>
      <w:r w:rsidRPr="00CD56BE">
        <w:t xml:space="preserve">only for two </w:t>
      </w:r>
      <w:r>
        <w:t xml:space="preserve">years </w:t>
      </w:r>
      <w:r w:rsidRPr="00CD56BE">
        <w:t xml:space="preserve">(contrary to Justice Solberg’s dissenting position). Therefore, Shoham’s different position in the interpretation of the law </w:t>
      </w:r>
      <w:r>
        <w:t>wa</w:t>
      </w:r>
      <w:r w:rsidRPr="00CD56BE">
        <w:t xml:space="preserve">s called </w:t>
      </w:r>
      <w:r>
        <w:t xml:space="preserve">an </w:t>
      </w:r>
      <w:r w:rsidRPr="00CD56BE">
        <w:t xml:space="preserve">“individual opinion” (and not </w:t>
      </w:r>
      <w:r>
        <w:t xml:space="preserve">a </w:t>
      </w:r>
      <w:r w:rsidRPr="00CD56BE">
        <w:t>minority opinion)</w:t>
      </w:r>
      <w:r>
        <w:t>,</w:t>
      </w:r>
      <w:r w:rsidRPr="00CD56BE">
        <w:t xml:space="preserve"> since </w:t>
      </w:r>
      <w:r>
        <w:t xml:space="preserve">his </w:t>
      </w:r>
      <w:r w:rsidRPr="00CD56BE">
        <w:t xml:space="preserve">conclusion </w:t>
      </w:r>
      <w:r>
        <w:t xml:space="preserve">joined </w:t>
      </w:r>
      <w:r w:rsidRPr="00CD56BE">
        <w:t xml:space="preserve">the </w:t>
      </w:r>
      <w:r>
        <w:t xml:space="preserve">majority of the </w:t>
      </w:r>
      <w:r w:rsidRPr="00CD56BE">
        <w:t xml:space="preserve">panel </w:t>
      </w:r>
      <w:r>
        <w:t xml:space="preserve">that </w:t>
      </w:r>
      <w:r w:rsidRPr="00CD56BE">
        <w:t xml:space="preserve">the petition should </w:t>
      </w:r>
      <w:r>
        <w:t xml:space="preserve">be </w:t>
      </w:r>
      <w:r w:rsidRPr="00CD56BE">
        <w:t>reject</w:t>
      </w:r>
      <w:r>
        <w:t>ed</w:t>
      </w:r>
      <w:r w:rsidRPr="00CD56BE">
        <w:t xml:space="preserve">, but </w:t>
      </w:r>
      <w:r>
        <w:t xml:space="preserve">his </w:t>
      </w:r>
      <w:r w:rsidRPr="00CD56BE">
        <w:t xml:space="preserve">reasons </w:t>
      </w:r>
      <w:r>
        <w:t>we</w:t>
      </w:r>
      <w:r w:rsidRPr="00CD56BE">
        <w:t>re different. For the purpose of the analysis here, the majority opinion is that of Justices Solberg and Rubinstein, who agreed with the Rabbinate.</w:t>
      </w:r>
    </w:p>
  </w:footnote>
  <w:footnote w:id="101">
    <w:p w14:paraId="26266BA0" w14:textId="1C33263B" w:rsidR="007A70BA" w:rsidRDefault="007A70BA" w:rsidP="00E7077F">
      <w:pPr>
        <w:pStyle w:val="FootnoteText"/>
        <w:jc w:val="both"/>
      </w:pPr>
      <w:r>
        <w:rPr>
          <w:rStyle w:val="FootnoteReference"/>
        </w:rPr>
        <w:footnoteRef/>
      </w:r>
      <w:r>
        <w:t xml:space="preserve"> Applications </w:t>
      </w:r>
      <w:r w:rsidRPr="00596523">
        <w:t xml:space="preserve">for a </w:t>
      </w:r>
      <w:r>
        <w:t>re</w:t>
      </w:r>
      <w:r w:rsidRPr="00596523">
        <w:t xml:space="preserve">hearing </w:t>
      </w:r>
      <w:r>
        <w:t xml:space="preserve">at </w:t>
      </w:r>
      <w:r w:rsidRPr="00596523">
        <w:t xml:space="preserve">the High Court are rarely </w:t>
      </w:r>
      <w:r>
        <w:t>granted</w:t>
      </w:r>
      <w:r w:rsidRPr="00596523">
        <w:t>. Section 30(b)</w:t>
      </w:r>
      <w:r>
        <w:t xml:space="preserve"> </w:t>
      </w:r>
      <w:r w:rsidRPr="00596523">
        <w:t>of the Courts [</w:t>
      </w:r>
      <w:r>
        <w:t>Consolidated V</w:t>
      </w:r>
      <w:r w:rsidRPr="00596523">
        <w:t>ersion]</w:t>
      </w:r>
      <w:r>
        <w:t xml:space="preserve"> Act</w:t>
      </w:r>
      <w:r w:rsidRPr="00596523">
        <w:t xml:space="preserve"> 1984</w:t>
      </w:r>
      <w:r>
        <w:t>-5744</w:t>
      </w:r>
      <w:r w:rsidRPr="00596523">
        <w:t>, stipulates that a</w:t>
      </w:r>
      <w:r>
        <w:t>n</w:t>
      </w:r>
      <w:r w:rsidRPr="00596523">
        <w:t xml:space="preserve"> </w:t>
      </w:r>
      <w:r>
        <w:t xml:space="preserve">application </w:t>
      </w:r>
      <w:r w:rsidRPr="00596523">
        <w:t xml:space="preserve">for a </w:t>
      </w:r>
      <w:r>
        <w:t>re</w:t>
      </w:r>
      <w:r w:rsidRPr="00596523">
        <w:t xml:space="preserve">hearing may be granted if the </w:t>
      </w:r>
      <w:r>
        <w:t>precedent created</w:t>
      </w:r>
      <w:r w:rsidRPr="00596523">
        <w:t xml:space="preserve"> conflict</w:t>
      </w:r>
      <w:r>
        <w:t>s</w:t>
      </w:r>
      <w:r w:rsidRPr="00596523">
        <w:t xml:space="preserve"> with previous Supreme Court case law, or </w:t>
      </w:r>
      <w:r>
        <w:t xml:space="preserve">due to its </w:t>
      </w:r>
      <w:r w:rsidRPr="00596523">
        <w:t>importance, difficulty</w:t>
      </w:r>
      <w:r>
        <w:t>,</w:t>
      </w:r>
      <w:r w:rsidRPr="00596523">
        <w:t xml:space="preserve"> or </w:t>
      </w:r>
      <w:r>
        <w:t xml:space="preserve">the innovation in </w:t>
      </w:r>
      <w:r w:rsidRPr="00596523">
        <w:t>the ruling o</w:t>
      </w:r>
      <w:r>
        <w:t>n</w:t>
      </w:r>
      <w:r w:rsidRPr="00596523">
        <w:t xml:space="preserve"> the case</w:t>
      </w:r>
      <w:r>
        <w:t xml:space="preserve"> </w:t>
      </w:r>
      <w:r w:rsidRPr="00596523">
        <w:t xml:space="preserve">there is </w:t>
      </w:r>
      <w:r>
        <w:t xml:space="preserve">scope </w:t>
      </w:r>
      <w:r w:rsidRPr="00596523">
        <w:t xml:space="preserve">for further discussion. In the case of </w:t>
      </w:r>
      <w:r w:rsidRPr="00CD56BE">
        <w:rPr>
          <w:b/>
          <w:bCs/>
          <w:i/>
          <w:iCs/>
        </w:rPr>
        <w:t>Gini I</w:t>
      </w:r>
      <w:r w:rsidRPr="00596523">
        <w:t xml:space="preserve">, it was the incoming Attorney General who announced that in his opinion there was </w:t>
      </w:r>
      <w:r>
        <w:t xml:space="preserve">scope </w:t>
      </w:r>
      <w:r w:rsidRPr="00596523">
        <w:t>for a further hearing</w:t>
      </w:r>
      <w:r>
        <w:t>,</w:t>
      </w:r>
      <w:r w:rsidRPr="00596523">
        <w:t xml:space="preserve"> </w:t>
      </w:r>
      <w:r>
        <w:t xml:space="preserve">since the precedent </w:t>
      </w:r>
      <w:r w:rsidRPr="00596523">
        <w:t xml:space="preserve">established </w:t>
      </w:r>
      <w:r>
        <w:t xml:space="preserve">was </w:t>
      </w:r>
      <w:r w:rsidRPr="00596523">
        <w:t>on an important and fundamental issue (see paragraph 12 of President Naor</w:t>
      </w:r>
      <w:r>
        <w:t>’</w:t>
      </w:r>
      <w:r w:rsidRPr="00596523">
        <w:t xml:space="preserve">s judgment in the </w:t>
      </w:r>
      <w:r w:rsidRPr="00CD56BE">
        <w:rPr>
          <w:b/>
          <w:bCs/>
          <w:i/>
          <w:iCs/>
        </w:rPr>
        <w:t>Gini II</w:t>
      </w:r>
      <w:r w:rsidRPr="00596523">
        <w:t xml:space="preserve"> case).</w:t>
      </w:r>
    </w:p>
  </w:footnote>
  <w:footnote w:id="102">
    <w:p w14:paraId="79C34148" w14:textId="15EF23BC" w:rsidR="007A70BA" w:rsidRDefault="007A70BA" w:rsidP="00E7077F">
      <w:pPr>
        <w:pStyle w:val="FootnoteText"/>
        <w:jc w:val="both"/>
      </w:pPr>
      <w:r w:rsidRPr="00E5636E">
        <w:rPr>
          <w:rStyle w:val="FootnoteReference"/>
        </w:rPr>
        <w:footnoteRef/>
      </w:r>
      <w:r w:rsidRPr="00E5636E">
        <w:t xml:space="preserve"> On the other hand, in the rehearing (</w:t>
      </w:r>
      <w:r w:rsidRPr="00E5636E">
        <w:rPr>
          <w:b/>
          <w:bCs/>
          <w:i/>
          <w:iCs/>
        </w:rPr>
        <w:t>Gini II</w:t>
      </w:r>
      <w:r w:rsidRPr="00E5636E">
        <w:t xml:space="preserve">), various </w:t>
      </w:r>
      <w:r>
        <w:t xml:space="preserve">parties </w:t>
      </w:r>
      <w:r w:rsidRPr="00E5636E">
        <w:t xml:space="preserve">submitted </w:t>
      </w:r>
      <w:r>
        <w:t xml:space="preserve">numerous </w:t>
      </w:r>
      <w:r w:rsidRPr="00E5636E">
        <w:t xml:space="preserve">applications to join the proceedings as friends of the court and present their position. Among them: </w:t>
      </w:r>
      <w:r>
        <w:t>T</w:t>
      </w:r>
      <w:r w:rsidRPr="00E5636E">
        <w:t>he Hotel Association in Israel, the Association of Restaurants in Israel, the Alliance of Torah and Labor Trustees in Israel, the “</w:t>
      </w:r>
      <w:r w:rsidRPr="00E5636E">
        <w:rPr>
          <w:i/>
          <w:iCs/>
        </w:rPr>
        <w:t>Koshrot</w:t>
      </w:r>
      <w:r w:rsidRPr="00E5636E">
        <w:t>” Association, and MK Elazar Stern.</w:t>
      </w:r>
    </w:p>
  </w:footnote>
  <w:footnote w:id="103">
    <w:p w14:paraId="5A0F77A2" w14:textId="6C8BDD8A" w:rsidR="007A70BA" w:rsidRDefault="007A70BA" w:rsidP="00E7077F">
      <w:pPr>
        <w:pStyle w:val="FootnoteText"/>
        <w:jc w:val="both"/>
      </w:pPr>
      <w:r>
        <w:rPr>
          <w:rStyle w:val="FootnoteReference"/>
        </w:rPr>
        <w:footnoteRef/>
      </w:r>
      <w:r>
        <w:t xml:space="preserve"> </w:t>
      </w:r>
      <w:r w:rsidRPr="00596523">
        <w:t xml:space="preserve">See, for example, paragraph 19 of </w:t>
      </w:r>
      <w:r>
        <w:t>Justice Shoham’</w:t>
      </w:r>
      <w:r w:rsidRPr="00596523">
        <w:t xml:space="preserve">s </w:t>
      </w:r>
      <w:r>
        <w:t xml:space="preserve">opinion </w:t>
      </w:r>
      <w:r w:rsidRPr="00596523">
        <w:t xml:space="preserve">in the </w:t>
      </w:r>
      <w:r w:rsidRPr="00CD56BE">
        <w:rPr>
          <w:b/>
          <w:bCs/>
          <w:i/>
          <w:iCs/>
        </w:rPr>
        <w:t>Gini I</w:t>
      </w:r>
      <w:r w:rsidRPr="00596523">
        <w:t xml:space="preserve"> case: </w:t>
      </w:r>
      <w:r>
        <w:t xml:space="preserve">“In the wide diversity of communities that observe </w:t>
      </w:r>
      <w:r w:rsidRPr="007E56B5">
        <w:rPr>
          <w:i/>
          <w:iCs/>
        </w:rPr>
        <w:t>kashrut</w:t>
      </w:r>
      <w:r>
        <w:t xml:space="preserve">, there is a large sector of the public for whom a </w:t>
      </w:r>
      <w:r w:rsidRPr="007E56B5">
        <w:rPr>
          <w:i/>
          <w:iCs/>
        </w:rPr>
        <w:t>kashrut</w:t>
      </w:r>
      <w:r>
        <w:t xml:space="preserve"> certificate issued by the Rabbinate is a condition to their entering an eatery. However, alongside this sector of the public, is a</w:t>
      </w:r>
      <w:r w:rsidRPr="00596523">
        <w:t xml:space="preserve">nother </w:t>
      </w:r>
      <w:r>
        <w:t xml:space="preserve">group, who are </w:t>
      </w:r>
      <w:r w:rsidRPr="00596523">
        <w:t xml:space="preserve">not satisfied with the </w:t>
      </w:r>
      <w:r w:rsidRPr="00E7077F">
        <w:rPr>
          <w:i/>
          <w:iCs/>
        </w:rPr>
        <w:t>halachic</w:t>
      </w:r>
      <w:r w:rsidRPr="00596523">
        <w:t xml:space="preserve"> supervision of the Chief </w:t>
      </w:r>
      <w:r>
        <w:t>Rabbinate</w:t>
      </w:r>
      <w:r w:rsidRPr="00596523">
        <w:t xml:space="preserve"> </w:t>
      </w:r>
      <w:r>
        <w:t xml:space="preserve">with respect to the </w:t>
      </w:r>
      <w:r w:rsidRPr="007E56B5">
        <w:rPr>
          <w:i/>
          <w:iCs/>
        </w:rPr>
        <w:t>kashrut</w:t>
      </w:r>
      <w:r>
        <w:t xml:space="preserve"> of </w:t>
      </w:r>
      <w:r w:rsidRPr="00596523">
        <w:t xml:space="preserve">food, and </w:t>
      </w:r>
      <w:r>
        <w:t xml:space="preserve">yet </w:t>
      </w:r>
      <w:r w:rsidRPr="00596523">
        <w:t xml:space="preserve">another group that does not </w:t>
      </w:r>
      <w:r>
        <w:t xml:space="preserve">demand </w:t>
      </w:r>
      <w:r w:rsidRPr="00596523">
        <w:t xml:space="preserve">it at all. </w:t>
      </w:r>
      <w:r w:rsidRPr="007E56B5">
        <w:rPr>
          <w:i/>
          <w:iCs/>
        </w:rPr>
        <w:t>Kashrut</w:t>
      </w:r>
      <w:r>
        <w:t xml:space="preserve"> observers, members of the first group, will only patron eateries that sell food that has received the approval of private supervision entities, called </w:t>
      </w:r>
      <w:r>
        <w:t>‘</w:t>
      </w:r>
      <w:r w:rsidRPr="009533A0">
        <w:rPr>
          <w:i/>
          <w:iCs/>
        </w:rPr>
        <w:t>Badatzim</w:t>
      </w:r>
      <w:r>
        <w:rPr>
          <w:i/>
          <w:iCs/>
        </w:rPr>
        <w:t>’</w:t>
      </w:r>
      <w:r>
        <w:t xml:space="preserve"> … or from </w:t>
      </w:r>
      <w:r w:rsidRPr="00596523">
        <w:t xml:space="preserve">certain rabbis, and </w:t>
      </w:r>
      <w:r>
        <w:t xml:space="preserve">who, as far as they are concerned, </w:t>
      </w:r>
      <w:r w:rsidRPr="00596523">
        <w:t>set</w:t>
      </w:r>
      <w:r>
        <w:t xml:space="preserve"> stricter </w:t>
      </w:r>
      <w:r w:rsidRPr="00596523">
        <w:t xml:space="preserve">criteria than those </w:t>
      </w:r>
      <w:r>
        <w:t xml:space="preserve">set by </w:t>
      </w:r>
      <w:r w:rsidRPr="00596523">
        <w:t xml:space="preserve">the Chief </w:t>
      </w:r>
      <w:r>
        <w:t>Rabbinate</w:t>
      </w:r>
      <w:r w:rsidRPr="00596523">
        <w:t xml:space="preserve"> in matters of </w:t>
      </w:r>
      <w:r w:rsidRPr="007E56B5">
        <w:rPr>
          <w:i/>
          <w:iCs/>
        </w:rPr>
        <w:t>kashrut</w:t>
      </w:r>
      <w:r w:rsidRPr="00596523">
        <w:t xml:space="preserve">. </w:t>
      </w:r>
      <w:r>
        <w:t>M</w:t>
      </w:r>
      <w:r w:rsidRPr="00596523">
        <w:t xml:space="preserve">embers of the second group </w:t>
      </w:r>
      <w:r>
        <w:t xml:space="preserve">who </w:t>
      </w:r>
      <w:r w:rsidRPr="00596523">
        <w:t>observe</w:t>
      </w:r>
      <w:r>
        <w:t xml:space="preserve"> </w:t>
      </w:r>
      <w:r w:rsidRPr="007E56B5">
        <w:rPr>
          <w:i/>
          <w:iCs/>
        </w:rPr>
        <w:t>kashrut</w:t>
      </w:r>
      <w:r w:rsidRPr="00596523">
        <w:t xml:space="preserve">, want to </w:t>
      </w:r>
      <w:r>
        <w:t xml:space="preserve">ensure that they are </w:t>
      </w:r>
      <w:r w:rsidRPr="00596523">
        <w:t>eat</w:t>
      </w:r>
      <w:r>
        <w:t>ing</w:t>
      </w:r>
      <w:r w:rsidRPr="00596523">
        <w:t xml:space="preserve"> food </w:t>
      </w:r>
      <w:r>
        <w:t xml:space="preserve">which is </w:t>
      </w:r>
      <w:r w:rsidRPr="00596523">
        <w:t xml:space="preserve">kosher according to the laws of </w:t>
      </w:r>
      <w:r w:rsidRPr="003D4E5F">
        <w:rPr>
          <w:i/>
          <w:iCs/>
        </w:rPr>
        <w:t>halacha</w:t>
      </w:r>
      <w:r w:rsidRPr="00596523">
        <w:t xml:space="preserve">, but the question of whether the food received the state seal of the Chief </w:t>
      </w:r>
      <w:r>
        <w:t>Rabbinate</w:t>
      </w:r>
      <w:r w:rsidRPr="00596523">
        <w:t xml:space="preserve"> is not a significant consideration for them. </w:t>
      </w:r>
      <w:r>
        <w:t>F</w:t>
      </w:r>
      <w:r w:rsidRPr="00596523">
        <w:t>or that public</w:t>
      </w:r>
      <w:r>
        <w:t>,</w:t>
      </w:r>
      <w:r w:rsidRPr="00596523">
        <w:t xml:space="preserve"> </w:t>
      </w:r>
      <w:r>
        <w:t>i</w:t>
      </w:r>
      <w:r w:rsidRPr="00596523">
        <w:t xml:space="preserve">t is sufficient that the food served or sold in the restaurant received written approval from alternative </w:t>
      </w:r>
      <w:r w:rsidRPr="007E56B5">
        <w:rPr>
          <w:i/>
          <w:iCs/>
        </w:rPr>
        <w:t>kashrut</w:t>
      </w:r>
      <w:r>
        <w:t xml:space="preserve"> </w:t>
      </w:r>
      <w:r w:rsidRPr="00596523">
        <w:t xml:space="preserve">bodies. This customer public trusts the owner of the restaurant, </w:t>
      </w:r>
      <w:r>
        <w:t xml:space="preserve">that </w:t>
      </w:r>
      <w:r w:rsidRPr="00596523">
        <w:t xml:space="preserve">he does </w:t>
      </w:r>
      <w:r>
        <w:t xml:space="preserve">in fact </w:t>
      </w:r>
      <w:r w:rsidRPr="00596523">
        <w:t xml:space="preserve">adhere to the </w:t>
      </w:r>
      <w:r w:rsidRPr="007E56B5">
        <w:rPr>
          <w:i/>
          <w:iCs/>
        </w:rPr>
        <w:t>kashrut</w:t>
      </w:r>
      <w:r>
        <w:t xml:space="preserve"> </w:t>
      </w:r>
      <w:r w:rsidRPr="00596523">
        <w:t xml:space="preserve">rules </w:t>
      </w:r>
      <w:r>
        <w:t xml:space="preserve">mandated </w:t>
      </w:r>
      <w:r w:rsidRPr="00596523">
        <w:t xml:space="preserve">by the certificate presented in the restaurant, and on the basis of this trust </w:t>
      </w:r>
      <w:r>
        <w:t xml:space="preserve">it consumes </w:t>
      </w:r>
      <w:r w:rsidRPr="00596523">
        <w:t xml:space="preserve">the food sold </w:t>
      </w:r>
      <w:r>
        <w:t>there</w:t>
      </w:r>
      <w:r w:rsidRPr="00596523">
        <w:t>.</w:t>
      </w:r>
      <w:r>
        <w:t xml:space="preserve">” Shoham did not list the group that observe </w:t>
      </w:r>
      <w:r w:rsidRPr="007E56B5">
        <w:rPr>
          <w:i/>
          <w:iCs/>
        </w:rPr>
        <w:t>kashrut</w:t>
      </w:r>
      <w:r>
        <w:t xml:space="preserve"> but ideologically are not interested in </w:t>
      </w:r>
      <w:r w:rsidRPr="007E56B5">
        <w:rPr>
          <w:i/>
          <w:iCs/>
        </w:rPr>
        <w:t>kashrut</w:t>
      </w:r>
      <w:r>
        <w:t xml:space="preserve"> issued by the Rabbinate.</w:t>
      </w:r>
    </w:p>
  </w:footnote>
  <w:footnote w:id="104">
    <w:p w14:paraId="0A25D4D8" w14:textId="13877AB7" w:rsidR="007A70BA" w:rsidRDefault="007A70BA" w:rsidP="00E7077F">
      <w:pPr>
        <w:pStyle w:val="FootnoteText"/>
        <w:jc w:val="both"/>
      </w:pPr>
      <w:r>
        <w:rPr>
          <w:rStyle w:val="FootnoteReference"/>
        </w:rPr>
        <w:footnoteRef/>
      </w:r>
      <w:r>
        <w:t xml:space="preserve"> </w:t>
      </w:r>
      <w:r w:rsidRPr="00596523">
        <w:t xml:space="preserve">See, for example, the words of MK Shulamit Aloni (as quoted in the </w:t>
      </w:r>
      <w:r w:rsidRPr="009533A0">
        <w:rPr>
          <w:b/>
          <w:bCs/>
          <w:i/>
          <w:iCs/>
        </w:rPr>
        <w:t>Gini I</w:t>
      </w:r>
      <w:r w:rsidRPr="00596523">
        <w:t xml:space="preserve"> case): </w:t>
      </w:r>
      <w:r>
        <w:t xml:space="preserve">“… In the State of Israel and in Judaism, a rabbi is someone who has been trained as a rabbi, and it is impossible to force the position that the Chief Rabbinical Council, elected under a secular law, will be the only entity to determine who is and isn’t a rabbi. A </w:t>
      </w:r>
      <w:r w:rsidRPr="00596523">
        <w:t>rabbi of N</w:t>
      </w:r>
      <w:r>
        <w:t>e</w:t>
      </w:r>
      <w:r w:rsidRPr="00596523">
        <w:t>tur</w:t>
      </w:r>
      <w:r>
        <w:t>e</w:t>
      </w:r>
      <w:r w:rsidRPr="00596523">
        <w:t>i-Karta, who do</w:t>
      </w:r>
      <w:r>
        <w:t xml:space="preserve"> </w:t>
      </w:r>
      <w:r w:rsidRPr="00596523">
        <w:t>not recogni</w:t>
      </w:r>
      <w:r>
        <w:t>z</w:t>
      </w:r>
      <w:r w:rsidRPr="00596523">
        <w:t xml:space="preserve">e the chief </w:t>
      </w:r>
      <w:r>
        <w:t>Rabbinate</w:t>
      </w:r>
      <w:r w:rsidRPr="00596523">
        <w:t xml:space="preserve"> at all, can </w:t>
      </w:r>
      <w:r>
        <w:t xml:space="preserve">he </w:t>
      </w:r>
      <w:r w:rsidRPr="00596523">
        <w:t>or can</w:t>
      </w:r>
      <w:r>
        <w:t>’</w:t>
      </w:r>
      <w:r w:rsidRPr="00596523">
        <w:t xml:space="preserve">t </w:t>
      </w:r>
      <w:r>
        <w:t xml:space="preserve">he issue </w:t>
      </w:r>
      <w:r w:rsidRPr="00596523">
        <w:t xml:space="preserve">a </w:t>
      </w:r>
      <w:r w:rsidRPr="007E56B5">
        <w:rPr>
          <w:i/>
          <w:iCs/>
        </w:rPr>
        <w:t>kashrut</w:t>
      </w:r>
      <w:r>
        <w:t xml:space="preserve"> </w:t>
      </w:r>
      <w:r w:rsidRPr="00596523">
        <w:t xml:space="preserve">certificate? </w:t>
      </w:r>
      <w:r>
        <w:t>A r</w:t>
      </w:r>
      <w:r w:rsidRPr="00596523">
        <w:t xml:space="preserve">abbi </w:t>
      </w:r>
      <w:r>
        <w:t xml:space="preserve">from </w:t>
      </w:r>
      <w:r w:rsidRPr="00D237B8">
        <w:rPr>
          <w:i/>
          <w:iCs/>
        </w:rPr>
        <w:t>Agudat</w:t>
      </w:r>
      <w:r w:rsidRPr="00596523">
        <w:t xml:space="preserve"> Israel...The definition should be: </w:t>
      </w:r>
      <w:r>
        <w:t>A r</w:t>
      </w:r>
      <w:r w:rsidRPr="00596523">
        <w:t xml:space="preserve">abbi </w:t>
      </w:r>
      <w:r>
        <w:t>–</w:t>
      </w:r>
      <w:r w:rsidRPr="00596523">
        <w:t xml:space="preserve"> a person recogni</w:t>
      </w:r>
      <w:r>
        <w:t>z</w:t>
      </w:r>
      <w:r w:rsidRPr="00596523">
        <w:t xml:space="preserve">ed </w:t>
      </w:r>
      <w:r>
        <w:t xml:space="preserve">by </w:t>
      </w:r>
      <w:r w:rsidRPr="00596523">
        <w:t>his community as a rabbi</w:t>
      </w:r>
      <w:r>
        <w:t>,</w:t>
      </w:r>
      <w:r w:rsidRPr="00596523">
        <w:t xml:space="preserve"> and </w:t>
      </w:r>
      <w:r>
        <w:t xml:space="preserve">who </w:t>
      </w:r>
      <w:r w:rsidRPr="00596523">
        <w:t xml:space="preserve">has received rabbinical certification. Without </w:t>
      </w:r>
      <w:r>
        <w:t xml:space="preserve">a </w:t>
      </w:r>
      <w:r w:rsidRPr="00596523">
        <w:t xml:space="preserve">need for the approval of the Chief </w:t>
      </w:r>
      <w:r>
        <w:t>Rabbinate”</w:t>
      </w:r>
      <w:r w:rsidRPr="00596523">
        <w:t xml:space="preserve">; and the words of MK M. Wirszowski: </w:t>
      </w:r>
      <w:r>
        <w:t>“</w:t>
      </w:r>
      <w:r w:rsidRPr="00596523">
        <w:t xml:space="preserve">... not every person who wants to eat kosher food </w:t>
      </w:r>
      <w:r>
        <w:t xml:space="preserve">necessarily needs it to </w:t>
      </w:r>
      <w:r w:rsidRPr="00596523">
        <w:t xml:space="preserve">be </w:t>
      </w:r>
      <w:r>
        <w:t xml:space="preserve">declared </w:t>
      </w:r>
      <w:r w:rsidRPr="00596523">
        <w:t xml:space="preserve">kosher </w:t>
      </w:r>
      <w:r>
        <w:t xml:space="preserve">by </w:t>
      </w:r>
      <w:r w:rsidRPr="00596523">
        <w:t xml:space="preserve">the Chief </w:t>
      </w:r>
      <w:r>
        <w:t>Rabbinate</w:t>
      </w:r>
      <w:r w:rsidRPr="00596523">
        <w:t xml:space="preserve"> Council, a Conservative rabbi can </w:t>
      </w:r>
      <w:r>
        <w:t xml:space="preserve">declare it </w:t>
      </w:r>
      <w:r w:rsidRPr="00596523">
        <w:t xml:space="preserve">kosher...On the other hand, </w:t>
      </w:r>
      <w:r w:rsidRPr="00D237B8">
        <w:rPr>
          <w:i/>
          <w:iCs/>
        </w:rPr>
        <w:t>N</w:t>
      </w:r>
      <w:r>
        <w:rPr>
          <w:i/>
          <w:iCs/>
        </w:rPr>
        <w:t>e</w:t>
      </w:r>
      <w:r w:rsidRPr="00D237B8">
        <w:rPr>
          <w:i/>
          <w:iCs/>
        </w:rPr>
        <w:t>tu</w:t>
      </w:r>
      <w:r>
        <w:rPr>
          <w:i/>
          <w:iCs/>
        </w:rPr>
        <w:t>e</w:t>
      </w:r>
      <w:r w:rsidRPr="00D237B8">
        <w:rPr>
          <w:i/>
          <w:iCs/>
        </w:rPr>
        <w:t>ri-Karta</w:t>
      </w:r>
      <w:r w:rsidRPr="00596523">
        <w:t xml:space="preserve"> or </w:t>
      </w:r>
      <w:r w:rsidRPr="00D237B8">
        <w:rPr>
          <w:i/>
          <w:iCs/>
        </w:rPr>
        <w:t>Agudat-</w:t>
      </w:r>
      <w:r>
        <w:rPr>
          <w:i/>
          <w:iCs/>
        </w:rPr>
        <w:t>Yi</w:t>
      </w:r>
      <w:r w:rsidRPr="00D237B8">
        <w:rPr>
          <w:i/>
          <w:iCs/>
        </w:rPr>
        <w:t>srael</w:t>
      </w:r>
      <w:r w:rsidRPr="00596523">
        <w:t xml:space="preserve"> </w:t>
      </w:r>
      <w:r>
        <w:t xml:space="preserve">are </w:t>
      </w:r>
      <w:r w:rsidRPr="00596523">
        <w:t xml:space="preserve">not satisfied with the Chief </w:t>
      </w:r>
      <w:r>
        <w:t>Rabbinate’</w:t>
      </w:r>
      <w:r w:rsidRPr="00596523">
        <w:t xml:space="preserve">s </w:t>
      </w:r>
      <w:r w:rsidRPr="007E56B5">
        <w:rPr>
          <w:i/>
          <w:iCs/>
        </w:rPr>
        <w:t>kashrut</w:t>
      </w:r>
      <w:r w:rsidRPr="00596523">
        <w:t xml:space="preserve">, but </w:t>
      </w:r>
      <w:r>
        <w:t>seek c</w:t>
      </w:r>
      <w:r w:rsidRPr="00596523">
        <w:t>ertificat</w:t>
      </w:r>
      <w:r>
        <w:t>ion</w:t>
      </w:r>
      <w:r w:rsidRPr="00596523">
        <w:t xml:space="preserve"> on behalf of </w:t>
      </w:r>
      <w:r>
        <w:t xml:space="preserve">such or other </w:t>
      </w:r>
      <w:r w:rsidRPr="00596523">
        <w:t>community rabbi</w:t>
      </w:r>
      <w:r>
        <w:t xml:space="preserve">” </w:t>
      </w:r>
      <w:r w:rsidRPr="00596523">
        <w:t>(Minutes of Meeting No. 127 of the Constitution, Law</w:t>
      </w:r>
      <w:r>
        <w:t>,</w:t>
      </w:r>
      <w:r w:rsidRPr="00596523">
        <w:t xml:space="preserve"> and Justice Committee, 10</w:t>
      </w:r>
      <w:r w:rsidRPr="00D237B8">
        <w:rPr>
          <w:vertAlign w:val="superscript"/>
        </w:rPr>
        <w:t>th</w:t>
      </w:r>
      <w:r w:rsidRPr="00596523">
        <w:t xml:space="preserve"> </w:t>
      </w:r>
      <w:r w:rsidRPr="00D237B8">
        <w:rPr>
          <w:i/>
          <w:iCs/>
        </w:rPr>
        <w:t>Knesset</w:t>
      </w:r>
      <w:r w:rsidRPr="00596523">
        <w:t>, 1</w:t>
      </w:r>
      <w:r>
        <w:t>3</w:t>
      </w:r>
      <w:r w:rsidRPr="00596523">
        <w:t>-1</w:t>
      </w:r>
      <w:r>
        <w:t>7</w:t>
      </w:r>
      <w:r w:rsidRPr="00596523">
        <w:t xml:space="preserve"> </w:t>
      </w:r>
      <w:r>
        <w:t>[</w:t>
      </w:r>
      <w:r>
        <w:t xml:space="preserve">June </w:t>
      </w:r>
      <w:r w:rsidRPr="00596523">
        <w:t>27</w:t>
      </w:r>
      <w:r>
        <w:t xml:space="preserve">, </w:t>
      </w:r>
      <w:r w:rsidRPr="00596523">
        <w:t>1983</w:t>
      </w:r>
      <w:r>
        <w:t>]</w:t>
      </w:r>
      <w:r w:rsidRPr="00596523">
        <w:t>).</w:t>
      </w:r>
    </w:p>
  </w:footnote>
  <w:footnote w:id="105">
    <w:p w14:paraId="377547A3" w14:textId="3BF21B6B" w:rsidR="007A70BA" w:rsidRDefault="007A70BA" w:rsidP="00E7077F">
      <w:pPr>
        <w:pStyle w:val="FootnoteText"/>
        <w:jc w:val="both"/>
      </w:pPr>
      <w:r>
        <w:rPr>
          <w:rStyle w:val="FootnoteReference"/>
        </w:rPr>
        <w:footnoteRef/>
      </w:r>
      <w:r>
        <w:t xml:space="preserve"> S. 2(a) of the </w:t>
      </w:r>
      <w:r w:rsidRPr="00DF654B">
        <w:t xml:space="preserve">Prohibition of Deceit in </w:t>
      </w:r>
      <w:r w:rsidRPr="00DF654B">
        <w:rPr>
          <w:i/>
          <w:iCs/>
        </w:rPr>
        <w:t>Kashrut</w:t>
      </w:r>
      <w:r w:rsidRPr="00DF654B">
        <w:t xml:space="preserve"> Act</w:t>
      </w:r>
      <w:r>
        <w:t>.</w:t>
      </w:r>
    </w:p>
  </w:footnote>
  <w:footnote w:id="106">
    <w:p w14:paraId="78A665F9" w14:textId="49022AC3" w:rsidR="007A70BA" w:rsidRDefault="007A70BA" w:rsidP="00E7077F">
      <w:pPr>
        <w:pStyle w:val="FootnoteText"/>
        <w:jc w:val="both"/>
      </w:pPr>
      <w:r>
        <w:rPr>
          <w:rStyle w:val="FootnoteReference"/>
        </w:rPr>
        <w:footnoteRef/>
      </w:r>
      <w:r>
        <w:t xml:space="preserve"> </w:t>
      </w:r>
      <w:r w:rsidRPr="00596523">
        <w:t xml:space="preserve">The phrase </w:t>
      </w:r>
      <w:r>
        <w:t>“</w:t>
      </w:r>
      <w:r w:rsidRPr="00596523">
        <w:t xml:space="preserve">presentation </w:t>
      </w:r>
      <w:r>
        <w:t xml:space="preserve">of </w:t>
      </w:r>
      <w:r w:rsidRPr="007E56B5">
        <w:rPr>
          <w:i/>
          <w:iCs/>
        </w:rPr>
        <w:t>kashrut</w:t>
      </w:r>
      <w:r>
        <w:rPr>
          <w:i/>
          <w:iCs/>
        </w:rPr>
        <w:t>”</w:t>
      </w:r>
      <w:r w:rsidRPr="00596523">
        <w:t xml:space="preserve"> takes on different meanings depending on different approaches. </w:t>
      </w:r>
      <w:r>
        <w:t>B</w:t>
      </w:r>
      <w:r w:rsidRPr="00596523">
        <w:t xml:space="preserve">elow </w:t>
      </w:r>
      <w:r>
        <w:t xml:space="preserve">we demonstrate </w:t>
      </w:r>
      <w:r w:rsidRPr="00596523">
        <w:t xml:space="preserve">that </w:t>
      </w:r>
      <w:r>
        <w:t xml:space="preserve">a </w:t>
      </w:r>
      <w:r w:rsidRPr="00596523">
        <w:t xml:space="preserve">presentation </w:t>
      </w:r>
      <w:r>
        <w:t xml:space="preserve">of </w:t>
      </w:r>
      <w:r w:rsidRPr="007E56B5">
        <w:rPr>
          <w:i/>
          <w:iCs/>
        </w:rPr>
        <w:t>kashrut</w:t>
      </w:r>
      <w:r w:rsidRPr="00596523">
        <w:t xml:space="preserve"> in the eyes of some </w:t>
      </w:r>
      <w:r>
        <w:t>judges</w:t>
      </w:r>
      <w:r w:rsidRPr="00596523">
        <w:t>, for example</w:t>
      </w:r>
      <w:r>
        <w:t>,</w:t>
      </w:r>
      <w:r w:rsidRPr="00596523">
        <w:t xml:space="preserve"> hanging a sign bearing the words </w:t>
      </w:r>
      <w:r>
        <w:t>“C</w:t>
      </w:r>
      <w:r w:rsidRPr="00596523">
        <w:t xml:space="preserve">ertificate of </w:t>
      </w:r>
      <w:r>
        <w:t>T</w:t>
      </w:r>
      <w:r w:rsidRPr="00596523">
        <w:t>rust</w:t>
      </w:r>
      <w:r>
        <w:t>”</w:t>
      </w:r>
      <w:r w:rsidRPr="00596523">
        <w:t xml:space="preserve"> is </w:t>
      </w:r>
      <w:r>
        <w:t>wrong</w:t>
      </w:r>
      <w:r w:rsidRPr="00596523">
        <w:t>, compared to the position of others</w:t>
      </w:r>
      <w:r>
        <w:t>,</w:t>
      </w:r>
      <w:r w:rsidRPr="00596523">
        <w:t xml:space="preserve"> who thought that as long as the word kosher does not appear</w:t>
      </w:r>
      <w:r>
        <w:t>,</w:t>
      </w:r>
      <w:r w:rsidRPr="00596523">
        <w:t xml:space="preserve"> there is nothing wrong with hanging a trust sign.</w:t>
      </w:r>
    </w:p>
  </w:footnote>
  <w:footnote w:id="107">
    <w:p w14:paraId="49F22D10" w14:textId="536C8453" w:rsidR="007A70BA" w:rsidRDefault="007A70BA" w:rsidP="00E7077F">
      <w:pPr>
        <w:pStyle w:val="FootnoteText"/>
        <w:jc w:val="both"/>
      </w:pPr>
      <w:r>
        <w:rPr>
          <w:rStyle w:val="FootnoteReference"/>
        </w:rPr>
        <w:footnoteRef/>
      </w:r>
      <w:r>
        <w:t xml:space="preserve"> </w:t>
      </w:r>
      <w:r w:rsidRPr="00596523">
        <w:t xml:space="preserve">Until that time, </w:t>
      </w:r>
      <w:r>
        <w:t xml:space="preserve">case law </w:t>
      </w:r>
      <w:r w:rsidRPr="00596523">
        <w:t xml:space="preserve">repeatedly stated that the </w:t>
      </w:r>
      <w:r w:rsidRPr="00DF654B">
        <w:t xml:space="preserve">Prohibition of Deceit in </w:t>
      </w:r>
      <w:r w:rsidRPr="00DF654B">
        <w:rPr>
          <w:i/>
          <w:iCs/>
        </w:rPr>
        <w:t>Kashrut</w:t>
      </w:r>
      <w:r w:rsidRPr="00DF654B">
        <w:t xml:space="preserve"> Act</w:t>
      </w:r>
      <w:r>
        <w:t xml:space="preserve"> </w:t>
      </w:r>
      <w:r w:rsidRPr="00596523">
        <w:t>is secular in nature</w:t>
      </w:r>
      <w:r>
        <w:t>,</w:t>
      </w:r>
      <w:r w:rsidRPr="00596523">
        <w:t xml:space="preserve"> and that its purpose is </w:t>
      </w:r>
      <w:r>
        <w:t xml:space="preserve">a </w:t>
      </w:r>
      <w:r w:rsidRPr="00596523">
        <w:t xml:space="preserve">consumer </w:t>
      </w:r>
      <w:r>
        <w:t xml:space="preserve">purpose, </w:t>
      </w:r>
      <w:r w:rsidRPr="00596523">
        <w:t xml:space="preserve">in a way that </w:t>
      </w:r>
      <w:r>
        <w:t>does not differ</w:t>
      </w:r>
      <w:r w:rsidRPr="00596523">
        <w:t xml:space="preserve"> from the purpose of the Consumer Protection </w:t>
      </w:r>
      <w:r>
        <w:t>Act</w:t>
      </w:r>
      <w:r w:rsidRPr="00596523">
        <w:t>. See</w:t>
      </w:r>
      <w:r>
        <w:t>,</w:t>
      </w:r>
      <w:r w:rsidRPr="00596523">
        <w:t xml:space="preserve"> for example</w:t>
      </w:r>
      <w:r>
        <w:t>,</w:t>
      </w:r>
      <w:r w:rsidRPr="00596523">
        <w:t xml:space="preserve"> the </w:t>
      </w:r>
      <w:r w:rsidRPr="00D237B8">
        <w:rPr>
          <w:b/>
          <w:bCs/>
          <w:i/>
          <w:iCs/>
        </w:rPr>
        <w:t>Raskin</w:t>
      </w:r>
      <w:r w:rsidRPr="00596523">
        <w:t xml:space="preserve"> case; </w:t>
      </w:r>
      <w:r>
        <w:t xml:space="preserve">In </w:t>
      </w:r>
      <w:r w:rsidRPr="005C3658">
        <w:rPr>
          <w:highlight w:val="green"/>
        </w:rPr>
        <w:t xml:space="preserve">re </w:t>
      </w:r>
      <w:r w:rsidRPr="005C3658">
        <w:rPr>
          <w:b/>
          <w:bCs/>
          <w:i/>
          <w:iCs/>
          <w:highlight w:val="green"/>
        </w:rPr>
        <w:t>Orly S</w:t>
      </w:r>
      <w:r w:rsidRPr="00D237B8">
        <w:rPr>
          <w:b/>
          <w:bCs/>
          <w:i/>
          <w:iCs/>
        </w:rPr>
        <w:t>.</w:t>
      </w:r>
      <w:r w:rsidRPr="00596523">
        <w:t xml:space="preserve">, p. 820; The matter </w:t>
      </w:r>
      <w:r w:rsidRPr="005C3658">
        <w:rPr>
          <w:highlight w:val="green"/>
        </w:rPr>
        <w:t xml:space="preserve">of </w:t>
      </w:r>
      <w:r w:rsidRPr="005C3658">
        <w:rPr>
          <w:b/>
          <w:bCs/>
          <w:i/>
          <w:iCs/>
          <w:highlight w:val="green"/>
        </w:rPr>
        <w:t>Aviv Delicacies</w:t>
      </w:r>
      <w:r w:rsidRPr="00596523">
        <w:t xml:space="preserve">; </w:t>
      </w:r>
      <w:r>
        <w:t xml:space="preserve">the </w:t>
      </w:r>
      <w:r w:rsidRPr="005C3658">
        <w:rPr>
          <w:b/>
          <w:bCs/>
          <w:i/>
          <w:iCs/>
          <w:highlight w:val="green"/>
        </w:rPr>
        <w:t>Golan Hospitality</w:t>
      </w:r>
      <w:r w:rsidRPr="00596523">
        <w:t xml:space="preserve"> </w:t>
      </w:r>
      <w:r>
        <w:t>c</w:t>
      </w:r>
      <w:r w:rsidRPr="00596523">
        <w:t xml:space="preserve">ase, para. 7 of the judgment; </w:t>
      </w:r>
      <w:r>
        <w:t xml:space="preserve">the </w:t>
      </w:r>
      <w:r w:rsidRPr="00D237B8">
        <w:rPr>
          <w:b/>
          <w:bCs/>
          <w:i/>
          <w:iCs/>
        </w:rPr>
        <w:t>Pnina Comporti</w:t>
      </w:r>
      <w:r w:rsidRPr="00596523">
        <w:t xml:space="preserve"> </w:t>
      </w:r>
      <w:r>
        <w:t>c</w:t>
      </w:r>
      <w:r w:rsidRPr="00596523">
        <w:t xml:space="preserve">ase, para. 8 of the judgment of Vice President Rivlin; </w:t>
      </w:r>
      <w:r>
        <w:t>a</w:t>
      </w:r>
      <w:r w:rsidRPr="00596523">
        <w:t xml:space="preserve">nd the </w:t>
      </w:r>
      <w:r w:rsidRPr="005C3658">
        <w:rPr>
          <w:b/>
          <w:bCs/>
          <w:i/>
          <w:iCs/>
          <w:highlight w:val="green"/>
        </w:rPr>
        <w:t>Periner</w:t>
      </w:r>
      <w:r w:rsidRPr="005C3658">
        <w:rPr>
          <w:highlight w:val="green"/>
        </w:rPr>
        <w:t xml:space="preserve"> case</w:t>
      </w:r>
      <w:r w:rsidRPr="00596523">
        <w:t xml:space="preserve">, para. 32 of </w:t>
      </w:r>
      <w:r>
        <w:t>Justice</w:t>
      </w:r>
      <w:r w:rsidRPr="00596523">
        <w:t xml:space="preserve"> Meltzer</w:t>
      </w:r>
      <w:r>
        <w:t>’</w:t>
      </w:r>
      <w:r w:rsidRPr="00596523">
        <w:t xml:space="preserve">s </w:t>
      </w:r>
      <w:r>
        <w:t>opinion</w:t>
      </w:r>
      <w:r w:rsidRPr="00596523">
        <w:t>.</w:t>
      </w:r>
    </w:p>
  </w:footnote>
  <w:footnote w:id="108">
    <w:p w14:paraId="13142C35" w14:textId="577344C5" w:rsidR="007A70BA" w:rsidRDefault="007A70BA" w:rsidP="00E7077F">
      <w:pPr>
        <w:pStyle w:val="FootnoteText"/>
        <w:jc w:val="both"/>
      </w:pPr>
      <w:r>
        <w:rPr>
          <w:rStyle w:val="FootnoteReference"/>
        </w:rPr>
        <w:footnoteRef/>
      </w:r>
      <w:r>
        <w:t xml:space="preserve"> </w:t>
      </w:r>
      <w:r w:rsidRPr="00596523">
        <w:t xml:space="preserve">Paragraph 40 of </w:t>
      </w:r>
      <w:r>
        <w:t>Justice</w:t>
      </w:r>
      <w:r w:rsidRPr="00596523">
        <w:t xml:space="preserve"> Solberg</w:t>
      </w:r>
      <w:r>
        <w:t>’</w:t>
      </w:r>
      <w:r w:rsidRPr="00596523">
        <w:t xml:space="preserve">s </w:t>
      </w:r>
      <w:r>
        <w:t>opinion</w:t>
      </w:r>
      <w:r w:rsidRPr="00596523">
        <w:t>.</w:t>
      </w:r>
    </w:p>
  </w:footnote>
  <w:footnote w:id="109">
    <w:p w14:paraId="52645F67" w14:textId="4288CBDE" w:rsidR="007A70BA" w:rsidRDefault="007A70BA" w:rsidP="00E7077F">
      <w:pPr>
        <w:pStyle w:val="FootnoteText"/>
        <w:jc w:val="both"/>
      </w:pPr>
      <w:r>
        <w:rPr>
          <w:rStyle w:val="FootnoteReference"/>
        </w:rPr>
        <w:footnoteRef/>
      </w:r>
      <w:r>
        <w:t xml:space="preserve"> </w:t>
      </w:r>
      <w:r w:rsidRPr="00596523">
        <w:t xml:space="preserve">See paragraph 6 of </w:t>
      </w:r>
      <w:r>
        <w:t>Justice Shoham’</w:t>
      </w:r>
      <w:r w:rsidRPr="00596523">
        <w:t xml:space="preserve">s </w:t>
      </w:r>
      <w:r>
        <w:t>opinion</w:t>
      </w:r>
      <w:r w:rsidRPr="00596523">
        <w:t>.</w:t>
      </w:r>
    </w:p>
  </w:footnote>
  <w:footnote w:id="110">
    <w:p w14:paraId="7D8B12B2" w14:textId="6FE69B56" w:rsidR="007A70BA" w:rsidRDefault="007A70BA" w:rsidP="00E7077F">
      <w:pPr>
        <w:pStyle w:val="FootnoteText"/>
        <w:jc w:val="both"/>
      </w:pPr>
      <w:r>
        <w:rPr>
          <w:rStyle w:val="FootnoteReference"/>
        </w:rPr>
        <w:footnoteRef/>
      </w:r>
      <w:r>
        <w:t xml:space="preserve"> </w:t>
      </w:r>
      <w:r w:rsidRPr="00596523">
        <w:t>Solberg, para. 65 (emphasis in original).</w:t>
      </w:r>
    </w:p>
  </w:footnote>
  <w:footnote w:id="111">
    <w:p w14:paraId="18BC2769" w14:textId="3C17707E" w:rsidR="007A70BA" w:rsidRDefault="007A70BA" w:rsidP="00E7077F">
      <w:pPr>
        <w:pStyle w:val="FootnoteText"/>
        <w:jc w:val="both"/>
      </w:pPr>
      <w:r>
        <w:rPr>
          <w:rStyle w:val="FootnoteReference"/>
        </w:rPr>
        <w:footnoteRef/>
      </w:r>
      <w:r>
        <w:t xml:space="preserve"> Justice </w:t>
      </w:r>
      <w:r w:rsidRPr="00596523">
        <w:t>Solberg also rejected the petitioners</w:t>
      </w:r>
      <w:r>
        <w:t>’</w:t>
      </w:r>
      <w:r w:rsidRPr="00596523">
        <w:t xml:space="preserve"> claim of unconstitutionality, arguing that it </w:t>
      </w:r>
      <w:r>
        <w:t xml:space="preserve">infringes on the </w:t>
      </w:r>
      <w:r w:rsidRPr="00596523">
        <w:t xml:space="preserve">freedom of occupation, which involves exercising the occupation and not entering it, and that in light of the </w:t>
      </w:r>
      <w:r>
        <w:t>“</w:t>
      </w:r>
      <w:r w:rsidRPr="00596523">
        <w:t>correct</w:t>
      </w:r>
      <w:r>
        <w:t>”</w:t>
      </w:r>
      <w:r w:rsidRPr="00596523">
        <w:t xml:space="preserve"> purpose of the law (which concerns product </w:t>
      </w:r>
      <w:r w:rsidRPr="007E56B5">
        <w:rPr>
          <w:i/>
          <w:iCs/>
        </w:rPr>
        <w:t>kashrut</w:t>
      </w:r>
      <w:r>
        <w:rPr>
          <w:i/>
          <w:iCs/>
        </w:rPr>
        <w:t>,</w:t>
      </w:r>
      <w:r w:rsidRPr="00596523">
        <w:t xml:space="preserve"> and not only </w:t>
      </w:r>
      <w:r>
        <w:t xml:space="preserve">the </w:t>
      </w:r>
      <w:r w:rsidRPr="007E56B5">
        <w:rPr>
          <w:i/>
          <w:iCs/>
        </w:rPr>
        <w:t>kashrut</w:t>
      </w:r>
      <w:r w:rsidRPr="00596523">
        <w:t xml:space="preserve"> </w:t>
      </w:r>
      <w:r>
        <w:t>of the party</w:t>
      </w:r>
      <w:r w:rsidRPr="00596523">
        <w:t xml:space="preserve">), </w:t>
      </w:r>
      <w:r>
        <w:t xml:space="preserve">the </w:t>
      </w:r>
      <w:r w:rsidRPr="00596523">
        <w:t>proportionality test</w:t>
      </w:r>
      <w:r>
        <w:t>, and</w:t>
      </w:r>
      <w:r>
        <w:t>,</w:t>
      </w:r>
      <w:r>
        <w:t xml:space="preserve"> in particular</w:t>
      </w:r>
      <w:r>
        <w:t>,</w:t>
      </w:r>
      <w:r w:rsidRPr="00596523">
        <w:t xml:space="preserve"> </w:t>
      </w:r>
      <w:r>
        <w:t>t</w:t>
      </w:r>
      <w:r w:rsidRPr="00596523">
        <w:t xml:space="preserve">he second </w:t>
      </w:r>
      <w:r>
        <w:t xml:space="preserve">sub-test </w:t>
      </w:r>
      <w:r w:rsidRPr="00596523">
        <w:t>(</w:t>
      </w:r>
      <w:r>
        <w:t xml:space="preserve">the </w:t>
      </w:r>
      <w:r w:rsidRPr="00596523">
        <w:t>less harmful means)</w:t>
      </w:r>
      <w:r>
        <w:t>,</w:t>
      </w:r>
      <w:r w:rsidRPr="00596523">
        <w:t xml:space="preserve"> </w:t>
      </w:r>
      <w:r>
        <w:t>met the test</w:t>
      </w:r>
      <w:r w:rsidRPr="00596523">
        <w:t xml:space="preserve"> of constitutionality. See paragraphs </w:t>
      </w:r>
      <w:r>
        <w:t>5</w:t>
      </w:r>
      <w:r w:rsidRPr="00596523">
        <w:t>9</w:t>
      </w:r>
      <w:r>
        <w:t>–</w:t>
      </w:r>
      <w:r>
        <w:t>6</w:t>
      </w:r>
      <w:r w:rsidRPr="00596523">
        <w:t xml:space="preserve">9 of </w:t>
      </w:r>
      <w:r>
        <w:t>Justice</w:t>
      </w:r>
      <w:r w:rsidRPr="00596523">
        <w:t xml:space="preserve"> Solberg</w:t>
      </w:r>
      <w:r>
        <w:t>’</w:t>
      </w:r>
      <w:r w:rsidRPr="00596523">
        <w:t xml:space="preserve">s </w:t>
      </w:r>
      <w:r>
        <w:t>opinion</w:t>
      </w:r>
      <w:r w:rsidRPr="00596523">
        <w:t>.</w:t>
      </w:r>
    </w:p>
  </w:footnote>
  <w:footnote w:id="112">
    <w:p w14:paraId="0A8EF3FD" w14:textId="33FAC072" w:rsidR="007A70BA" w:rsidRDefault="007A70BA" w:rsidP="00E7077F">
      <w:pPr>
        <w:pStyle w:val="FootnoteText"/>
        <w:jc w:val="both"/>
      </w:pPr>
      <w:r>
        <w:rPr>
          <w:rStyle w:val="FootnoteReference"/>
        </w:rPr>
        <w:footnoteRef/>
      </w:r>
      <w:r>
        <w:t xml:space="preserve"> Para</w:t>
      </w:r>
      <w:r>
        <w:t>s</w:t>
      </w:r>
      <w:r>
        <w:t xml:space="preserve">. </w:t>
      </w:r>
      <w:r w:rsidRPr="00596523">
        <w:t>1</w:t>
      </w:r>
      <w:r>
        <w:t>8</w:t>
      </w:r>
      <w:r>
        <w:t>–</w:t>
      </w:r>
      <w:r w:rsidRPr="00596523">
        <w:t>1</w:t>
      </w:r>
      <w:r>
        <w:t>9</w:t>
      </w:r>
      <w:r w:rsidRPr="00596523">
        <w:t xml:space="preserve"> </w:t>
      </w:r>
      <w:r>
        <w:t>in</w:t>
      </w:r>
      <w:r w:rsidRPr="00596523">
        <w:t xml:space="preserve"> the </w:t>
      </w:r>
      <w:r>
        <w:t xml:space="preserve">opinion </w:t>
      </w:r>
      <w:r w:rsidRPr="00596523">
        <w:t xml:space="preserve">of </w:t>
      </w:r>
      <w:r>
        <w:t>Justice</w:t>
      </w:r>
      <w:r w:rsidRPr="00596523">
        <w:t xml:space="preserve"> </w:t>
      </w:r>
      <w:r>
        <w:t>Shoham</w:t>
      </w:r>
      <w:r w:rsidRPr="00596523">
        <w:t>.</w:t>
      </w:r>
    </w:p>
  </w:footnote>
  <w:footnote w:id="113">
    <w:p w14:paraId="5B516425" w14:textId="30376FCD" w:rsidR="007A70BA" w:rsidRDefault="007A70BA" w:rsidP="00E7077F">
      <w:pPr>
        <w:pStyle w:val="FootnoteText"/>
        <w:jc w:val="both"/>
      </w:pPr>
      <w:r>
        <w:rPr>
          <w:rStyle w:val="FootnoteReference"/>
        </w:rPr>
        <w:footnoteRef/>
      </w:r>
      <w:r>
        <w:t xml:space="preserve"> </w:t>
      </w:r>
      <w:r w:rsidRPr="00363157">
        <w:t xml:space="preserve">Paragraph A of </w:t>
      </w:r>
      <w:r>
        <w:t>Justice</w:t>
      </w:r>
      <w:r w:rsidRPr="00363157">
        <w:t xml:space="preserve"> Rubinstein</w:t>
      </w:r>
      <w:r>
        <w:t>’</w:t>
      </w:r>
      <w:r w:rsidRPr="00363157">
        <w:t xml:space="preserve">s </w:t>
      </w:r>
      <w:r>
        <w:t>opinion</w:t>
      </w:r>
      <w:r w:rsidRPr="00363157">
        <w:t xml:space="preserve">, </w:t>
      </w:r>
      <w:r w:rsidRPr="00D237B8">
        <w:rPr>
          <w:b/>
          <w:bCs/>
          <w:i/>
          <w:iCs/>
        </w:rPr>
        <w:t>Gini I</w:t>
      </w:r>
      <w:r w:rsidRPr="00363157">
        <w:t xml:space="preserve">. The reservation was accepted by a majority of Rubinstein and </w:t>
      </w:r>
      <w:r>
        <w:t>Shoham</w:t>
      </w:r>
      <w:r w:rsidRPr="00363157">
        <w:t>.</w:t>
      </w:r>
    </w:p>
  </w:footnote>
  <w:footnote w:id="114">
    <w:p w14:paraId="203956C9" w14:textId="60E54B92" w:rsidR="007A70BA" w:rsidRDefault="007A70BA" w:rsidP="00E7077F">
      <w:pPr>
        <w:pStyle w:val="FootnoteText"/>
        <w:jc w:val="both"/>
      </w:pPr>
      <w:r>
        <w:rPr>
          <w:rStyle w:val="FootnoteReference"/>
        </w:rPr>
        <w:footnoteRef/>
      </w:r>
      <w:r>
        <w:t xml:space="preserve"> </w:t>
      </w:r>
      <w:r w:rsidRPr="00363157">
        <w:t xml:space="preserve">See paragraph </w:t>
      </w:r>
      <w:r>
        <w:t>F</w:t>
      </w:r>
      <w:r w:rsidRPr="00363157">
        <w:t xml:space="preserve"> </w:t>
      </w:r>
      <w:r>
        <w:t>to Justice</w:t>
      </w:r>
      <w:r w:rsidRPr="00363157">
        <w:t xml:space="preserve"> Rubinstein</w:t>
      </w:r>
      <w:r>
        <w:t>’</w:t>
      </w:r>
      <w:r w:rsidRPr="00363157">
        <w:t xml:space="preserve">s </w:t>
      </w:r>
      <w:r>
        <w:t>opinion</w:t>
      </w:r>
      <w:r w:rsidRPr="00363157">
        <w:t>.</w:t>
      </w:r>
    </w:p>
  </w:footnote>
  <w:footnote w:id="115">
    <w:p w14:paraId="6AFD3F53" w14:textId="43F97E95" w:rsidR="007A70BA" w:rsidRDefault="007A70BA" w:rsidP="00E7077F">
      <w:pPr>
        <w:pStyle w:val="FootnoteText"/>
        <w:jc w:val="both"/>
      </w:pPr>
      <w:r>
        <w:rPr>
          <w:rStyle w:val="FootnoteReference"/>
        </w:rPr>
        <w:footnoteRef/>
      </w:r>
      <w:r>
        <w:t xml:space="preserve"> </w:t>
      </w:r>
      <w:r w:rsidRPr="005C3658">
        <w:t>Ibid</w:t>
      </w:r>
      <w:r w:rsidRPr="00D237B8">
        <w:rPr>
          <w:i/>
          <w:iCs/>
        </w:rPr>
        <w:t>.</w:t>
      </w:r>
      <w:r w:rsidRPr="00363157">
        <w:t xml:space="preserve">, </w:t>
      </w:r>
      <w:r>
        <w:t>p</w:t>
      </w:r>
      <w:r w:rsidRPr="00363157">
        <w:t xml:space="preserve">ara. </w:t>
      </w:r>
      <w:r>
        <w:t xml:space="preserve">I. </w:t>
      </w:r>
      <w:r w:rsidRPr="00363157">
        <w:t>It is interesting to note</w:t>
      </w:r>
      <w:r>
        <w:t>,</w:t>
      </w:r>
      <w:r w:rsidRPr="00363157">
        <w:t xml:space="preserve"> that in the </w:t>
      </w:r>
      <w:r>
        <w:t xml:space="preserve">judgment </w:t>
      </w:r>
      <w:r w:rsidRPr="00363157">
        <w:t xml:space="preserve">in the </w:t>
      </w:r>
      <w:r w:rsidRPr="00D237B8">
        <w:rPr>
          <w:b/>
          <w:bCs/>
          <w:i/>
          <w:iCs/>
        </w:rPr>
        <w:t>Asif</w:t>
      </w:r>
      <w:r w:rsidRPr="00363157">
        <w:t xml:space="preserve"> case</w:t>
      </w:r>
      <w:r>
        <w:t xml:space="preserve"> </w:t>
      </w:r>
      <w:r w:rsidRPr="00363157">
        <w:t xml:space="preserve">regarding </w:t>
      </w:r>
      <w:r>
        <w:t xml:space="preserve">a </w:t>
      </w:r>
      <w:r w:rsidRPr="00363157">
        <w:t xml:space="preserve">sales permit, </w:t>
      </w:r>
      <w:r>
        <w:t>Justice</w:t>
      </w:r>
      <w:r w:rsidRPr="00363157">
        <w:t xml:space="preserve"> Rubinstein apparently proceeded from the premise that the purpose of the exact same law was to prevent misleading in relation to the </w:t>
      </w:r>
      <w:r w:rsidRPr="005040A2">
        <w:rPr>
          <w:i/>
          <w:iCs/>
        </w:rPr>
        <w:t>identity</w:t>
      </w:r>
      <w:r w:rsidRPr="00363157">
        <w:t xml:space="preserve"> of the </w:t>
      </w:r>
      <w:r>
        <w:t xml:space="preserve">party declaring the </w:t>
      </w:r>
      <w:r w:rsidRPr="007E56B5">
        <w:rPr>
          <w:i/>
          <w:iCs/>
        </w:rPr>
        <w:t>kashrut</w:t>
      </w:r>
      <w:r>
        <w:t xml:space="preserve"> </w:t>
      </w:r>
      <w:r w:rsidRPr="00363157">
        <w:t xml:space="preserve">(in </w:t>
      </w:r>
      <w:r>
        <w:t xml:space="preserve">that </w:t>
      </w:r>
      <w:r w:rsidRPr="00363157">
        <w:t>case</w:t>
      </w:r>
      <w:r>
        <w:t>,</w:t>
      </w:r>
      <w:r w:rsidRPr="00363157">
        <w:t xml:space="preserve"> it was the local rabbi who refused the sales permit). For this reason, he believed that replac</w:t>
      </w:r>
      <w:r>
        <w:t xml:space="preserve">ing </w:t>
      </w:r>
      <w:r w:rsidRPr="00363157">
        <w:t xml:space="preserve">the </w:t>
      </w:r>
      <w:r>
        <w:t>rabbi</w:t>
      </w:r>
      <w:r w:rsidRPr="00363157">
        <w:t xml:space="preserve">, </w:t>
      </w:r>
      <w:r>
        <w:t xml:space="preserve">incidentally to </w:t>
      </w:r>
      <w:r w:rsidRPr="00363157">
        <w:t xml:space="preserve">informing the public, would be </w:t>
      </w:r>
      <w:r>
        <w:t>consistent</w:t>
      </w:r>
      <w:r w:rsidRPr="00363157">
        <w:t xml:space="preserve"> with the purpose of the law. As you may recall, Rubinstein favored a solution whereby the local rabbi who refuse</w:t>
      </w:r>
      <w:r>
        <w:t>d</w:t>
      </w:r>
      <w:r w:rsidRPr="00363157">
        <w:t xml:space="preserve"> </w:t>
      </w:r>
      <w:r>
        <w:t xml:space="preserve">to grant </w:t>
      </w:r>
      <w:r w:rsidRPr="00363157">
        <w:t xml:space="preserve">a </w:t>
      </w:r>
      <w:r>
        <w:t>‘</w:t>
      </w:r>
      <w:r w:rsidRPr="00363157">
        <w:t>sales permit</w:t>
      </w:r>
      <w:r>
        <w:t>’</w:t>
      </w:r>
      <w:r w:rsidRPr="00363157">
        <w:t xml:space="preserve"> </w:t>
      </w:r>
      <w:r>
        <w:t xml:space="preserve">would </w:t>
      </w:r>
      <w:r w:rsidRPr="00363157">
        <w:t xml:space="preserve">be replaced by another rabbi who </w:t>
      </w:r>
      <w:r>
        <w:t>did</w:t>
      </w:r>
      <w:r w:rsidRPr="00363157">
        <w:t xml:space="preserve">. See his remarks: </w:t>
      </w:r>
      <w:r>
        <w:t>“</w:t>
      </w:r>
      <w:r w:rsidRPr="00363157">
        <w:t xml:space="preserve">As long as there is no presentation according to which the local rabbi </w:t>
      </w:r>
      <w:r>
        <w:t xml:space="preserve">is the party granting the </w:t>
      </w:r>
      <w:r w:rsidRPr="007E56B5">
        <w:rPr>
          <w:i/>
          <w:iCs/>
        </w:rPr>
        <w:t>kashrut</w:t>
      </w:r>
      <w:r w:rsidRPr="00363157">
        <w:t xml:space="preserve">, there is in essence no violation of his </w:t>
      </w:r>
      <w:r w:rsidRPr="00E7077F">
        <w:rPr>
          <w:i/>
          <w:iCs/>
        </w:rPr>
        <w:t>halachic</w:t>
      </w:r>
      <w:r w:rsidRPr="00363157">
        <w:t xml:space="preserve"> autonomy</w:t>
      </w:r>
      <w:r>
        <w:t>”</w:t>
      </w:r>
      <w:r w:rsidRPr="00363157">
        <w:t xml:space="preserve"> (</w:t>
      </w:r>
      <w:r>
        <w:t xml:space="preserve">para. </w:t>
      </w:r>
      <w:r w:rsidRPr="00363157">
        <w:t xml:space="preserve">29 of </w:t>
      </w:r>
      <w:r>
        <w:t>Justice</w:t>
      </w:r>
      <w:r w:rsidRPr="00363157">
        <w:t xml:space="preserve"> Rubinstein</w:t>
      </w:r>
      <w:r>
        <w:t>’</w:t>
      </w:r>
      <w:r w:rsidRPr="00363157">
        <w:t xml:space="preserve">s </w:t>
      </w:r>
      <w:r>
        <w:t xml:space="preserve">opinion </w:t>
      </w:r>
      <w:r w:rsidRPr="00363157">
        <w:t xml:space="preserve">in the </w:t>
      </w:r>
      <w:r w:rsidRPr="005040A2">
        <w:rPr>
          <w:b/>
          <w:bCs/>
          <w:i/>
          <w:iCs/>
        </w:rPr>
        <w:t>Asif</w:t>
      </w:r>
      <w:r w:rsidRPr="00363157">
        <w:t xml:space="preserve"> case).</w:t>
      </w:r>
    </w:p>
  </w:footnote>
  <w:footnote w:id="116">
    <w:p w14:paraId="69C207EA" w14:textId="6BD493F8" w:rsidR="007A70BA" w:rsidRDefault="007A70BA" w:rsidP="00E7077F">
      <w:pPr>
        <w:pStyle w:val="FootnoteText"/>
        <w:jc w:val="both"/>
      </w:pPr>
      <w:r w:rsidRPr="00834162">
        <w:rPr>
          <w:rStyle w:val="FootnoteReference"/>
        </w:rPr>
        <w:footnoteRef/>
      </w:r>
      <w:r w:rsidRPr="00834162">
        <w:t xml:space="preserve"> For a similar occurrence regarding the prohibition</w:t>
      </w:r>
      <w:r>
        <w:t xml:space="preserve"> </w:t>
      </w:r>
      <w:r w:rsidRPr="00834162">
        <w:t>o</w:t>
      </w:r>
      <w:r>
        <w:t>f</w:t>
      </w:r>
      <w:r w:rsidRPr="00834162">
        <w:t xml:space="preserve"> pork, see Barak-Erez, </w:t>
      </w:r>
      <w:r w:rsidRPr="00834162">
        <w:rPr>
          <w:i/>
          <w:iCs/>
        </w:rPr>
        <w:t>Laws and Other Animals</w:t>
      </w:r>
      <w:r w:rsidRPr="00834162">
        <w:t xml:space="preserve">. The answer to the question of whether the </w:t>
      </w:r>
      <w:r w:rsidRPr="00DF654B">
        <w:t xml:space="preserve">Prohibition of Deceit in </w:t>
      </w:r>
      <w:r w:rsidRPr="00DF654B">
        <w:rPr>
          <w:i/>
          <w:iCs/>
        </w:rPr>
        <w:t>Kashrut</w:t>
      </w:r>
      <w:r w:rsidRPr="00DF654B">
        <w:t xml:space="preserve"> Act</w:t>
      </w:r>
      <w:r>
        <w:t xml:space="preserve"> </w:t>
      </w:r>
      <w:r w:rsidRPr="00834162">
        <w:t xml:space="preserve">is a religious law is not simple. </w:t>
      </w:r>
      <w:r>
        <w:t>Ostensibly</w:t>
      </w:r>
      <w:r w:rsidRPr="00834162">
        <w:t xml:space="preserve">, paradigmatic religious legislation has mandatory elements of coercion, such as the prohibition on working on </w:t>
      </w:r>
      <w:r>
        <w:t xml:space="preserve">the </w:t>
      </w:r>
      <w:r w:rsidRPr="00834162">
        <w:t>Sa</w:t>
      </w:r>
      <w:r>
        <w:t>b</w:t>
      </w:r>
      <w:r w:rsidRPr="00834162">
        <w:t>bat</w:t>
      </w:r>
      <w:r>
        <w:t>h</w:t>
      </w:r>
      <w:r w:rsidRPr="00834162">
        <w:t xml:space="preserve"> under the Hours of Work and Rest </w:t>
      </w:r>
      <w:r>
        <w:t xml:space="preserve">Act </w:t>
      </w:r>
      <w:r w:rsidRPr="00834162">
        <w:t>1951</w:t>
      </w:r>
      <w:r>
        <w:t>-5711</w:t>
      </w:r>
      <w:r w:rsidRPr="00834162">
        <w:t xml:space="preserve">, the prohibition on public display of </w:t>
      </w:r>
      <w:r w:rsidRPr="00834162">
        <w:rPr>
          <w:i/>
          <w:iCs/>
        </w:rPr>
        <w:t>chametz</w:t>
      </w:r>
      <w:r w:rsidRPr="00834162">
        <w:t xml:space="preserve"> for sale </w:t>
      </w:r>
      <w:r>
        <w:t xml:space="preserve">in the Passover </w:t>
      </w:r>
      <w:r w:rsidRPr="00834162">
        <w:t>(Prohibition</w:t>
      </w:r>
      <w:r>
        <w:t xml:space="preserve"> </w:t>
      </w:r>
      <w:r w:rsidRPr="00834162">
        <w:t xml:space="preserve">of </w:t>
      </w:r>
      <w:r w:rsidRPr="005F7A34">
        <w:rPr>
          <w:i/>
          <w:iCs/>
        </w:rPr>
        <w:t>Chametz</w:t>
      </w:r>
      <w:r w:rsidRPr="00834162">
        <w:t>)</w:t>
      </w:r>
      <w:r>
        <w:t xml:space="preserve"> Act </w:t>
      </w:r>
      <w:r w:rsidRPr="00834162">
        <w:t>1986</w:t>
      </w:r>
      <w:r>
        <w:t>-</w:t>
      </w:r>
      <w:r w:rsidRPr="00834162">
        <w:t>57</w:t>
      </w:r>
      <w:r>
        <w:t>4</w:t>
      </w:r>
      <w:r w:rsidRPr="00834162">
        <w:t xml:space="preserve">6, or the obligation to </w:t>
      </w:r>
      <w:r>
        <w:t xml:space="preserve">marry in accordance with </w:t>
      </w:r>
      <w:r w:rsidRPr="00834162">
        <w:t>institution</w:t>
      </w:r>
      <w:r>
        <w:t>ali</w:t>
      </w:r>
      <w:r>
        <w:t>z</w:t>
      </w:r>
      <w:r>
        <w:t>ed</w:t>
      </w:r>
      <w:r w:rsidRPr="00834162">
        <w:t xml:space="preserve"> religio</w:t>
      </w:r>
      <w:r>
        <w:t xml:space="preserve">n under </w:t>
      </w:r>
      <w:r w:rsidRPr="00834162">
        <w:t xml:space="preserve">the Marriage and Divorce (Registration) Ordinance and the Rabbinical Courts </w:t>
      </w:r>
      <w:r>
        <w:t>Jurisdiction</w:t>
      </w:r>
      <w:r w:rsidRPr="00834162">
        <w:t xml:space="preserve"> (Marriage and Divorce) </w:t>
      </w:r>
      <w:r>
        <w:t xml:space="preserve">Act </w:t>
      </w:r>
      <w:r w:rsidRPr="00834162">
        <w:t>1953</w:t>
      </w:r>
      <w:r>
        <w:t>-</w:t>
      </w:r>
      <w:r w:rsidRPr="00834162">
        <w:t>57</w:t>
      </w:r>
      <w:r>
        <w:t>1</w:t>
      </w:r>
      <w:r w:rsidRPr="00834162">
        <w:t xml:space="preserve">3. </w:t>
      </w:r>
      <w:r>
        <w:t>(For an opinion that t</w:t>
      </w:r>
      <w:r w:rsidRPr="00834162">
        <w:t xml:space="preserve">he law </w:t>
      </w:r>
      <w:r>
        <w:t xml:space="preserve">does </w:t>
      </w:r>
      <w:r w:rsidRPr="00834162">
        <w:rPr>
          <w:b/>
          <w:bCs/>
        </w:rPr>
        <w:t>not</w:t>
      </w:r>
      <w:r>
        <w:t xml:space="preserve"> prohibit </w:t>
      </w:r>
      <w:r w:rsidRPr="00834162">
        <w:t xml:space="preserve">private marriage </w:t>
      </w:r>
      <w:r>
        <w:t xml:space="preserve">see Neta-el Bendel </w:t>
      </w:r>
      <w:r>
        <w:t>“</w:t>
      </w:r>
      <w:r w:rsidRPr="005C3658">
        <w:t>The Knesset’s Legal Counsel: The Act Permits Private Marriages</w:t>
      </w:r>
      <w:r>
        <w:rPr>
          <w:i/>
          <w:iCs/>
        </w:rPr>
        <w:t>,”</w:t>
      </w:r>
      <w:r w:rsidRPr="00834162">
        <w:t xml:space="preserve"> </w:t>
      </w:r>
      <w:r w:rsidRPr="00834162">
        <w:rPr>
          <w:i/>
          <w:iCs/>
        </w:rPr>
        <w:t>Makor Rishon</w:t>
      </w:r>
      <w:r w:rsidRPr="00834162">
        <w:t xml:space="preserve"> (</w:t>
      </w:r>
      <w:r>
        <w:t xml:space="preserve">December </w:t>
      </w:r>
      <w:r w:rsidRPr="00834162">
        <w:t>2</w:t>
      </w:r>
      <w:r>
        <w:t xml:space="preserve">, </w:t>
      </w:r>
      <w:r w:rsidRPr="00834162">
        <w:t>2018), available at</w:t>
      </w:r>
      <w:r>
        <w:t>:</w:t>
      </w:r>
      <w:r w:rsidRPr="00834162">
        <w:t xml:space="preserve"> </w:t>
      </w:r>
      <w:hyperlink r:id="rId7" w:history="1">
        <w:r w:rsidRPr="00CF0ED8">
          <w:rPr>
            <w:rStyle w:val="Hyperlink"/>
          </w:rPr>
          <w:t>https://www.makorrishon.co.il/news/96371/</w:t>
        </w:r>
      </w:hyperlink>
      <w:r w:rsidRPr="00834162">
        <w:t xml:space="preserve">). For the position that the </w:t>
      </w:r>
      <w:r w:rsidRPr="00834162">
        <w:rPr>
          <w:i/>
          <w:iCs/>
        </w:rPr>
        <w:t>Knesset</w:t>
      </w:r>
      <w:r w:rsidRPr="00834162">
        <w:t xml:space="preserve"> has </w:t>
      </w:r>
      <w:r w:rsidRPr="00834162">
        <w:rPr>
          <w:i/>
          <w:iCs/>
        </w:rPr>
        <w:t>halachic</w:t>
      </w:r>
      <w:r w:rsidRPr="00834162">
        <w:t xml:space="preserve"> authority to impose religious precepts, see </w:t>
      </w:r>
      <w:r w:rsidRPr="005C3658">
        <w:rPr>
          <w:highlight w:val="green"/>
        </w:rPr>
        <w:t xml:space="preserve">Shochatman, </w:t>
      </w:r>
      <w:r w:rsidRPr="005C3658">
        <w:rPr>
          <w:i/>
          <w:iCs/>
          <w:highlight w:val="green"/>
        </w:rPr>
        <w:t>Religious Legislation in a Secular</w:t>
      </w:r>
      <w:r w:rsidRPr="00834162">
        <w:rPr>
          <w:i/>
          <w:iCs/>
        </w:rPr>
        <w:t xml:space="preserve"> Society</w:t>
      </w:r>
      <w:r w:rsidRPr="00834162">
        <w:t xml:space="preserve">. The fact that </w:t>
      </w:r>
      <w:r w:rsidRPr="007E56B5">
        <w:rPr>
          <w:i/>
          <w:iCs/>
        </w:rPr>
        <w:t>kashrut</w:t>
      </w:r>
      <w:r>
        <w:t xml:space="preserve"> </w:t>
      </w:r>
      <w:r w:rsidRPr="00834162">
        <w:t xml:space="preserve">in the public sphere is subject to choice has classified the </w:t>
      </w:r>
      <w:r w:rsidRPr="00DF654B">
        <w:t xml:space="preserve">Prohibition of Deceit in </w:t>
      </w:r>
      <w:r w:rsidRPr="00DF654B">
        <w:rPr>
          <w:i/>
          <w:iCs/>
        </w:rPr>
        <w:t>Kashrut</w:t>
      </w:r>
      <w:r w:rsidRPr="00DF654B">
        <w:t xml:space="preserve"> Act</w:t>
      </w:r>
      <w:r>
        <w:t xml:space="preserve"> </w:t>
      </w:r>
      <w:r w:rsidRPr="00834162">
        <w:t xml:space="preserve">as belonging to the consumer-civil </w:t>
      </w:r>
      <w:r>
        <w:t>sphere</w:t>
      </w:r>
      <w:r w:rsidRPr="00834162">
        <w:t xml:space="preserve">. However, the position of Justices Solberg and Rubinstein as if “there is no </w:t>
      </w:r>
      <w:r w:rsidRPr="007E56B5">
        <w:rPr>
          <w:i/>
          <w:iCs/>
        </w:rPr>
        <w:t>kashrut</w:t>
      </w:r>
      <w:r>
        <w:t xml:space="preserve"> other than </w:t>
      </w:r>
      <w:r w:rsidRPr="00834162">
        <w:t>Rabbinate</w:t>
      </w:r>
      <w:r>
        <w:t xml:space="preserve"> </w:t>
      </w:r>
      <w:r w:rsidRPr="007E56B5">
        <w:rPr>
          <w:i/>
          <w:iCs/>
        </w:rPr>
        <w:t>kashrut</w:t>
      </w:r>
      <w:r w:rsidRPr="00834162">
        <w:t xml:space="preserve">” brought the </w:t>
      </w:r>
      <w:r w:rsidRPr="007E56B5">
        <w:rPr>
          <w:i/>
          <w:iCs/>
        </w:rPr>
        <w:t>kashrut</w:t>
      </w:r>
      <w:r>
        <w:t xml:space="preserve"> </w:t>
      </w:r>
      <w:r w:rsidRPr="00834162">
        <w:t xml:space="preserve">industry closer to </w:t>
      </w:r>
      <w:r>
        <w:t xml:space="preserve">an exclusive </w:t>
      </w:r>
      <w:r w:rsidRPr="00834162">
        <w:t>coercive religious authority.</w:t>
      </w:r>
    </w:p>
  </w:footnote>
  <w:footnote w:id="117">
    <w:p w14:paraId="12424A26" w14:textId="553D7F76" w:rsidR="007A70BA" w:rsidRDefault="007A70BA" w:rsidP="00834162">
      <w:pPr>
        <w:pStyle w:val="FootnoteText"/>
        <w:jc w:val="both"/>
      </w:pPr>
      <w:r>
        <w:rPr>
          <w:rStyle w:val="FootnoteReference"/>
        </w:rPr>
        <w:footnoteRef/>
      </w:r>
      <w:r>
        <w:t xml:space="preserve"> “</w:t>
      </w:r>
      <w:r w:rsidRPr="00363157">
        <w:t xml:space="preserve">The purpose of the </w:t>
      </w:r>
      <w:r w:rsidRPr="00DF654B">
        <w:t xml:space="preserve">Prohibition of Deceit in </w:t>
      </w:r>
      <w:r w:rsidRPr="00DF654B">
        <w:rPr>
          <w:i/>
          <w:iCs/>
        </w:rPr>
        <w:t>Kashrut</w:t>
      </w:r>
      <w:r w:rsidRPr="00DF654B">
        <w:t xml:space="preserve"> Act</w:t>
      </w:r>
      <w:r>
        <w:t xml:space="preserve"> </w:t>
      </w:r>
      <w:r w:rsidRPr="00363157">
        <w:t xml:space="preserve">is not only to prevent deception </w:t>
      </w:r>
      <w:r>
        <w:t xml:space="preserve">or misleading </w:t>
      </w:r>
      <w:r w:rsidRPr="00363157">
        <w:t xml:space="preserve">in relation to the </w:t>
      </w:r>
      <w:r w:rsidRPr="00834162">
        <w:rPr>
          <w:b/>
          <w:bCs/>
        </w:rPr>
        <w:t>identity</w:t>
      </w:r>
      <w:r w:rsidRPr="00363157">
        <w:t xml:space="preserve"> of the person on whose behalf the </w:t>
      </w:r>
      <w:r w:rsidRPr="007E56B5">
        <w:rPr>
          <w:i/>
          <w:iCs/>
        </w:rPr>
        <w:t>kashrut</w:t>
      </w:r>
      <w:r>
        <w:t xml:space="preserve"> </w:t>
      </w:r>
      <w:r w:rsidRPr="00363157">
        <w:t xml:space="preserve">certificate was issued. </w:t>
      </w:r>
      <w:r>
        <w:t xml:space="preserve">The purpose of the Act is broader, and it is to prevent </w:t>
      </w:r>
      <w:r w:rsidRPr="00363157">
        <w:t xml:space="preserve">deception </w:t>
      </w:r>
      <w:r>
        <w:t xml:space="preserve">or misleading </w:t>
      </w:r>
      <w:r w:rsidRPr="00363157">
        <w:t>in relation to the</w:t>
      </w:r>
      <w:r>
        <w:t xml:space="preserve"> </w:t>
      </w:r>
      <w:r w:rsidRPr="00834162">
        <w:rPr>
          <w:b/>
          <w:bCs/>
        </w:rPr>
        <w:t>very</w:t>
      </w:r>
      <w:r>
        <w:t xml:space="preserve"> </w:t>
      </w:r>
      <w:r w:rsidRPr="007E56B5">
        <w:rPr>
          <w:i/>
          <w:iCs/>
        </w:rPr>
        <w:t>kashrut</w:t>
      </w:r>
      <w:r>
        <w:t xml:space="preserve"> of the product being sold” (para. 65 </w:t>
      </w:r>
      <w:r>
        <w:t>in</w:t>
      </w:r>
      <w:r>
        <w:t xml:space="preserve"> the opinion of Justice Solberg, e</w:t>
      </w:r>
      <w:r w:rsidRPr="00363157">
        <w:t>mphasis in original).</w:t>
      </w:r>
    </w:p>
  </w:footnote>
  <w:footnote w:id="118">
    <w:p w14:paraId="330C16C3" w14:textId="39A4E363" w:rsidR="007A70BA" w:rsidRDefault="007A70BA" w:rsidP="00E7077F">
      <w:pPr>
        <w:pStyle w:val="FootnoteText"/>
        <w:jc w:val="both"/>
      </w:pPr>
      <w:r>
        <w:rPr>
          <w:rStyle w:val="FootnoteReference"/>
        </w:rPr>
        <w:footnoteRef/>
      </w:r>
      <w:r>
        <w:t xml:space="preserve"> </w:t>
      </w:r>
      <w:r w:rsidRPr="00363157">
        <w:t xml:space="preserve">It is indeed in line with the ontological reality perception of </w:t>
      </w:r>
      <w:r w:rsidRPr="007E56B5">
        <w:rPr>
          <w:i/>
          <w:iCs/>
        </w:rPr>
        <w:t>kashrut</w:t>
      </w:r>
      <w:r w:rsidRPr="00363157">
        <w:t>.</w:t>
      </w:r>
    </w:p>
  </w:footnote>
  <w:footnote w:id="119">
    <w:p w14:paraId="75FB51E6" w14:textId="334FC123" w:rsidR="007A70BA" w:rsidRDefault="007A70BA" w:rsidP="00E7077F">
      <w:pPr>
        <w:pStyle w:val="FootnoteText"/>
        <w:jc w:val="both"/>
      </w:pPr>
      <w:r>
        <w:rPr>
          <w:rStyle w:val="FootnoteReference"/>
        </w:rPr>
        <w:footnoteRef/>
      </w:r>
      <w:r>
        <w:t xml:space="preserve"> </w:t>
      </w:r>
      <w:r w:rsidRPr="00363157">
        <w:t xml:space="preserve">Although Solberg </w:t>
      </w:r>
      <w:r>
        <w:t xml:space="preserve">arrives at </w:t>
      </w:r>
      <w:r w:rsidRPr="00363157">
        <w:t>this insight from the legislature</w:t>
      </w:r>
      <w:r>
        <w:t>’s</w:t>
      </w:r>
      <w:r w:rsidRPr="00363157">
        <w:t xml:space="preserve"> </w:t>
      </w:r>
      <w:r>
        <w:t>language</w:t>
      </w:r>
      <w:r w:rsidRPr="00363157">
        <w:t xml:space="preserve">, the words of the legislature actually reinforce the opposite conclusion, that the emphasis is on the </w:t>
      </w:r>
      <w:r>
        <w:t xml:space="preserve">party that grants the </w:t>
      </w:r>
      <w:r w:rsidRPr="005B4312">
        <w:rPr>
          <w:i/>
          <w:iCs/>
        </w:rPr>
        <w:t>hechsher</w:t>
      </w:r>
      <w:r>
        <w:t xml:space="preserve">, </w:t>
      </w:r>
      <w:r w:rsidRPr="00363157">
        <w:t xml:space="preserve">and not on the objective </w:t>
      </w:r>
      <w:r w:rsidRPr="007E56B5">
        <w:rPr>
          <w:i/>
          <w:iCs/>
        </w:rPr>
        <w:t>kashrut</w:t>
      </w:r>
      <w:r w:rsidRPr="00363157">
        <w:t xml:space="preserve"> of the product. Indeed, this is </w:t>
      </w:r>
      <w:r>
        <w:t>what Justice</w:t>
      </w:r>
      <w:r w:rsidRPr="00363157">
        <w:t xml:space="preserve"> </w:t>
      </w:r>
      <w:r>
        <w:t xml:space="preserve">Shoham </w:t>
      </w:r>
      <w:r w:rsidRPr="00363157">
        <w:t>conclude</w:t>
      </w:r>
      <w:r>
        <w:t>d</w:t>
      </w:r>
      <w:r w:rsidRPr="00363157">
        <w:t>.</w:t>
      </w:r>
    </w:p>
  </w:footnote>
  <w:footnote w:id="120">
    <w:p w14:paraId="4ACC1222" w14:textId="4345EC00" w:rsidR="007A70BA" w:rsidRDefault="007A70BA" w:rsidP="00E7077F">
      <w:pPr>
        <w:pStyle w:val="FootnoteText"/>
        <w:jc w:val="both"/>
      </w:pPr>
      <w:r>
        <w:rPr>
          <w:rStyle w:val="FootnoteReference"/>
        </w:rPr>
        <w:footnoteRef/>
      </w:r>
      <w:r>
        <w:t xml:space="preserve"> </w:t>
      </w:r>
      <w:r w:rsidRPr="00363157">
        <w:t xml:space="preserve">We will recall </w:t>
      </w:r>
      <w:r>
        <w:t xml:space="preserve">Justice </w:t>
      </w:r>
      <w:r w:rsidRPr="00363157">
        <w:t>Solberg</w:t>
      </w:r>
      <w:r>
        <w:t>’</w:t>
      </w:r>
      <w:r w:rsidRPr="00363157">
        <w:t xml:space="preserve">s words: </w:t>
      </w:r>
      <w:r>
        <w:t>“</w:t>
      </w:r>
      <w:r w:rsidRPr="00363157">
        <w:t xml:space="preserve">The purpose of the </w:t>
      </w:r>
      <w:r>
        <w:t>Act</w:t>
      </w:r>
      <w:r w:rsidRPr="00363157">
        <w:t xml:space="preserve">...is to make sure that a product that is presented as kosher </w:t>
      </w:r>
      <w:r>
        <w:t>–</w:t>
      </w:r>
      <w:r w:rsidRPr="00363157">
        <w:t xml:space="preserve"> is indeed kosher</w:t>
      </w:r>
      <w:r>
        <w:t>”</w:t>
      </w:r>
      <w:r w:rsidRPr="00363157">
        <w:t xml:space="preserve"> (para. 39). We must assume that Justice Solberg, himself a religious person, recognize</w:t>
      </w:r>
      <w:r>
        <w:t>d</w:t>
      </w:r>
      <w:r w:rsidRPr="00363157">
        <w:t xml:space="preserve"> the fact that the law operates in accordance with the principle of </w:t>
      </w:r>
      <w:r>
        <w:t>“</w:t>
      </w:r>
      <w:r w:rsidRPr="00363157">
        <w:t xml:space="preserve">one witness is </w:t>
      </w:r>
      <w:r>
        <w:t xml:space="preserve">credible in matters of </w:t>
      </w:r>
      <w:r w:rsidRPr="00363157">
        <w:t>prohibition</w:t>
      </w:r>
      <w:r>
        <w:t>,</w:t>
      </w:r>
      <w:r>
        <w:t>”</w:t>
      </w:r>
      <w:r w:rsidRPr="00363157">
        <w:t xml:space="preserve"> but believe</w:t>
      </w:r>
      <w:r>
        <w:t>d</w:t>
      </w:r>
      <w:r w:rsidRPr="00363157">
        <w:t xml:space="preserve"> that the secular state has given the authority to determine who </w:t>
      </w:r>
      <w:r>
        <w:t xml:space="preserve">that witness </w:t>
      </w:r>
      <w:r w:rsidRPr="00363157">
        <w:t>is</w:t>
      </w:r>
      <w:r>
        <w:t>,</w:t>
      </w:r>
      <w:r w:rsidRPr="00363157">
        <w:t xml:space="preserve"> to an exclusive body </w:t>
      </w:r>
      <w:r>
        <w:t>–</w:t>
      </w:r>
      <w:r w:rsidRPr="00363157">
        <w:t xml:space="preserve"> the established </w:t>
      </w:r>
      <w:r>
        <w:t>Rabbinate</w:t>
      </w:r>
      <w:r w:rsidRPr="00363157">
        <w:t xml:space="preserve">. The method of examination presented here does not seek to contradict this, but to present another, overlapping position, according to which sociologically and theologically there is also a </w:t>
      </w:r>
      <w:r w:rsidRPr="005B4312">
        <w:rPr>
          <w:b/>
          <w:bCs/>
        </w:rPr>
        <w:t>religious</w:t>
      </w:r>
      <w:r w:rsidRPr="00363157">
        <w:t xml:space="preserve"> significance to the </w:t>
      </w:r>
      <w:r>
        <w:t>C</w:t>
      </w:r>
      <w:r w:rsidRPr="00363157">
        <w:t>ourt</w:t>
      </w:r>
      <w:r>
        <w:t>’</w:t>
      </w:r>
      <w:r w:rsidRPr="00363157">
        <w:t xml:space="preserve">s interpretation. </w:t>
      </w:r>
      <w:r>
        <w:t>In its setting</w:t>
      </w:r>
      <w:r w:rsidRPr="00363157">
        <w:t xml:space="preserve">, </w:t>
      </w:r>
      <w:r>
        <w:t xml:space="preserve">the </w:t>
      </w:r>
      <w:r w:rsidRPr="00363157">
        <w:t xml:space="preserve">religious practice </w:t>
      </w:r>
      <w:r>
        <w:t>w</w:t>
      </w:r>
      <w:r w:rsidRPr="00363157">
        <w:t xml:space="preserve">as changed </w:t>
      </w:r>
      <w:r>
        <w:t xml:space="preserve">by </w:t>
      </w:r>
      <w:r w:rsidRPr="00363157">
        <w:t>state authorities</w:t>
      </w:r>
      <w:r>
        <w:t xml:space="preserve"> </w:t>
      </w:r>
      <w:r w:rsidRPr="00363157">
        <w:t>and their interpretation</w:t>
      </w:r>
      <w:r>
        <w:t>s</w:t>
      </w:r>
      <w:r w:rsidRPr="00363157">
        <w:t>.</w:t>
      </w:r>
    </w:p>
  </w:footnote>
  <w:footnote w:id="121">
    <w:p w14:paraId="5FCAFFB3" w14:textId="77777777" w:rsidR="00072038" w:rsidRDefault="00072038" w:rsidP="00072038">
      <w:pPr>
        <w:pStyle w:val="FootnoteText"/>
        <w:jc w:val="both"/>
      </w:pPr>
      <w:r>
        <w:rPr>
          <w:rStyle w:val="FootnoteReference"/>
        </w:rPr>
        <w:footnoteRef/>
      </w:r>
      <w:r>
        <w:t xml:space="preserve"> </w:t>
      </w:r>
      <w:r w:rsidRPr="00B340FF">
        <w:rPr>
          <w:highlight w:val="green"/>
        </w:rPr>
        <w:t xml:space="preserve">See </w:t>
      </w:r>
      <w:r w:rsidRPr="00B340FF">
        <w:rPr>
          <w:b/>
          <w:bCs/>
          <w:i/>
          <w:iCs/>
          <w:highlight w:val="green"/>
        </w:rPr>
        <w:t>Gini</w:t>
      </w:r>
      <w:r w:rsidRPr="00B340FF">
        <w:rPr>
          <w:highlight w:val="green"/>
        </w:rPr>
        <w:t xml:space="preserve"> </w:t>
      </w:r>
      <w:r w:rsidRPr="00B340FF">
        <w:rPr>
          <w:b/>
          <w:bCs/>
          <w:i/>
          <w:iCs/>
          <w:highlight w:val="green"/>
        </w:rPr>
        <w:t>II</w:t>
      </w:r>
      <w:r w:rsidRPr="00B340FF">
        <w:rPr>
          <w:highlight w:val="green"/>
        </w:rPr>
        <w:t xml:space="preserve"> Case, para.</w:t>
      </w:r>
      <w:r w:rsidRPr="00363157">
        <w:t xml:space="preserve"> 14 of President Naor</w:t>
      </w:r>
      <w:r>
        <w:t>’</w:t>
      </w:r>
      <w:r w:rsidRPr="00363157">
        <w:t xml:space="preserve">s </w:t>
      </w:r>
      <w:r>
        <w:t>opinion</w:t>
      </w:r>
      <w:r w:rsidRPr="00363157">
        <w:t>. Some will point to the fact that in the meantime</w:t>
      </w:r>
      <w:r>
        <w:t>,</w:t>
      </w:r>
      <w:r w:rsidRPr="00363157">
        <w:t xml:space="preserve"> </w:t>
      </w:r>
      <w:r>
        <w:t>the Attorney General w</w:t>
      </w:r>
      <w:r w:rsidRPr="00363157">
        <w:t xml:space="preserve">as replaced, and the retiring </w:t>
      </w:r>
      <w:r>
        <w:t xml:space="preserve">Attorney General </w:t>
      </w:r>
      <w:r w:rsidRPr="00363157">
        <w:t xml:space="preserve">Yehuda Weinstein </w:t>
      </w:r>
      <w:r>
        <w:t>w</w:t>
      </w:r>
      <w:r w:rsidRPr="00363157">
        <w:t xml:space="preserve">as replaced </w:t>
      </w:r>
      <w:r>
        <w:t xml:space="preserve">by </w:t>
      </w:r>
      <w:r w:rsidRPr="00363157">
        <w:t xml:space="preserve">Avichai Mandelblit, who </w:t>
      </w:r>
      <w:r>
        <w:t xml:space="preserve">is a </w:t>
      </w:r>
      <w:r w:rsidRPr="00363157">
        <w:t xml:space="preserve">religious </w:t>
      </w:r>
      <w:r>
        <w:t>person</w:t>
      </w:r>
      <w:r w:rsidRPr="00363157">
        <w:t>.</w:t>
      </w:r>
    </w:p>
  </w:footnote>
  <w:footnote w:id="122">
    <w:p w14:paraId="1464BDF6" w14:textId="6CD628F0" w:rsidR="007A70BA" w:rsidRDefault="007A70BA" w:rsidP="00E7077F">
      <w:pPr>
        <w:pStyle w:val="FootnoteText"/>
        <w:jc w:val="both"/>
      </w:pPr>
      <w:r>
        <w:rPr>
          <w:rStyle w:val="FootnoteReference"/>
        </w:rPr>
        <w:footnoteRef/>
      </w:r>
      <w:r>
        <w:t xml:space="preserve"> </w:t>
      </w:r>
      <w:r w:rsidRPr="003D4E5F">
        <w:rPr>
          <w:b/>
          <w:bCs/>
          <w:i/>
          <w:iCs/>
        </w:rPr>
        <w:t>Gini</w:t>
      </w:r>
      <w:r w:rsidRPr="00363157">
        <w:t xml:space="preserve"> </w:t>
      </w:r>
      <w:r w:rsidRPr="005B4312">
        <w:rPr>
          <w:b/>
          <w:bCs/>
          <w:i/>
          <w:iCs/>
        </w:rPr>
        <w:t>II</w:t>
      </w:r>
      <w:r w:rsidRPr="00363157">
        <w:t xml:space="preserve"> </w:t>
      </w:r>
      <w:r>
        <w:t>c</w:t>
      </w:r>
      <w:r w:rsidRPr="00363157">
        <w:t>ase, para. 26 of President Naor</w:t>
      </w:r>
      <w:r>
        <w:t>’</w:t>
      </w:r>
      <w:r w:rsidRPr="00363157">
        <w:t xml:space="preserve">s </w:t>
      </w:r>
      <w:r>
        <w:t>opinion</w:t>
      </w:r>
      <w:r w:rsidRPr="00363157">
        <w:t>.</w:t>
      </w:r>
    </w:p>
  </w:footnote>
  <w:footnote w:id="123">
    <w:p w14:paraId="01021863" w14:textId="5856D345" w:rsidR="007A70BA" w:rsidRDefault="007A70BA" w:rsidP="00E7077F">
      <w:pPr>
        <w:pStyle w:val="FootnoteText"/>
        <w:jc w:val="both"/>
      </w:pPr>
      <w:r>
        <w:rPr>
          <w:rStyle w:val="FootnoteReference"/>
        </w:rPr>
        <w:footnoteRef/>
      </w:r>
      <w:r>
        <w:t xml:space="preserve"> </w:t>
      </w:r>
      <w:r w:rsidRPr="005C3658">
        <w:t>Ibid</w:t>
      </w:r>
      <w:r w:rsidRPr="00363157">
        <w:t xml:space="preserve">., </w:t>
      </w:r>
      <w:r>
        <w:t>p</w:t>
      </w:r>
      <w:r w:rsidRPr="00363157">
        <w:t>ara. 27.</w:t>
      </w:r>
    </w:p>
  </w:footnote>
  <w:footnote w:id="124">
    <w:p w14:paraId="6E6144C3" w14:textId="54B32E06" w:rsidR="007A70BA" w:rsidRDefault="007A70BA" w:rsidP="00E7077F">
      <w:pPr>
        <w:pStyle w:val="FootnoteText"/>
        <w:jc w:val="both"/>
      </w:pPr>
      <w:r>
        <w:rPr>
          <w:rStyle w:val="FootnoteReference"/>
        </w:rPr>
        <w:footnoteRef/>
      </w:r>
      <w:r>
        <w:t xml:space="preserve"> </w:t>
      </w:r>
      <w:r w:rsidRPr="005C3658">
        <w:rPr>
          <w:highlight w:val="green"/>
        </w:rPr>
        <w:t xml:space="preserve">Friedman and Finkelstein, </w:t>
      </w:r>
      <w:r w:rsidRPr="005C3658">
        <w:rPr>
          <w:i/>
          <w:iCs/>
          <w:highlight w:val="green"/>
        </w:rPr>
        <w:t>Is it Kosher Here</w:t>
      </w:r>
      <w:r>
        <w:rPr>
          <w:i/>
          <w:iCs/>
          <w:highlight w:val="green"/>
        </w:rPr>
        <w:t>,</w:t>
      </w:r>
      <w:r w:rsidRPr="00363157">
        <w:t xml:space="preserve">? p. 37. As expected, in the </w:t>
      </w:r>
      <w:r>
        <w:t>re</w:t>
      </w:r>
      <w:r w:rsidRPr="00363157">
        <w:t>hearing</w:t>
      </w:r>
      <w:r>
        <w:t>,</w:t>
      </w:r>
      <w:r w:rsidRPr="00363157">
        <w:t xml:space="preserve"> it was the religious </w:t>
      </w:r>
      <w:r>
        <w:t>justice</w:t>
      </w:r>
      <w:r w:rsidRPr="00363157">
        <w:t>s in the extended panel, Solberg and Rubinstein, who criticized this approach in their opinion</w:t>
      </w:r>
      <w:r>
        <w:t>s</w:t>
      </w:r>
      <w:r w:rsidRPr="00363157">
        <w:t xml:space="preserve">: see </w:t>
      </w:r>
      <w:r w:rsidRPr="005B4312">
        <w:rPr>
          <w:b/>
          <w:bCs/>
          <w:i/>
          <w:iCs/>
        </w:rPr>
        <w:t>Gini II</w:t>
      </w:r>
      <w:r w:rsidRPr="00363157">
        <w:t xml:space="preserve">, para. 25 of </w:t>
      </w:r>
      <w:r>
        <w:t>Justice</w:t>
      </w:r>
      <w:r w:rsidRPr="00363157">
        <w:t xml:space="preserve"> Solberg</w:t>
      </w:r>
      <w:r>
        <w:t>’</w:t>
      </w:r>
      <w:r w:rsidRPr="00363157">
        <w:t xml:space="preserve">s </w:t>
      </w:r>
      <w:r>
        <w:t>opinion</w:t>
      </w:r>
      <w:r w:rsidRPr="00363157">
        <w:t xml:space="preserve">: </w:t>
      </w:r>
      <w:r>
        <w:t>“</w:t>
      </w:r>
      <w:r w:rsidRPr="00363157">
        <w:t xml:space="preserve">...in </w:t>
      </w:r>
      <w:r>
        <w:t xml:space="preserve">the </w:t>
      </w:r>
      <w:r w:rsidRPr="00363157">
        <w:t xml:space="preserve">world </w:t>
      </w:r>
      <w:r>
        <w:t xml:space="preserve">of </w:t>
      </w:r>
      <w:r w:rsidRPr="007E56B5">
        <w:rPr>
          <w:i/>
          <w:iCs/>
        </w:rPr>
        <w:t>kashrut</w:t>
      </w:r>
      <w:r>
        <w:rPr>
          <w:i/>
          <w:iCs/>
        </w:rPr>
        <w:t>,</w:t>
      </w:r>
      <w:r>
        <w:t xml:space="preserve"> there is </w:t>
      </w:r>
      <w:r w:rsidRPr="00363157">
        <w:t xml:space="preserve">great importance not only to the question of the </w:t>
      </w:r>
      <w:r>
        <w:t xml:space="preserve">nature </w:t>
      </w:r>
      <w:r w:rsidRPr="00363157">
        <w:t>of the food served, but also to questions such as when it was cooked, by whom</w:t>
      </w:r>
      <w:r>
        <w:t>,</w:t>
      </w:r>
      <w:r w:rsidRPr="00363157">
        <w:t xml:space="preserve"> and in what dishes</w:t>
      </w:r>
      <w:r>
        <w:t>”</w:t>
      </w:r>
      <w:r w:rsidRPr="00363157">
        <w:t xml:space="preserve">; And in the </w:t>
      </w:r>
      <w:r>
        <w:t xml:space="preserve">opinion </w:t>
      </w:r>
      <w:r w:rsidRPr="00363157">
        <w:t xml:space="preserve">of Justice Rubinstein, </w:t>
      </w:r>
      <w:r>
        <w:t>para. B</w:t>
      </w:r>
      <w:r w:rsidRPr="00363157">
        <w:t xml:space="preserve">: </w:t>
      </w:r>
      <w:r>
        <w:t>“</w:t>
      </w:r>
      <w:r w:rsidRPr="00363157">
        <w:t xml:space="preserve">... the manner of preparation itself...has very </w:t>
      </w:r>
      <w:r>
        <w:t xml:space="preserve">significant </w:t>
      </w:r>
      <w:r w:rsidRPr="007E56B5">
        <w:rPr>
          <w:i/>
          <w:iCs/>
        </w:rPr>
        <w:t>kashrut</w:t>
      </w:r>
      <w:r>
        <w:t xml:space="preserve"> implications</w:t>
      </w:r>
      <w:r w:rsidRPr="00363157">
        <w:t xml:space="preserve">, and </w:t>
      </w:r>
      <w:r w:rsidRPr="007E56B5">
        <w:rPr>
          <w:i/>
          <w:iCs/>
        </w:rPr>
        <w:t>kashrut</w:t>
      </w:r>
      <w:r>
        <w:t xml:space="preserve"> does not live on </w:t>
      </w:r>
      <w:r w:rsidRPr="00363157">
        <w:t xml:space="preserve">the </w:t>
      </w:r>
      <w:r>
        <w:t xml:space="preserve">products </w:t>
      </w:r>
      <w:r w:rsidRPr="00363157">
        <w:t xml:space="preserve">alone...The question about these is not </w:t>
      </w:r>
      <w:r>
        <w:t xml:space="preserve">in my opinion </w:t>
      </w:r>
      <w:r w:rsidRPr="00363157">
        <w:t xml:space="preserve">for the sake of the rabbinical seal ... but the very </w:t>
      </w:r>
      <w:r w:rsidRPr="007E56B5">
        <w:rPr>
          <w:i/>
          <w:iCs/>
        </w:rPr>
        <w:t>kashrut</w:t>
      </w:r>
      <w:r>
        <w:t xml:space="preserve"> proper</w:t>
      </w:r>
      <w:r w:rsidRPr="00363157">
        <w:t>.</w:t>
      </w:r>
      <w:r>
        <w:t>”</w:t>
      </w:r>
      <w:r w:rsidRPr="00363157">
        <w:t xml:space="preserve"> Although, in my opinion, these insights actually reinforce the emphasis </w:t>
      </w:r>
      <w:r>
        <w:t>o</w:t>
      </w:r>
      <w:r w:rsidRPr="00363157">
        <w:t xml:space="preserve">n </w:t>
      </w:r>
      <w:r w:rsidRPr="005B4312">
        <w:rPr>
          <w:i/>
          <w:iCs/>
        </w:rPr>
        <w:t>Gavra</w:t>
      </w:r>
      <w:r w:rsidRPr="00363157">
        <w:t xml:space="preserve"> and not </w:t>
      </w:r>
      <w:r w:rsidRPr="005B4312">
        <w:rPr>
          <w:i/>
          <w:iCs/>
        </w:rPr>
        <w:t>Hef</w:t>
      </w:r>
      <w:r>
        <w:rPr>
          <w:i/>
          <w:iCs/>
        </w:rPr>
        <w:t>t</w:t>
      </w:r>
      <w:r w:rsidRPr="005B4312">
        <w:rPr>
          <w:i/>
          <w:iCs/>
        </w:rPr>
        <w:t>z</w:t>
      </w:r>
      <w:r w:rsidRPr="00363157">
        <w:t>.</w:t>
      </w:r>
    </w:p>
  </w:footnote>
  <w:footnote w:id="125">
    <w:p w14:paraId="03466193" w14:textId="78F9835A" w:rsidR="007A70BA" w:rsidRDefault="007A70BA" w:rsidP="00E7077F">
      <w:pPr>
        <w:pStyle w:val="FootnoteText"/>
        <w:jc w:val="both"/>
      </w:pPr>
      <w:r>
        <w:rPr>
          <w:rStyle w:val="FootnoteReference"/>
        </w:rPr>
        <w:footnoteRef/>
      </w:r>
      <w:r>
        <w:t xml:space="preserve"> </w:t>
      </w:r>
      <w:r w:rsidRPr="00363157">
        <w:t xml:space="preserve">For example, for the question of opening and pouring wine. See in this regard </w:t>
      </w:r>
      <w:r w:rsidRPr="005C3658">
        <w:rPr>
          <w:highlight w:val="green"/>
        </w:rPr>
        <w:t xml:space="preserve">Ben Zazon, </w:t>
      </w:r>
      <w:r w:rsidRPr="005C3658">
        <w:rPr>
          <w:i/>
          <w:iCs/>
          <w:highlight w:val="green"/>
        </w:rPr>
        <w:t>The Wine of a Shabbat Desecrator</w:t>
      </w:r>
      <w:r w:rsidRPr="005C3658">
        <w:rPr>
          <w:highlight w:val="green"/>
        </w:rPr>
        <w:t>, pp. 381</w:t>
      </w:r>
      <w:r w:rsidRPr="005C3658">
        <w:rPr>
          <w:highlight w:val="green"/>
        </w:rPr>
        <w:t>–</w:t>
      </w:r>
      <w:r w:rsidRPr="005C3658">
        <w:rPr>
          <w:highlight w:val="green"/>
        </w:rPr>
        <w:t>391.</w:t>
      </w:r>
    </w:p>
  </w:footnote>
  <w:footnote w:id="126">
    <w:p w14:paraId="2892A452" w14:textId="17311879" w:rsidR="007A70BA" w:rsidRDefault="007A70BA" w:rsidP="00E7077F">
      <w:pPr>
        <w:pStyle w:val="FootnoteText"/>
        <w:jc w:val="both"/>
      </w:pPr>
      <w:r>
        <w:rPr>
          <w:rStyle w:val="FootnoteReference"/>
        </w:rPr>
        <w:footnoteRef/>
      </w:r>
      <w:r>
        <w:t xml:space="preserve"> </w:t>
      </w:r>
      <w:r w:rsidRPr="003D4E5F">
        <w:rPr>
          <w:b/>
          <w:bCs/>
          <w:i/>
          <w:iCs/>
        </w:rPr>
        <w:t>Gini</w:t>
      </w:r>
      <w:r w:rsidRPr="00363157">
        <w:t xml:space="preserve"> Case II, para. 4 </w:t>
      </w:r>
      <w:r>
        <w:t>for</w:t>
      </w:r>
      <w:r w:rsidRPr="00363157">
        <w:t xml:space="preserve"> the </w:t>
      </w:r>
      <w:r>
        <w:t xml:space="preserve">opinion </w:t>
      </w:r>
      <w:r w:rsidRPr="00363157">
        <w:t xml:space="preserve">of </w:t>
      </w:r>
      <w:r>
        <w:t>Justice</w:t>
      </w:r>
      <w:r w:rsidRPr="00363157">
        <w:t xml:space="preserve"> </w:t>
      </w:r>
      <w:r>
        <w:t>Shoham</w:t>
      </w:r>
      <w:r w:rsidRPr="00363157">
        <w:t>.</w:t>
      </w:r>
    </w:p>
  </w:footnote>
  <w:footnote w:id="127">
    <w:p w14:paraId="432FF49B" w14:textId="2F35EAC1" w:rsidR="007A70BA" w:rsidRDefault="007A70BA" w:rsidP="00E7077F">
      <w:pPr>
        <w:pStyle w:val="FootnoteText"/>
        <w:jc w:val="both"/>
      </w:pPr>
      <w:r>
        <w:rPr>
          <w:rStyle w:val="FootnoteReference"/>
        </w:rPr>
        <w:footnoteRef/>
      </w:r>
      <w:r>
        <w:t xml:space="preserve"> </w:t>
      </w:r>
      <w:r w:rsidRPr="00363157">
        <w:t xml:space="preserve">In this respect, the </w:t>
      </w:r>
      <w:r w:rsidRPr="005F7A34">
        <w:rPr>
          <w:b/>
          <w:bCs/>
          <w:i/>
          <w:iCs/>
        </w:rPr>
        <w:t>Gini</w:t>
      </w:r>
      <w:r w:rsidRPr="00363157">
        <w:t xml:space="preserve"> </w:t>
      </w:r>
      <w:r>
        <w:t xml:space="preserve">affair </w:t>
      </w:r>
      <w:r w:rsidRPr="00363157">
        <w:t xml:space="preserve">is another case in the </w:t>
      </w:r>
      <w:r>
        <w:t xml:space="preserve">list </w:t>
      </w:r>
      <w:r w:rsidRPr="00363157">
        <w:t xml:space="preserve">of cases that I have presented as </w:t>
      </w:r>
      <w:r>
        <w:t xml:space="preserve">case law </w:t>
      </w:r>
      <w:r w:rsidRPr="00363157">
        <w:t xml:space="preserve">background, of expanding the target audience for </w:t>
      </w:r>
      <w:r>
        <w:t xml:space="preserve">whom </w:t>
      </w:r>
      <w:r w:rsidRPr="007E56B5">
        <w:rPr>
          <w:i/>
          <w:iCs/>
        </w:rPr>
        <w:t>kashrut</w:t>
      </w:r>
      <w:r>
        <w:t xml:space="preserve"> </w:t>
      </w:r>
      <w:r w:rsidRPr="00363157">
        <w:t>law</w:t>
      </w:r>
      <w:r>
        <w:t xml:space="preserve"> is </w:t>
      </w:r>
      <w:r w:rsidRPr="00363157">
        <w:t>relevant.</w:t>
      </w:r>
    </w:p>
  </w:footnote>
  <w:footnote w:id="128">
    <w:p w14:paraId="501E05F1" w14:textId="199DC996" w:rsidR="007A70BA" w:rsidRDefault="007A70BA" w:rsidP="00E7077F">
      <w:pPr>
        <w:pStyle w:val="FootnoteText"/>
        <w:jc w:val="both"/>
      </w:pPr>
      <w:r>
        <w:rPr>
          <w:rStyle w:val="FootnoteReference"/>
        </w:rPr>
        <w:footnoteRef/>
      </w:r>
      <w:r>
        <w:t xml:space="preserve"> </w:t>
      </w:r>
      <w:r w:rsidRPr="00363157">
        <w:t xml:space="preserve">See Shuki Friedman, </w:t>
      </w:r>
      <w:r w:rsidRPr="005B4312">
        <w:rPr>
          <w:i/>
          <w:iCs/>
        </w:rPr>
        <w:t>The Erosion of the Status Quo</w:t>
      </w:r>
      <w:r w:rsidRPr="00363157">
        <w:t>, pp. 9</w:t>
      </w:r>
      <w:r>
        <w:t>1</w:t>
      </w:r>
      <w:r w:rsidRPr="00363157">
        <w:t>-9</w:t>
      </w:r>
      <w:r>
        <w:t>2</w:t>
      </w:r>
      <w:r w:rsidRPr="00363157">
        <w:t>.</w:t>
      </w:r>
    </w:p>
  </w:footnote>
  <w:footnote w:id="129">
    <w:p w14:paraId="53920948" w14:textId="646F35CA" w:rsidR="007A70BA" w:rsidRDefault="007A70BA" w:rsidP="00E7077F">
      <w:pPr>
        <w:pStyle w:val="FootnoteText"/>
        <w:jc w:val="both"/>
      </w:pPr>
      <w:r>
        <w:rPr>
          <w:rStyle w:val="FootnoteReference"/>
        </w:rPr>
        <w:footnoteRef/>
      </w:r>
      <w:r>
        <w:t xml:space="preserve"> </w:t>
      </w:r>
      <w:r w:rsidRPr="00363157">
        <w:t>In Ka</w:t>
      </w:r>
      <w:r>
        <w:t>v</w:t>
      </w:r>
      <w:r w:rsidRPr="00363157">
        <w:t>er</w:t>
      </w:r>
      <w:r>
        <w:t>’</w:t>
      </w:r>
      <w:r w:rsidRPr="00363157">
        <w:t xml:space="preserve">s terms, </w:t>
      </w:r>
      <w:r w:rsidRPr="005B4312">
        <w:rPr>
          <w:i/>
          <w:iCs/>
        </w:rPr>
        <w:t>supra</w:t>
      </w:r>
      <w:r w:rsidRPr="00363157">
        <w:t xml:space="preserve"> </w:t>
      </w:r>
      <w:r>
        <w:t>foot</w:t>
      </w:r>
      <w:r w:rsidRPr="00363157">
        <w:t xml:space="preserve">note </w:t>
      </w:r>
      <w:r w:rsidRPr="005F7A34">
        <w:rPr>
          <w:highlight w:val="yellow"/>
        </w:rPr>
        <w:t>**</w:t>
      </w:r>
      <w:r w:rsidRPr="00363157">
        <w:t xml:space="preserve">, if at the beginning of the </w:t>
      </w:r>
      <w:r w:rsidRPr="005B4312">
        <w:rPr>
          <w:i/>
          <w:iCs/>
        </w:rPr>
        <w:t>Gini</w:t>
      </w:r>
      <w:r w:rsidRPr="00363157">
        <w:t xml:space="preserve"> case the majority position </w:t>
      </w:r>
      <w:r>
        <w:t>wa</w:t>
      </w:r>
      <w:r w:rsidRPr="00363157">
        <w:t xml:space="preserve">s an example of the </w:t>
      </w:r>
      <w:r>
        <w:t>C</w:t>
      </w:r>
      <w:r w:rsidRPr="00363157">
        <w:t>ourt</w:t>
      </w:r>
      <w:r>
        <w:t>’</w:t>
      </w:r>
      <w:r w:rsidRPr="00363157">
        <w:t xml:space="preserve">s role as a </w:t>
      </w:r>
      <w:r>
        <w:t>“</w:t>
      </w:r>
      <w:r w:rsidRPr="00363157">
        <w:t>law killer</w:t>
      </w:r>
      <w:r>
        <w:t>,</w:t>
      </w:r>
      <w:r>
        <w:t>”</w:t>
      </w:r>
      <w:r w:rsidRPr="00363157">
        <w:t xml:space="preserve"> </w:t>
      </w:r>
      <w:r w:rsidRPr="005C3658">
        <w:t>i.e</w:t>
      </w:r>
      <w:r w:rsidRPr="003D4E5F">
        <w:rPr>
          <w:i/>
          <w:iCs/>
        </w:rPr>
        <w:t>.</w:t>
      </w:r>
      <w:r>
        <w:t>,</w:t>
      </w:r>
      <w:r w:rsidRPr="00363157">
        <w:t xml:space="preserve"> a body whose authority is to choose a particular normative narrative (n</w:t>
      </w:r>
      <w:r>
        <w:t>o</w:t>
      </w:r>
      <w:r w:rsidRPr="00363157">
        <w:t>mos) and thus omit other n</w:t>
      </w:r>
      <w:r>
        <w:t>o</w:t>
      </w:r>
      <w:r w:rsidRPr="00363157">
        <w:t>m</w:t>
      </w:r>
      <w:r>
        <w:t>oi</w:t>
      </w:r>
      <w:r w:rsidRPr="00363157">
        <w:t xml:space="preserve">, the end of the affair </w:t>
      </w:r>
      <w:r>
        <w:t xml:space="preserve">was </w:t>
      </w:r>
      <w:r w:rsidRPr="00363157">
        <w:t xml:space="preserve">granting valid status to a wider variety of </w:t>
      </w:r>
      <w:r>
        <w:t xml:space="preserve">nomoi </w:t>
      </w:r>
      <w:r w:rsidRPr="00363157">
        <w:t xml:space="preserve">(see </w:t>
      </w:r>
      <w:r>
        <w:t>I</w:t>
      </w:r>
      <w:r w:rsidRPr="005C3658">
        <w:t>bid</w:t>
      </w:r>
      <w:r w:rsidRPr="002D3FC1">
        <w:rPr>
          <w:i/>
          <w:iCs/>
        </w:rPr>
        <w:t>.</w:t>
      </w:r>
      <w:r w:rsidRPr="00363157">
        <w:t xml:space="preserve">, </w:t>
      </w:r>
      <w:r>
        <w:t>p</w:t>
      </w:r>
      <w:r w:rsidRPr="00363157">
        <w:t xml:space="preserve">. </w:t>
      </w:r>
      <w:r w:rsidRPr="005F7A34">
        <w:rPr>
          <w:highlight w:val="yellow"/>
        </w:rPr>
        <w:t>***</w:t>
      </w:r>
      <w:r w:rsidRPr="00363157">
        <w:t xml:space="preserve">). </w:t>
      </w:r>
      <w:r>
        <w:t>My focus, is on the claim that the Court also creates the additional nomos, and does not just validate it. It acts not only as an arbiter of narratives,</w:t>
      </w:r>
      <w:r w:rsidRPr="00363157">
        <w:t xml:space="preserve"> </w:t>
      </w:r>
      <w:r>
        <w:t>but also as an authentic, regular player, i</w:t>
      </w:r>
      <w:r w:rsidRPr="00363157">
        <w:t xml:space="preserve">n the narrative production </w:t>
      </w:r>
      <w:r>
        <w:t>factory</w:t>
      </w:r>
      <w:r w:rsidRPr="00363157">
        <w:t>.</w:t>
      </w:r>
    </w:p>
  </w:footnote>
  <w:footnote w:id="130">
    <w:p w14:paraId="1E231A6B" w14:textId="71442269" w:rsidR="007A70BA" w:rsidRDefault="007A70BA" w:rsidP="00E7077F">
      <w:pPr>
        <w:pStyle w:val="FootnoteText"/>
        <w:jc w:val="both"/>
      </w:pPr>
      <w:r>
        <w:rPr>
          <w:rStyle w:val="FootnoteReference"/>
        </w:rPr>
        <w:footnoteRef/>
      </w:r>
      <w:r>
        <w:t xml:space="preserve"> See </w:t>
      </w:r>
      <w:r w:rsidRPr="00475E2B">
        <w:rPr>
          <w:i/>
          <w:iCs/>
        </w:rPr>
        <w:t>supra</w:t>
      </w:r>
      <w:r>
        <w:t xml:space="preserve">., footnote </w:t>
      </w:r>
      <w:r w:rsidRPr="00B04B09">
        <w:rPr>
          <w:highlight w:val="yellow"/>
        </w:rPr>
        <w:t>XXXX</w:t>
      </w:r>
      <w:r>
        <w:t>.</w:t>
      </w:r>
    </w:p>
  </w:footnote>
  <w:footnote w:id="131">
    <w:p w14:paraId="5155BD3C" w14:textId="500B75CE" w:rsidR="007A70BA" w:rsidRDefault="007A70BA" w:rsidP="00E7077F">
      <w:pPr>
        <w:pStyle w:val="FootnoteText"/>
        <w:jc w:val="both"/>
      </w:pPr>
      <w:r>
        <w:rPr>
          <w:rStyle w:val="FootnoteReference"/>
        </w:rPr>
        <w:footnoteRef/>
      </w:r>
      <w:r>
        <w:t xml:space="preserve"> </w:t>
      </w:r>
      <w:r w:rsidRPr="00475E2B">
        <w:rPr>
          <w:i/>
          <w:iCs/>
        </w:rPr>
        <w:t>Sirfei Kodesh</w:t>
      </w:r>
      <w:r>
        <w:t xml:space="preserve"> Discourse, B:120.</w:t>
      </w:r>
    </w:p>
  </w:footnote>
  <w:footnote w:id="132">
    <w:p w14:paraId="14C0CABC" w14:textId="6F721C5E" w:rsidR="007A70BA" w:rsidRDefault="007A70BA" w:rsidP="00E7077F">
      <w:pPr>
        <w:pStyle w:val="FootnoteText"/>
        <w:jc w:val="both"/>
      </w:pPr>
      <w:r>
        <w:rPr>
          <w:rStyle w:val="FootnoteReference"/>
        </w:rPr>
        <w:footnoteRef/>
      </w:r>
      <w:r>
        <w:t xml:space="preserve"> </w:t>
      </w:r>
      <w:r w:rsidRPr="005C3658">
        <w:rPr>
          <w:highlight w:val="green"/>
        </w:rPr>
        <w:t xml:space="preserve">HCJ </w:t>
      </w:r>
      <w:r w:rsidRPr="005C3658">
        <w:rPr>
          <w:b/>
          <w:bCs/>
          <w:highlight w:val="green"/>
        </w:rPr>
        <w:t>The Secular Forum Society</w:t>
      </w:r>
      <w:r>
        <w:t xml:space="preserve">. The majority of hospitals in Israel are public institutions, and even the private ones hold </w:t>
      </w:r>
      <w:r w:rsidRPr="007E56B5">
        <w:rPr>
          <w:i/>
          <w:iCs/>
        </w:rPr>
        <w:t>kashrut</w:t>
      </w:r>
      <w:r>
        <w:t xml:space="preserve"> certificates.</w:t>
      </w:r>
    </w:p>
  </w:footnote>
  <w:footnote w:id="133">
    <w:p w14:paraId="1C498A25" w14:textId="196F6B77" w:rsidR="007A70BA" w:rsidRDefault="007A70BA" w:rsidP="00E7077F">
      <w:pPr>
        <w:pStyle w:val="FootnoteText"/>
        <w:jc w:val="both"/>
      </w:pPr>
      <w:r>
        <w:rPr>
          <w:rStyle w:val="FootnoteReference"/>
        </w:rPr>
        <w:footnoteRef/>
      </w:r>
      <w:r>
        <w:t xml:space="preserve"> See</w:t>
      </w:r>
      <w:r w:rsidRPr="005C3658">
        <w:rPr>
          <w:i/>
          <w:iCs/>
        </w:rPr>
        <w:t xml:space="preserve">, </w:t>
      </w:r>
      <w:r>
        <w:t>I</w:t>
      </w:r>
      <w:r w:rsidRPr="005C3658">
        <w:t>bid</w:t>
      </w:r>
      <w:r>
        <w:t>., Justice Handel’s opinion, para. 6c.</w:t>
      </w:r>
    </w:p>
  </w:footnote>
  <w:footnote w:id="134">
    <w:p w14:paraId="713A026B" w14:textId="702C3262" w:rsidR="007A70BA" w:rsidRDefault="007A70BA" w:rsidP="00E7077F">
      <w:pPr>
        <w:pStyle w:val="FootnoteText"/>
        <w:jc w:val="both"/>
      </w:pPr>
      <w:r>
        <w:rPr>
          <w:rStyle w:val="FootnoteReference"/>
        </w:rPr>
        <w:footnoteRef/>
      </w:r>
      <w:r>
        <w:t xml:space="preserve"> </w:t>
      </w:r>
      <w:r w:rsidRPr="005C3658">
        <w:t>Ibid</w:t>
      </w:r>
      <w:r>
        <w:t>.</w:t>
      </w:r>
      <w:r w:rsidRPr="004E79F2">
        <w:t xml:space="preserve">, </w:t>
      </w:r>
      <w:r>
        <w:t>Justice</w:t>
      </w:r>
      <w:r w:rsidRPr="004E79F2">
        <w:t xml:space="preserve"> Vogelman</w:t>
      </w:r>
      <w:r>
        <w:t>’</w:t>
      </w:r>
      <w:r w:rsidRPr="004E79F2">
        <w:t xml:space="preserve">s </w:t>
      </w:r>
      <w:r>
        <w:t>opinion</w:t>
      </w:r>
      <w:r w:rsidRPr="004E79F2">
        <w:t xml:space="preserve">, para. 25, and in particular para. 68: </w:t>
      </w:r>
      <w:r>
        <w:t xml:space="preserve">“As hospitals overseas found </w:t>
      </w:r>
      <w:r w:rsidRPr="003318AE">
        <w:rPr>
          <w:i/>
          <w:iCs/>
        </w:rPr>
        <w:t>halachic</w:t>
      </w:r>
      <w:r w:rsidRPr="00DA6B85">
        <w:t xml:space="preserve"> </w:t>
      </w:r>
      <w:r>
        <w:t xml:space="preserve">solutions that aid the observant Jew in eating kosher food over Passover, without affecting the dietary choices of the other patients, we also must </w:t>
      </w:r>
      <w:r w:rsidRPr="004E79F2">
        <w:t xml:space="preserve">reach </w:t>
      </w:r>
      <w:r>
        <w:t xml:space="preserve">a </w:t>
      </w:r>
      <w:r w:rsidRPr="004E79F2">
        <w:t>balance</w:t>
      </w:r>
      <w:r>
        <w:t xml:space="preserve"> </w:t>
      </w:r>
      <w:r w:rsidRPr="004E79F2">
        <w:t xml:space="preserve">that will </w:t>
      </w:r>
      <w:r>
        <w:t xml:space="preserve">facilitate </w:t>
      </w:r>
      <w:r w:rsidRPr="004E79F2">
        <w:t xml:space="preserve">coexistence in such a diverse society </w:t>
      </w:r>
      <w:r>
        <w:t xml:space="preserve">as </w:t>
      </w:r>
      <w:r w:rsidRPr="004E79F2">
        <w:t>exists in the State of Israel.</w:t>
      </w:r>
      <w:r>
        <w:t>”</w:t>
      </w:r>
    </w:p>
  </w:footnote>
  <w:footnote w:id="135">
    <w:p w14:paraId="6B7205CA" w14:textId="627A68FA" w:rsidR="007A70BA" w:rsidRDefault="007A70BA" w:rsidP="00E7077F">
      <w:pPr>
        <w:pStyle w:val="FootnoteText"/>
        <w:jc w:val="both"/>
      </w:pPr>
      <w:r>
        <w:rPr>
          <w:rStyle w:val="FootnoteReference"/>
        </w:rPr>
        <w:footnoteRef/>
      </w:r>
      <w:r>
        <w:t xml:space="preserve"> </w:t>
      </w:r>
      <w:r w:rsidRPr="004E79F2">
        <w:t xml:space="preserve">The </w:t>
      </w:r>
      <w:r>
        <w:t xml:space="preserve">judgment </w:t>
      </w:r>
      <w:r w:rsidRPr="004E79F2">
        <w:t xml:space="preserve">states that </w:t>
      </w:r>
      <w:r>
        <w:t>“</w:t>
      </w:r>
      <w:r w:rsidRPr="004E79F2">
        <w:t xml:space="preserve">the vast majority of public hospitals used for general hospitalization in the State of Israel hold </w:t>
      </w:r>
      <w:r w:rsidRPr="007E56B5">
        <w:rPr>
          <w:i/>
          <w:iCs/>
        </w:rPr>
        <w:t>kashrut</w:t>
      </w:r>
      <w:r>
        <w:t xml:space="preserve"> </w:t>
      </w:r>
      <w:r w:rsidRPr="004E79F2">
        <w:t>certificate</w:t>
      </w:r>
      <w:r>
        <w:t>s”</w:t>
      </w:r>
      <w:r w:rsidRPr="004E79F2">
        <w:t xml:space="preserve"> (paragraph 44 of </w:t>
      </w:r>
      <w:r>
        <w:t>Justice</w:t>
      </w:r>
      <w:r w:rsidRPr="004E79F2">
        <w:t xml:space="preserve"> Vogelman</w:t>
      </w:r>
      <w:r>
        <w:t>’</w:t>
      </w:r>
      <w:r w:rsidRPr="004E79F2">
        <w:t xml:space="preserve">s </w:t>
      </w:r>
      <w:r>
        <w:t>opinion</w:t>
      </w:r>
      <w:r w:rsidRPr="004E79F2">
        <w:t>).</w:t>
      </w:r>
    </w:p>
  </w:footnote>
  <w:footnote w:id="136">
    <w:p w14:paraId="1BF305C1" w14:textId="46D61342" w:rsidR="007A70BA" w:rsidRDefault="007A70BA" w:rsidP="00E7077F">
      <w:pPr>
        <w:pStyle w:val="FootnoteText"/>
        <w:jc w:val="both"/>
      </w:pPr>
      <w:r>
        <w:rPr>
          <w:rStyle w:val="FootnoteReference"/>
        </w:rPr>
        <w:footnoteRef/>
      </w:r>
      <w:r>
        <w:t xml:space="preserve"> </w:t>
      </w:r>
      <w:r w:rsidRPr="005C3658">
        <w:t>Ibid</w:t>
      </w:r>
      <w:r w:rsidRPr="00911694">
        <w:t>.</w:t>
      </w:r>
      <w:r>
        <w:t>, para. 6e to Justice Handel’s opinion.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29"/>
    <w:rsid w:val="00001285"/>
    <w:rsid w:val="0000153E"/>
    <w:rsid w:val="00001FF4"/>
    <w:rsid w:val="00002838"/>
    <w:rsid w:val="000036F7"/>
    <w:rsid w:val="000048BD"/>
    <w:rsid w:val="00005310"/>
    <w:rsid w:val="0000544F"/>
    <w:rsid w:val="00006127"/>
    <w:rsid w:val="00006538"/>
    <w:rsid w:val="00007344"/>
    <w:rsid w:val="00011225"/>
    <w:rsid w:val="00013F21"/>
    <w:rsid w:val="0001780F"/>
    <w:rsid w:val="00020707"/>
    <w:rsid w:val="000209B0"/>
    <w:rsid w:val="00020A2C"/>
    <w:rsid w:val="00021251"/>
    <w:rsid w:val="00021EEF"/>
    <w:rsid w:val="00021FD0"/>
    <w:rsid w:val="00022854"/>
    <w:rsid w:val="00022F01"/>
    <w:rsid w:val="000232DF"/>
    <w:rsid w:val="00024FC4"/>
    <w:rsid w:val="00026840"/>
    <w:rsid w:val="00030120"/>
    <w:rsid w:val="0003031A"/>
    <w:rsid w:val="000316E9"/>
    <w:rsid w:val="00031A6C"/>
    <w:rsid w:val="0003224A"/>
    <w:rsid w:val="00032DA1"/>
    <w:rsid w:val="00033A73"/>
    <w:rsid w:val="00036B9C"/>
    <w:rsid w:val="00037D1B"/>
    <w:rsid w:val="0004052F"/>
    <w:rsid w:val="00040B15"/>
    <w:rsid w:val="00040C18"/>
    <w:rsid w:val="00040E04"/>
    <w:rsid w:val="0004154E"/>
    <w:rsid w:val="0004265A"/>
    <w:rsid w:val="000429C6"/>
    <w:rsid w:val="00042B90"/>
    <w:rsid w:val="00042DAB"/>
    <w:rsid w:val="00043605"/>
    <w:rsid w:val="0004493A"/>
    <w:rsid w:val="00044E65"/>
    <w:rsid w:val="00046D62"/>
    <w:rsid w:val="000472FE"/>
    <w:rsid w:val="00050395"/>
    <w:rsid w:val="000506A0"/>
    <w:rsid w:val="0005090C"/>
    <w:rsid w:val="00051834"/>
    <w:rsid w:val="00051908"/>
    <w:rsid w:val="00053AEB"/>
    <w:rsid w:val="000550A9"/>
    <w:rsid w:val="000552CC"/>
    <w:rsid w:val="000561EF"/>
    <w:rsid w:val="00057042"/>
    <w:rsid w:val="000570E5"/>
    <w:rsid w:val="000577E3"/>
    <w:rsid w:val="00057E5E"/>
    <w:rsid w:val="000602D3"/>
    <w:rsid w:val="00063307"/>
    <w:rsid w:val="000634B4"/>
    <w:rsid w:val="000635A1"/>
    <w:rsid w:val="00063A8B"/>
    <w:rsid w:val="0006466E"/>
    <w:rsid w:val="000653C2"/>
    <w:rsid w:val="0006558B"/>
    <w:rsid w:val="0006619C"/>
    <w:rsid w:val="0006756E"/>
    <w:rsid w:val="00067895"/>
    <w:rsid w:val="0007136C"/>
    <w:rsid w:val="000719D6"/>
    <w:rsid w:val="00072038"/>
    <w:rsid w:val="0007411F"/>
    <w:rsid w:val="00075267"/>
    <w:rsid w:val="00076F65"/>
    <w:rsid w:val="00077B7A"/>
    <w:rsid w:val="00080BC1"/>
    <w:rsid w:val="00080DF8"/>
    <w:rsid w:val="00080FCD"/>
    <w:rsid w:val="00081CC6"/>
    <w:rsid w:val="000839D0"/>
    <w:rsid w:val="00083D4D"/>
    <w:rsid w:val="000845DD"/>
    <w:rsid w:val="00086A51"/>
    <w:rsid w:val="00087C1B"/>
    <w:rsid w:val="00091B40"/>
    <w:rsid w:val="000923FC"/>
    <w:rsid w:val="00093487"/>
    <w:rsid w:val="00093843"/>
    <w:rsid w:val="00093DE0"/>
    <w:rsid w:val="00093E34"/>
    <w:rsid w:val="00096555"/>
    <w:rsid w:val="00096EEB"/>
    <w:rsid w:val="00097220"/>
    <w:rsid w:val="00097264"/>
    <w:rsid w:val="00097346"/>
    <w:rsid w:val="000A03F6"/>
    <w:rsid w:val="000A15C2"/>
    <w:rsid w:val="000A19E2"/>
    <w:rsid w:val="000A2692"/>
    <w:rsid w:val="000A2E3D"/>
    <w:rsid w:val="000A38AE"/>
    <w:rsid w:val="000A452A"/>
    <w:rsid w:val="000A604B"/>
    <w:rsid w:val="000B06C2"/>
    <w:rsid w:val="000B09A0"/>
    <w:rsid w:val="000B0F42"/>
    <w:rsid w:val="000B1608"/>
    <w:rsid w:val="000B1FE2"/>
    <w:rsid w:val="000B2AEE"/>
    <w:rsid w:val="000B3107"/>
    <w:rsid w:val="000B358B"/>
    <w:rsid w:val="000B36AD"/>
    <w:rsid w:val="000B3794"/>
    <w:rsid w:val="000B6649"/>
    <w:rsid w:val="000B6A9A"/>
    <w:rsid w:val="000C09D3"/>
    <w:rsid w:val="000C0A85"/>
    <w:rsid w:val="000C28D6"/>
    <w:rsid w:val="000C2FAB"/>
    <w:rsid w:val="000C32F9"/>
    <w:rsid w:val="000C3C34"/>
    <w:rsid w:val="000C45C3"/>
    <w:rsid w:val="000C61D5"/>
    <w:rsid w:val="000D0BF7"/>
    <w:rsid w:val="000D139E"/>
    <w:rsid w:val="000D1804"/>
    <w:rsid w:val="000D364B"/>
    <w:rsid w:val="000D42E1"/>
    <w:rsid w:val="000D52E7"/>
    <w:rsid w:val="000D57D3"/>
    <w:rsid w:val="000D5C2A"/>
    <w:rsid w:val="000D5FBA"/>
    <w:rsid w:val="000D6595"/>
    <w:rsid w:val="000D7651"/>
    <w:rsid w:val="000E0FB0"/>
    <w:rsid w:val="000E1ECE"/>
    <w:rsid w:val="000E2832"/>
    <w:rsid w:val="000E2A87"/>
    <w:rsid w:val="000E4EA6"/>
    <w:rsid w:val="000E5579"/>
    <w:rsid w:val="000E6BC9"/>
    <w:rsid w:val="000E6D6F"/>
    <w:rsid w:val="000E7C5B"/>
    <w:rsid w:val="000F09BB"/>
    <w:rsid w:val="000F2663"/>
    <w:rsid w:val="000F28A4"/>
    <w:rsid w:val="000F38C7"/>
    <w:rsid w:val="000F3D13"/>
    <w:rsid w:val="000F4958"/>
    <w:rsid w:val="000F4B6F"/>
    <w:rsid w:val="000F5389"/>
    <w:rsid w:val="000F562E"/>
    <w:rsid w:val="000F600E"/>
    <w:rsid w:val="00102176"/>
    <w:rsid w:val="00102AF5"/>
    <w:rsid w:val="0010357F"/>
    <w:rsid w:val="001035EF"/>
    <w:rsid w:val="00104891"/>
    <w:rsid w:val="0010546F"/>
    <w:rsid w:val="001061D8"/>
    <w:rsid w:val="00106949"/>
    <w:rsid w:val="00110469"/>
    <w:rsid w:val="00110FF8"/>
    <w:rsid w:val="00113773"/>
    <w:rsid w:val="001137A3"/>
    <w:rsid w:val="00113A5C"/>
    <w:rsid w:val="0011449D"/>
    <w:rsid w:val="001144FF"/>
    <w:rsid w:val="00114822"/>
    <w:rsid w:val="0011599E"/>
    <w:rsid w:val="00115D1C"/>
    <w:rsid w:val="00116059"/>
    <w:rsid w:val="00116336"/>
    <w:rsid w:val="001163E6"/>
    <w:rsid w:val="001167BC"/>
    <w:rsid w:val="001174DB"/>
    <w:rsid w:val="001204EF"/>
    <w:rsid w:val="0012115C"/>
    <w:rsid w:val="001212BB"/>
    <w:rsid w:val="001215B1"/>
    <w:rsid w:val="00121851"/>
    <w:rsid w:val="00122A6A"/>
    <w:rsid w:val="001269CE"/>
    <w:rsid w:val="0013021C"/>
    <w:rsid w:val="001311DE"/>
    <w:rsid w:val="00132793"/>
    <w:rsid w:val="00132F33"/>
    <w:rsid w:val="00134B78"/>
    <w:rsid w:val="00134E5E"/>
    <w:rsid w:val="00135E19"/>
    <w:rsid w:val="001363F5"/>
    <w:rsid w:val="00137591"/>
    <w:rsid w:val="0013787C"/>
    <w:rsid w:val="00137A54"/>
    <w:rsid w:val="00140D6F"/>
    <w:rsid w:val="00140F11"/>
    <w:rsid w:val="001414A1"/>
    <w:rsid w:val="00141C40"/>
    <w:rsid w:val="00141E9A"/>
    <w:rsid w:val="00142A03"/>
    <w:rsid w:val="001453EC"/>
    <w:rsid w:val="0014598D"/>
    <w:rsid w:val="00147426"/>
    <w:rsid w:val="001514CF"/>
    <w:rsid w:val="00152B45"/>
    <w:rsid w:val="00152FD9"/>
    <w:rsid w:val="00153286"/>
    <w:rsid w:val="00153F5C"/>
    <w:rsid w:val="00153FE9"/>
    <w:rsid w:val="001541DE"/>
    <w:rsid w:val="0015434E"/>
    <w:rsid w:val="00154DFE"/>
    <w:rsid w:val="00155B8C"/>
    <w:rsid w:val="00155E1A"/>
    <w:rsid w:val="00156055"/>
    <w:rsid w:val="00156BDA"/>
    <w:rsid w:val="001619B2"/>
    <w:rsid w:val="0016447D"/>
    <w:rsid w:val="00165B69"/>
    <w:rsid w:val="00165EA3"/>
    <w:rsid w:val="00165F7F"/>
    <w:rsid w:val="00166A67"/>
    <w:rsid w:val="00166FCC"/>
    <w:rsid w:val="0017232D"/>
    <w:rsid w:val="00172B71"/>
    <w:rsid w:val="0017308B"/>
    <w:rsid w:val="00173122"/>
    <w:rsid w:val="001733FA"/>
    <w:rsid w:val="0017361E"/>
    <w:rsid w:val="00174C9F"/>
    <w:rsid w:val="001751EB"/>
    <w:rsid w:val="0017648C"/>
    <w:rsid w:val="00176EDE"/>
    <w:rsid w:val="00176F09"/>
    <w:rsid w:val="0017736E"/>
    <w:rsid w:val="00177374"/>
    <w:rsid w:val="00177C8A"/>
    <w:rsid w:val="00182230"/>
    <w:rsid w:val="00182A71"/>
    <w:rsid w:val="00182E8D"/>
    <w:rsid w:val="00183D07"/>
    <w:rsid w:val="00184532"/>
    <w:rsid w:val="00184929"/>
    <w:rsid w:val="00184B73"/>
    <w:rsid w:val="001850CD"/>
    <w:rsid w:val="0018549C"/>
    <w:rsid w:val="0018705C"/>
    <w:rsid w:val="001876CD"/>
    <w:rsid w:val="00187A22"/>
    <w:rsid w:val="00187BE8"/>
    <w:rsid w:val="00192671"/>
    <w:rsid w:val="0019282C"/>
    <w:rsid w:val="00194306"/>
    <w:rsid w:val="0019465A"/>
    <w:rsid w:val="00195673"/>
    <w:rsid w:val="00196A9E"/>
    <w:rsid w:val="001A069D"/>
    <w:rsid w:val="001A10DC"/>
    <w:rsid w:val="001A309C"/>
    <w:rsid w:val="001A3AAA"/>
    <w:rsid w:val="001A6896"/>
    <w:rsid w:val="001A6FAE"/>
    <w:rsid w:val="001B0254"/>
    <w:rsid w:val="001B04D8"/>
    <w:rsid w:val="001B05DA"/>
    <w:rsid w:val="001B3848"/>
    <w:rsid w:val="001B40C7"/>
    <w:rsid w:val="001B47C2"/>
    <w:rsid w:val="001B4CC2"/>
    <w:rsid w:val="001B5E9A"/>
    <w:rsid w:val="001C15B4"/>
    <w:rsid w:val="001C1817"/>
    <w:rsid w:val="001C2106"/>
    <w:rsid w:val="001C2311"/>
    <w:rsid w:val="001C246B"/>
    <w:rsid w:val="001C2DD0"/>
    <w:rsid w:val="001C3396"/>
    <w:rsid w:val="001C5291"/>
    <w:rsid w:val="001C5A09"/>
    <w:rsid w:val="001C5A48"/>
    <w:rsid w:val="001C6B83"/>
    <w:rsid w:val="001C7D1F"/>
    <w:rsid w:val="001D1AEA"/>
    <w:rsid w:val="001D2C76"/>
    <w:rsid w:val="001D33F8"/>
    <w:rsid w:val="001D5E5C"/>
    <w:rsid w:val="001D6CC1"/>
    <w:rsid w:val="001E13C4"/>
    <w:rsid w:val="001E2178"/>
    <w:rsid w:val="001E22E7"/>
    <w:rsid w:val="001E27B0"/>
    <w:rsid w:val="001E2801"/>
    <w:rsid w:val="001E2842"/>
    <w:rsid w:val="001E44E8"/>
    <w:rsid w:val="001E5671"/>
    <w:rsid w:val="001E56AA"/>
    <w:rsid w:val="001E66BB"/>
    <w:rsid w:val="001E6C2E"/>
    <w:rsid w:val="001E7D16"/>
    <w:rsid w:val="001F1EDD"/>
    <w:rsid w:val="001F2997"/>
    <w:rsid w:val="001F48D5"/>
    <w:rsid w:val="001F494E"/>
    <w:rsid w:val="001F4C91"/>
    <w:rsid w:val="001F5D2C"/>
    <w:rsid w:val="002007E9"/>
    <w:rsid w:val="00200898"/>
    <w:rsid w:val="002012FF"/>
    <w:rsid w:val="00201AA3"/>
    <w:rsid w:val="00201AF8"/>
    <w:rsid w:val="00203B2D"/>
    <w:rsid w:val="00203C93"/>
    <w:rsid w:val="00203FF1"/>
    <w:rsid w:val="002042C7"/>
    <w:rsid w:val="00204FD1"/>
    <w:rsid w:val="00206545"/>
    <w:rsid w:val="00207931"/>
    <w:rsid w:val="00211FEB"/>
    <w:rsid w:val="00212041"/>
    <w:rsid w:val="00212FCA"/>
    <w:rsid w:val="00216966"/>
    <w:rsid w:val="002177CE"/>
    <w:rsid w:val="00217BAE"/>
    <w:rsid w:val="00221052"/>
    <w:rsid w:val="00221E7E"/>
    <w:rsid w:val="002232A6"/>
    <w:rsid w:val="00223615"/>
    <w:rsid w:val="00224188"/>
    <w:rsid w:val="002242BE"/>
    <w:rsid w:val="00225173"/>
    <w:rsid w:val="00226A2C"/>
    <w:rsid w:val="0022728D"/>
    <w:rsid w:val="00227966"/>
    <w:rsid w:val="00227A80"/>
    <w:rsid w:val="002304FE"/>
    <w:rsid w:val="002305DE"/>
    <w:rsid w:val="00230FC4"/>
    <w:rsid w:val="002348E0"/>
    <w:rsid w:val="00235945"/>
    <w:rsid w:val="00235F99"/>
    <w:rsid w:val="00236750"/>
    <w:rsid w:val="00237590"/>
    <w:rsid w:val="0023774B"/>
    <w:rsid w:val="00237853"/>
    <w:rsid w:val="0024018C"/>
    <w:rsid w:val="002401C7"/>
    <w:rsid w:val="002407D2"/>
    <w:rsid w:val="00240BD8"/>
    <w:rsid w:val="0024234B"/>
    <w:rsid w:val="00242839"/>
    <w:rsid w:val="00243D40"/>
    <w:rsid w:val="0024478A"/>
    <w:rsid w:val="00245F31"/>
    <w:rsid w:val="0024618F"/>
    <w:rsid w:val="00246A4B"/>
    <w:rsid w:val="00246FA2"/>
    <w:rsid w:val="002475AD"/>
    <w:rsid w:val="00251323"/>
    <w:rsid w:val="002533D3"/>
    <w:rsid w:val="0025371C"/>
    <w:rsid w:val="00253823"/>
    <w:rsid w:val="00253A53"/>
    <w:rsid w:val="00253A9C"/>
    <w:rsid w:val="00253B3A"/>
    <w:rsid w:val="00255B31"/>
    <w:rsid w:val="00256A60"/>
    <w:rsid w:val="00260CB4"/>
    <w:rsid w:val="002627DA"/>
    <w:rsid w:val="00262D07"/>
    <w:rsid w:val="00263B88"/>
    <w:rsid w:val="00263E73"/>
    <w:rsid w:val="002641B6"/>
    <w:rsid w:val="00264397"/>
    <w:rsid w:val="00264701"/>
    <w:rsid w:val="00264ADB"/>
    <w:rsid w:val="00264F3F"/>
    <w:rsid w:val="00266627"/>
    <w:rsid w:val="0027207D"/>
    <w:rsid w:val="00272E14"/>
    <w:rsid w:val="00272FFE"/>
    <w:rsid w:val="00273D23"/>
    <w:rsid w:val="0027448F"/>
    <w:rsid w:val="00275BF8"/>
    <w:rsid w:val="00275F27"/>
    <w:rsid w:val="002763EE"/>
    <w:rsid w:val="00277618"/>
    <w:rsid w:val="0028005E"/>
    <w:rsid w:val="002805C9"/>
    <w:rsid w:val="002826DF"/>
    <w:rsid w:val="0028288D"/>
    <w:rsid w:val="002830C5"/>
    <w:rsid w:val="00283387"/>
    <w:rsid w:val="00283411"/>
    <w:rsid w:val="0028583B"/>
    <w:rsid w:val="002879C9"/>
    <w:rsid w:val="00290867"/>
    <w:rsid w:val="0029200C"/>
    <w:rsid w:val="00292CEC"/>
    <w:rsid w:val="00293EB0"/>
    <w:rsid w:val="002946D7"/>
    <w:rsid w:val="00294A6C"/>
    <w:rsid w:val="00294B10"/>
    <w:rsid w:val="002951B5"/>
    <w:rsid w:val="00295F88"/>
    <w:rsid w:val="00296CE7"/>
    <w:rsid w:val="00297271"/>
    <w:rsid w:val="002A0555"/>
    <w:rsid w:val="002A194B"/>
    <w:rsid w:val="002A1D02"/>
    <w:rsid w:val="002A1F56"/>
    <w:rsid w:val="002A243C"/>
    <w:rsid w:val="002A3319"/>
    <w:rsid w:val="002A398B"/>
    <w:rsid w:val="002A4B97"/>
    <w:rsid w:val="002A51D6"/>
    <w:rsid w:val="002A5327"/>
    <w:rsid w:val="002A60BE"/>
    <w:rsid w:val="002B09D2"/>
    <w:rsid w:val="002B0A12"/>
    <w:rsid w:val="002B13BE"/>
    <w:rsid w:val="002B1676"/>
    <w:rsid w:val="002B2EBA"/>
    <w:rsid w:val="002B30E4"/>
    <w:rsid w:val="002B32CB"/>
    <w:rsid w:val="002B5BF6"/>
    <w:rsid w:val="002B5DBA"/>
    <w:rsid w:val="002B6015"/>
    <w:rsid w:val="002B74F5"/>
    <w:rsid w:val="002C071D"/>
    <w:rsid w:val="002C0B94"/>
    <w:rsid w:val="002C1150"/>
    <w:rsid w:val="002C1452"/>
    <w:rsid w:val="002C1AAD"/>
    <w:rsid w:val="002C1B96"/>
    <w:rsid w:val="002C1EF1"/>
    <w:rsid w:val="002C267D"/>
    <w:rsid w:val="002C2C4A"/>
    <w:rsid w:val="002C3277"/>
    <w:rsid w:val="002C4759"/>
    <w:rsid w:val="002C6A86"/>
    <w:rsid w:val="002C7BE5"/>
    <w:rsid w:val="002D0191"/>
    <w:rsid w:val="002D0986"/>
    <w:rsid w:val="002D0A20"/>
    <w:rsid w:val="002D0C98"/>
    <w:rsid w:val="002D17DC"/>
    <w:rsid w:val="002D2281"/>
    <w:rsid w:val="002D268D"/>
    <w:rsid w:val="002D2F1F"/>
    <w:rsid w:val="002D37E3"/>
    <w:rsid w:val="002D3FC1"/>
    <w:rsid w:val="002D494C"/>
    <w:rsid w:val="002D603B"/>
    <w:rsid w:val="002D6045"/>
    <w:rsid w:val="002D6696"/>
    <w:rsid w:val="002D7AED"/>
    <w:rsid w:val="002E1D6A"/>
    <w:rsid w:val="002E2496"/>
    <w:rsid w:val="002E2DF2"/>
    <w:rsid w:val="002E4DD5"/>
    <w:rsid w:val="002E5052"/>
    <w:rsid w:val="002E50AB"/>
    <w:rsid w:val="002E5EF0"/>
    <w:rsid w:val="002E6621"/>
    <w:rsid w:val="002F06F0"/>
    <w:rsid w:val="002F2742"/>
    <w:rsid w:val="002F33EA"/>
    <w:rsid w:val="002F3544"/>
    <w:rsid w:val="00300858"/>
    <w:rsid w:val="00301F7A"/>
    <w:rsid w:val="00302EA2"/>
    <w:rsid w:val="0030523E"/>
    <w:rsid w:val="00305819"/>
    <w:rsid w:val="00305B37"/>
    <w:rsid w:val="00306CA7"/>
    <w:rsid w:val="00306EF3"/>
    <w:rsid w:val="00307DAA"/>
    <w:rsid w:val="0031005C"/>
    <w:rsid w:val="00311246"/>
    <w:rsid w:val="00312EE9"/>
    <w:rsid w:val="00314D2C"/>
    <w:rsid w:val="0031518F"/>
    <w:rsid w:val="003156FD"/>
    <w:rsid w:val="00315B43"/>
    <w:rsid w:val="003161B5"/>
    <w:rsid w:val="0031655D"/>
    <w:rsid w:val="003169B9"/>
    <w:rsid w:val="00317171"/>
    <w:rsid w:val="003209B9"/>
    <w:rsid w:val="003211D4"/>
    <w:rsid w:val="00321B5E"/>
    <w:rsid w:val="00322DCC"/>
    <w:rsid w:val="003233E3"/>
    <w:rsid w:val="0032471C"/>
    <w:rsid w:val="003248C6"/>
    <w:rsid w:val="00325521"/>
    <w:rsid w:val="00326B0A"/>
    <w:rsid w:val="003304BC"/>
    <w:rsid w:val="00330978"/>
    <w:rsid w:val="00330E89"/>
    <w:rsid w:val="00331494"/>
    <w:rsid w:val="003318AE"/>
    <w:rsid w:val="003320EE"/>
    <w:rsid w:val="0033478A"/>
    <w:rsid w:val="003356CF"/>
    <w:rsid w:val="00335FC3"/>
    <w:rsid w:val="00336581"/>
    <w:rsid w:val="00336D3D"/>
    <w:rsid w:val="003405D6"/>
    <w:rsid w:val="0034083E"/>
    <w:rsid w:val="003413A4"/>
    <w:rsid w:val="00341DC6"/>
    <w:rsid w:val="00341F51"/>
    <w:rsid w:val="00342771"/>
    <w:rsid w:val="003438E8"/>
    <w:rsid w:val="00343934"/>
    <w:rsid w:val="003449E3"/>
    <w:rsid w:val="00345AD0"/>
    <w:rsid w:val="00347040"/>
    <w:rsid w:val="00347D96"/>
    <w:rsid w:val="003500FD"/>
    <w:rsid w:val="00350521"/>
    <w:rsid w:val="00351845"/>
    <w:rsid w:val="0035239F"/>
    <w:rsid w:val="00352985"/>
    <w:rsid w:val="00353B00"/>
    <w:rsid w:val="003545BF"/>
    <w:rsid w:val="00356E91"/>
    <w:rsid w:val="00357C02"/>
    <w:rsid w:val="00357C86"/>
    <w:rsid w:val="00361AB7"/>
    <w:rsid w:val="00361D62"/>
    <w:rsid w:val="003626BF"/>
    <w:rsid w:val="00363157"/>
    <w:rsid w:val="00363492"/>
    <w:rsid w:val="00363A41"/>
    <w:rsid w:val="00364266"/>
    <w:rsid w:val="00365DFF"/>
    <w:rsid w:val="00365F4D"/>
    <w:rsid w:val="00366226"/>
    <w:rsid w:val="0036677C"/>
    <w:rsid w:val="003701BC"/>
    <w:rsid w:val="00371F9C"/>
    <w:rsid w:val="00372C14"/>
    <w:rsid w:val="00372FEC"/>
    <w:rsid w:val="00374775"/>
    <w:rsid w:val="00374846"/>
    <w:rsid w:val="00374D9F"/>
    <w:rsid w:val="0038073B"/>
    <w:rsid w:val="00380965"/>
    <w:rsid w:val="00380AAB"/>
    <w:rsid w:val="00381821"/>
    <w:rsid w:val="00381A67"/>
    <w:rsid w:val="00381B02"/>
    <w:rsid w:val="003823C4"/>
    <w:rsid w:val="0038286A"/>
    <w:rsid w:val="003829BB"/>
    <w:rsid w:val="003850EA"/>
    <w:rsid w:val="0038636B"/>
    <w:rsid w:val="003865D0"/>
    <w:rsid w:val="0038723A"/>
    <w:rsid w:val="00390DAE"/>
    <w:rsid w:val="003918A2"/>
    <w:rsid w:val="00391BEA"/>
    <w:rsid w:val="003925B6"/>
    <w:rsid w:val="00392853"/>
    <w:rsid w:val="003928DA"/>
    <w:rsid w:val="003953E2"/>
    <w:rsid w:val="00395988"/>
    <w:rsid w:val="00395FB8"/>
    <w:rsid w:val="00397E7C"/>
    <w:rsid w:val="003A00AA"/>
    <w:rsid w:val="003A438E"/>
    <w:rsid w:val="003A47C2"/>
    <w:rsid w:val="003A4D60"/>
    <w:rsid w:val="003A4EB3"/>
    <w:rsid w:val="003A4F28"/>
    <w:rsid w:val="003A54F3"/>
    <w:rsid w:val="003A6295"/>
    <w:rsid w:val="003A69F7"/>
    <w:rsid w:val="003A7206"/>
    <w:rsid w:val="003A7E93"/>
    <w:rsid w:val="003B17AC"/>
    <w:rsid w:val="003B36E2"/>
    <w:rsid w:val="003B42DD"/>
    <w:rsid w:val="003B4C64"/>
    <w:rsid w:val="003B4F1D"/>
    <w:rsid w:val="003B53B5"/>
    <w:rsid w:val="003B6B63"/>
    <w:rsid w:val="003B7378"/>
    <w:rsid w:val="003C15F6"/>
    <w:rsid w:val="003C1608"/>
    <w:rsid w:val="003C2DA4"/>
    <w:rsid w:val="003C39C1"/>
    <w:rsid w:val="003C5A4F"/>
    <w:rsid w:val="003C5BDE"/>
    <w:rsid w:val="003C71D0"/>
    <w:rsid w:val="003C7882"/>
    <w:rsid w:val="003C7B3B"/>
    <w:rsid w:val="003C7BA8"/>
    <w:rsid w:val="003D071D"/>
    <w:rsid w:val="003D0843"/>
    <w:rsid w:val="003D0ACC"/>
    <w:rsid w:val="003D0D0B"/>
    <w:rsid w:val="003D1915"/>
    <w:rsid w:val="003D1E6F"/>
    <w:rsid w:val="003D22CD"/>
    <w:rsid w:val="003D3130"/>
    <w:rsid w:val="003D3249"/>
    <w:rsid w:val="003D3F2E"/>
    <w:rsid w:val="003D4E5F"/>
    <w:rsid w:val="003D4EAC"/>
    <w:rsid w:val="003D51D3"/>
    <w:rsid w:val="003D6206"/>
    <w:rsid w:val="003D768C"/>
    <w:rsid w:val="003D7B9E"/>
    <w:rsid w:val="003E0149"/>
    <w:rsid w:val="003E0B65"/>
    <w:rsid w:val="003E12BD"/>
    <w:rsid w:val="003E3097"/>
    <w:rsid w:val="003E42AE"/>
    <w:rsid w:val="003E459D"/>
    <w:rsid w:val="003E5075"/>
    <w:rsid w:val="003E5091"/>
    <w:rsid w:val="003E54D5"/>
    <w:rsid w:val="003E5A74"/>
    <w:rsid w:val="003E60F8"/>
    <w:rsid w:val="003E62CD"/>
    <w:rsid w:val="003E6B2A"/>
    <w:rsid w:val="003E71EB"/>
    <w:rsid w:val="003E7A79"/>
    <w:rsid w:val="003F1BE9"/>
    <w:rsid w:val="003F1D3D"/>
    <w:rsid w:val="003F257F"/>
    <w:rsid w:val="003F30C3"/>
    <w:rsid w:val="003F3A53"/>
    <w:rsid w:val="003F4757"/>
    <w:rsid w:val="003F5315"/>
    <w:rsid w:val="003F583E"/>
    <w:rsid w:val="003F5B32"/>
    <w:rsid w:val="003F710E"/>
    <w:rsid w:val="003F74A7"/>
    <w:rsid w:val="00400003"/>
    <w:rsid w:val="00400C51"/>
    <w:rsid w:val="00400C89"/>
    <w:rsid w:val="004017CF"/>
    <w:rsid w:val="004019D9"/>
    <w:rsid w:val="004034D3"/>
    <w:rsid w:val="00403829"/>
    <w:rsid w:val="00404DA5"/>
    <w:rsid w:val="00405522"/>
    <w:rsid w:val="00405C6F"/>
    <w:rsid w:val="00407119"/>
    <w:rsid w:val="00407904"/>
    <w:rsid w:val="00407AB5"/>
    <w:rsid w:val="0041168B"/>
    <w:rsid w:val="00411E70"/>
    <w:rsid w:val="004147CC"/>
    <w:rsid w:val="00414D97"/>
    <w:rsid w:val="00415BE2"/>
    <w:rsid w:val="00415CF0"/>
    <w:rsid w:val="00416CF7"/>
    <w:rsid w:val="00416D80"/>
    <w:rsid w:val="00416FA2"/>
    <w:rsid w:val="00417503"/>
    <w:rsid w:val="0041752C"/>
    <w:rsid w:val="00417C9C"/>
    <w:rsid w:val="00417D9F"/>
    <w:rsid w:val="004201C4"/>
    <w:rsid w:val="00421170"/>
    <w:rsid w:val="0042127D"/>
    <w:rsid w:val="00424D74"/>
    <w:rsid w:val="004255BF"/>
    <w:rsid w:val="0042615D"/>
    <w:rsid w:val="00426498"/>
    <w:rsid w:val="004266DD"/>
    <w:rsid w:val="004271DF"/>
    <w:rsid w:val="00427FF2"/>
    <w:rsid w:val="00431313"/>
    <w:rsid w:val="004326A6"/>
    <w:rsid w:val="00432B90"/>
    <w:rsid w:val="0043415F"/>
    <w:rsid w:val="0043572C"/>
    <w:rsid w:val="00435E4A"/>
    <w:rsid w:val="0043792C"/>
    <w:rsid w:val="00437C9A"/>
    <w:rsid w:val="00440D5F"/>
    <w:rsid w:val="00442228"/>
    <w:rsid w:val="0044285F"/>
    <w:rsid w:val="00445602"/>
    <w:rsid w:val="00456660"/>
    <w:rsid w:val="004567F2"/>
    <w:rsid w:val="00456F44"/>
    <w:rsid w:val="004575DD"/>
    <w:rsid w:val="0045771A"/>
    <w:rsid w:val="004578A1"/>
    <w:rsid w:val="0046219A"/>
    <w:rsid w:val="00463799"/>
    <w:rsid w:val="0046381C"/>
    <w:rsid w:val="00464847"/>
    <w:rsid w:val="004661F0"/>
    <w:rsid w:val="0046628A"/>
    <w:rsid w:val="00466579"/>
    <w:rsid w:val="004668BF"/>
    <w:rsid w:val="00466F09"/>
    <w:rsid w:val="004672C7"/>
    <w:rsid w:val="004677CF"/>
    <w:rsid w:val="0047162E"/>
    <w:rsid w:val="004736A9"/>
    <w:rsid w:val="00474142"/>
    <w:rsid w:val="00474AAC"/>
    <w:rsid w:val="004751B5"/>
    <w:rsid w:val="004757A9"/>
    <w:rsid w:val="0047587B"/>
    <w:rsid w:val="00475900"/>
    <w:rsid w:val="00475E2B"/>
    <w:rsid w:val="004778F7"/>
    <w:rsid w:val="00477900"/>
    <w:rsid w:val="00481044"/>
    <w:rsid w:val="0048161D"/>
    <w:rsid w:val="00481827"/>
    <w:rsid w:val="004818FE"/>
    <w:rsid w:val="00482090"/>
    <w:rsid w:val="0048255D"/>
    <w:rsid w:val="0048335B"/>
    <w:rsid w:val="00483615"/>
    <w:rsid w:val="00484352"/>
    <w:rsid w:val="004849D8"/>
    <w:rsid w:val="00485650"/>
    <w:rsid w:val="00486B0A"/>
    <w:rsid w:val="0049012F"/>
    <w:rsid w:val="004901DA"/>
    <w:rsid w:val="004904DB"/>
    <w:rsid w:val="00492281"/>
    <w:rsid w:val="00492621"/>
    <w:rsid w:val="00494CE5"/>
    <w:rsid w:val="00495D0D"/>
    <w:rsid w:val="00496BDC"/>
    <w:rsid w:val="00496BE7"/>
    <w:rsid w:val="004A2ED7"/>
    <w:rsid w:val="004A2FB6"/>
    <w:rsid w:val="004A4D81"/>
    <w:rsid w:val="004A5BEF"/>
    <w:rsid w:val="004A631F"/>
    <w:rsid w:val="004A671B"/>
    <w:rsid w:val="004A7917"/>
    <w:rsid w:val="004B268A"/>
    <w:rsid w:val="004B2EBC"/>
    <w:rsid w:val="004B2EE5"/>
    <w:rsid w:val="004B32E6"/>
    <w:rsid w:val="004B36C0"/>
    <w:rsid w:val="004B3788"/>
    <w:rsid w:val="004B4BBE"/>
    <w:rsid w:val="004B5C3A"/>
    <w:rsid w:val="004B5C3B"/>
    <w:rsid w:val="004B64E3"/>
    <w:rsid w:val="004C0374"/>
    <w:rsid w:val="004C1389"/>
    <w:rsid w:val="004C295E"/>
    <w:rsid w:val="004C2A5B"/>
    <w:rsid w:val="004C3519"/>
    <w:rsid w:val="004C3BFC"/>
    <w:rsid w:val="004C503C"/>
    <w:rsid w:val="004C53E2"/>
    <w:rsid w:val="004C6820"/>
    <w:rsid w:val="004D064E"/>
    <w:rsid w:val="004D13B5"/>
    <w:rsid w:val="004D1482"/>
    <w:rsid w:val="004D2085"/>
    <w:rsid w:val="004D3B00"/>
    <w:rsid w:val="004D3C9A"/>
    <w:rsid w:val="004D4366"/>
    <w:rsid w:val="004D51F8"/>
    <w:rsid w:val="004D59AF"/>
    <w:rsid w:val="004D700B"/>
    <w:rsid w:val="004D753D"/>
    <w:rsid w:val="004E009E"/>
    <w:rsid w:val="004E12B8"/>
    <w:rsid w:val="004E159E"/>
    <w:rsid w:val="004E37FE"/>
    <w:rsid w:val="004E3FA8"/>
    <w:rsid w:val="004E41D9"/>
    <w:rsid w:val="004E679B"/>
    <w:rsid w:val="004E69B6"/>
    <w:rsid w:val="004E7751"/>
    <w:rsid w:val="004E7959"/>
    <w:rsid w:val="004E79D1"/>
    <w:rsid w:val="004E79F2"/>
    <w:rsid w:val="004E7BA8"/>
    <w:rsid w:val="004E7F19"/>
    <w:rsid w:val="004F1B8C"/>
    <w:rsid w:val="004F1C56"/>
    <w:rsid w:val="004F391B"/>
    <w:rsid w:val="004F4A16"/>
    <w:rsid w:val="004F5092"/>
    <w:rsid w:val="004F7B28"/>
    <w:rsid w:val="0050146B"/>
    <w:rsid w:val="005040A2"/>
    <w:rsid w:val="0050516E"/>
    <w:rsid w:val="0050587D"/>
    <w:rsid w:val="00507200"/>
    <w:rsid w:val="0050736B"/>
    <w:rsid w:val="00510BA0"/>
    <w:rsid w:val="00510E42"/>
    <w:rsid w:val="005114EB"/>
    <w:rsid w:val="00512905"/>
    <w:rsid w:val="00512938"/>
    <w:rsid w:val="00513177"/>
    <w:rsid w:val="00515A1A"/>
    <w:rsid w:val="00515BE1"/>
    <w:rsid w:val="0051604F"/>
    <w:rsid w:val="005168C4"/>
    <w:rsid w:val="00516D48"/>
    <w:rsid w:val="00516E9E"/>
    <w:rsid w:val="005176F7"/>
    <w:rsid w:val="00517A9E"/>
    <w:rsid w:val="00517BA5"/>
    <w:rsid w:val="00520096"/>
    <w:rsid w:val="00520F12"/>
    <w:rsid w:val="005213E1"/>
    <w:rsid w:val="00522465"/>
    <w:rsid w:val="00522DE3"/>
    <w:rsid w:val="0052332B"/>
    <w:rsid w:val="00523490"/>
    <w:rsid w:val="00524E8D"/>
    <w:rsid w:val="0052514F"/>
    <w:rsid w:val="00530F92"/>
    <w:rsid w:val="00531094"/>
    <w:rsid w:val="00531CAC"/>
    <w:rsid w:val="00532542"/>
    <w:rsid w:val="00532AA8"/>
    <w:rsid w:val="00535565"/>
    <w:rsid w:val="005363D2"/>
    <w:rsid w:val="00540129"/>
    <w:rsid w:val="0054019B"/>
    <w:rsid w:val="00540A74"/>
    <w:rsid w:val="00540C58"/>
    <w:rsid w:val="0054107D"/>
    <w:rsid w:val="00542899"/>
    <w:rsid w:val="00544E4A"/>
    <w:rsid w:val="00545D7F"/>
    <w:rsid w:val="005479B5"/>
    <w:rsid w:val="00552271"/>
    <w:rsid w:val="005524E1"/>
    <w:rsid w:val="00552D9B"/>
    <w:rsid w:val="005533CD"/>
    <w:rsid w:val="00555443"/>
    <w:rsid w:val="00556502"/>
    <w:rsid w:val="00556645"/>
    <w:rsid w:val="005575E8"/>
    <w:rsid w:val="00557603"/>
    <w:rsid w:val="00561FC9"/>
    <w:rsid w:val="00562B00"/>
    <w:rsid w:val="00562FF3"/>
    <w:rsid w:val="00563B78"/>
    <w:rsid w:val="00566627"/>
    <w:rsid w:val="00566683"/>
    <w:rsid w:val="00566EF2"/>
    <w:rsid w:val="005716F1"/>
    <w:rsid w:val="00571ADD"/>
    <w:rsid w:val="005721A7"/>
    <w:rsid w:val="005738E5"/>
    <w:rsid w:val="0057460E"/>
    <w:rsid w:val="00576018"/>
    <w:rsid w:val="00576BA8"/>
    <w:rsid w:val="00581417"/>
    <w:rsid w:val="005822CC"/>
    <w:rsid w:val="0058290B"/>
    <w:rsid w:val="00582FC0"/>
    <w:rsid w:val="00583C00"/>
    <w:rsid w:val="005843FD"/>
    <w:rsid w:val="005845F7"/>
    <w:rsid w:val="0058511E"/>
    <w:rsid w:val="0058544F"/>
    <w:rsid w:val="00585821"/>
    <w:rsid w:val="00585D97"/>
    <w:rsid w:val="005865A4"/>
    <w:rsid w:val="00587032"/>
    <w:rsid w:val="00587CFE"/>
    <w:rsid w:val="00590C9F"/>
    <w:rsid w:val="00592523"/>
    <w:rsid w:val="00592700"/>
    <w:rsid w:val="005931FE"/>
    <w:rsid w:val="005948DA"/>
    <w:rsid w:val="0059499D"/>
    <w:rsid w:val="00595BD1"/>
    <w:rsid w:val="00596523"/>
    <w:rsid w:val="00596D74"/>
    <w:rsid w:val="00597488"/>
    <w:rsid w:val="005A06B4"/>
    <w:rsid w:val="005A1E45"/>
    <w:rsid w:val="005A42A7"/>
    <w:rsid w:val="005A518B"/>
    <w:rsid w:val="005A57EC"/>
    <w:rsid w:val="005A5F74"/>
    <w:rsid w:val="005A60DF"/>
    <w:rsid w:val="005A6D07"/>
    <w:rsid w:val="005A78AE"/>
    <w:rsid w:val="005A7CC6"/>
    <w:rsid w:val="005B14BB"/>
    <w:rsid w:val="005B17D8"/>
    <w:rsid w:val="005B2856"/>
    <w:rsid w:val="005B290B"/>
    <w:rsid w:val="005B4312"/>
    <w:rsid w:val="005B549C"/>
    <w:rsid w:val="005B640A"/>
    <w:rsid w:val="005B65B5"/>
    <w:rsid w:val="005B66BF"/>
    <w:rsid w:val="005C0222"/>
    <w:rsid w:val="005C030A"/>
    <w:rsid w:val="005C0AFE"/>
    <w:rsid w:val="005C1234"/>
    <w:rsid w:val="005C2106"/>
    <w:rsid w:val="005C3658"/>
    <w:rsid w:val="005C375F"/>
    <w:rsid w:val="005C719D"/>
    <w:rsid w:val="005C775A"/>
    <w:rsid w:val="005D0D56"/>
    <w:rsid w:val="005D1BF6"/>
    <w:rsid w:val="005D4CA7"/>
    <w:rsid w:val="005D7C19"/>
    <w:rsid w:val="005E010F"/>
    <w:rsid w:val="005E0978"/>
    <w:rsid w:val="005E0C50"/>
    <w:rsid w:val="005E1617"/>
    <w:rsid w:val="005E16EF"/>
    <w:rsid w:val="005E1B27"/>
    <w:rsid w:val="005E1C57"/>
    <w:rsid w:val="005E364C"/>
    <w:rsid w:val="005E3F71"/>
    <w:rsid w:val="005E418C"/>
    <w:rsid w:val="005E4918"/>
    <w:rsid w:val="005E4AA8"/>
    <w:rsid w:val="005E4B3A"/>
    <w:rsid w:val="005E4D51"/>
    <w:rsid w:val="005E58FE"/>
    <w:rsid w:val="005E6166"/>
    <w:rsid w:val="005E64E5"/>
    <w:rsid w:val="005E6596"/>
    <w:rsid w:val="005E6829"/>
    <w:rsid w:val="005E7B8D"/>
    <w:rsid w:val="005F139E"/>
    <w:rsid w:val="005F3286"/>
    <w:rsid w:val="005F3859"/>
    <w:rsid w:val="005F38E1"/>
    <w:rsid w:val="005F4588"/>
    <w:rsid w:val="005F4C82"/>
    <w:rsid w:val="005F661C"/>
    <w:rsid w:val="005F7A34"/>
    <w:rsid w:val="006009CE"/>
    <w:rsid w:val="00600FB2"/>
    <w:rsid w:val="006011E2"/>
    <w:rsid w:val="00601B1E"/>
    <w:rsid w:val="00603018"/>
    <w:rsid w:val="00603521"/>
    <w:rsid w:val="006049B6"/>
    <w:rsid w:val="0060524C"/>
    <w:rsid w:val="00605570"/>
    <w:rsid w:val="0060703B"/>
    <w:rsid w:val="0060779A"/>
    <w:rsid w:val="00607D8F"/>
    <w:rsid w:val="00612093"/>
    <w:rsid w:val="006121B5"/>
    <w:rsid w:val="00612495"/>
    <w:rsid w:val="006129B1"/>
    <w:rsid w:val="00612B93"/>
    <w:rsid w:val="00613133"/>
    <w:rsid w:val="00613C2A"/>
    <w:rsid w:val="00614068"/>
    <w:rsid w:val="0061491A"/>
    <w:rsid w:val="00615004"/>
    <w:rsid w:val="00617AE7"/>
    <w:rsid w:val="00620BCD"/>
    <w:rsid w:val="006212AB"/>
    <w:rsid w:val="006223E4"/>
    <w:rsid w:val="0062425F"/>
    <w:rsid w:val="00624C41"/>
    <w:rsid w:val="00625405"/>
    <w:rsid w:val="0062566B"/>
    <w:rsid w:val="00625894"/>
    <w:rsid w:val="006258B1"/>
    <w:rsid w:val="00626C01"/>
    <w:rsid w:val="0063017E"/>
    <w:rsid w:val="00630448"/>
    <w:rsid w:val="00631883"/>
    <w:rsid w:val="0063293D"/>
    <w:rsid w:val="00632D54"/>
    <w:rsid w:val="006338D0"/>
    <w:rsid w:val="00633DB5"/>
    <w:rsid w:val="0063586B"/>
    <w:rsid w:val="006417EB"/>
    <w:rsid w:val="00643058"/>
    <w:rsid w:val="0064360D"/>
    <w:rsid w:val="00643B59"/>
    <w:rsid w:val="0064404A"/>
    <w:rsid w:val="00644206"/>
    <w:rsid w:val="00644A64"/>
    <w:rsid w:val="00646608"/>
    <w:rsid w:val="006479FC"/>
    <w:rsid w:val="00650FC3"/>
    <w:rsid w:val="00652809"/>
    <w:rsid w:val="006533AA"/>
    <w:rsid w:val="00653C61"/>
    <w:rsid w:val="00656068"/>
    <w:rsid w:val="0065656D"/>
    <w:rsid w:val="00657A74"/>
    <w:rsid w:val="00660093"/>
    <w:rsid w:val="006606E3"/>
    <w:rsid w:val="00660A80"/>
    <w:rsid w:val="0066106E"/>
    <w:rsid w:val="00661ACF"/>
    <w:rsid w:val="00662E9E"/>
    <w:rsid w:val="006643A3"/>
    <w:rsid w:val="0066475F"/>
    <w:rsid w:val="00664951"/>
    <w:rsid w:val="00664BB4"/>
    <w:rsid w:val="0066655A"/>
    <w:rsid w:val="0066696C"/>
    <w:rsid w:val="006674F5"/>
    <w:rsid w:val="00667524"/>
    <w:rsid w:val="006676D0"/>
    <w:rsid w:val="0067056B"/>
    <w:rsid w:val="00670D4C"/>
    <w:rsid w:val="00673A6B"/>
    <w:rsid w:val="00673CC7"/>
    <w:rsid w:val="00674453"/>
    <w:rsid w:val="006749BB"/>
    <w:rsid w:val="00675083"/>
    <w:rsid w:val="00675A49"/>
    <w:rsid w:val="006764E8"/>
    <w:rsid w:val="0067764A"/>
    <w:rsid w:val="006808A0"/>
    <w:rsid w:val="00680EC8"/>
    <w:rsid w:val="006810B0"/>
    <w:rsid w:val="006813A9"/>
    <w:rsid w:val="00681577"/>
    <w:rsid w:val="00681C45"/>
    <w:rsid w:val="00682F23"/>
    <w:rsid w:val="0068303A"/>
    <w:rsid w:val="0068318C"/>
    <w:rsid w:val="006837D5"/>
    <w:rsid w:val="00683B81"/>
    <w:rsid w:val="006840AF"/>
    <w:rsid w:val="006852A8"/>
    <w:rsid w:val="006852AA"/>
    <w:rsid w:val="00686A41"/>
    <w:rsid w:val="00687A0D"/>
    <w:rsid w:val="00690E89"/>
    <w:rsid w:val="00691CEB"/>
    <w:rsid w:val="0069217D"/>
    <w:rsid w:val="00692B89"/>
    <w:rsid w:val="00693F51"/>
    <w:rsid w:val="0069432A"/>
    <w:rsid w:val="00694B01"/>
    <w:rsid w:val="00695282"/>
    <w:rsid w:val="006958C1"/>
    <w:rsid w:val="00695941"/>
    <w:rsid w:val="0069632F"/>
    <w:rsid w:val="00697616"/>
    <w:rsid w:val="006A10BA"/>
    <w:rsid w:val="006A3173"/>
    <w:rsid w:val="006A4E08"/>
    <w:rsid w:val="006A5739"/>
    <w:rsid w:val="006A5DA0"/>
    <w:rsid w:val="006A6168"/>
    <w:rsid w:val="006A61EA"/>
    <w:rsid w:val="006A6321"/>
    <w:rsid w:val="006A7B7E"/>
    <w:rsid w:val="006B1F13"/>
    <w:rsid w:val="006B2A68"/>
    <w:rsid w:val="006B371A"/>
    <w:rsid w:val="006B4AE0"/>
    <w:rsid w:val="006B517E"/>
    <w:rsid w:val="006B5583"/>
    <w:rsid w:val="006B6EA9"/>
    <w:rsid w:val="006C17E5"/>
    <w:rsid w:val="006C1DF7"/>
    <w:rsid w:val="006C28AA"/>
    <w:rsid w:val="006C403F"/>
    <w:rsid w:val="006C45CD"/>
    <w:rsid w:val="006C463B"/>
    <w:rsid w:val="006C506B"/>
    <w:rsid w:val="006C575A"/>
    <w:rsid w:val="006C663C"/>
    <w:rsid w:val="006C68B3"/>
    <w:rsid w:val="006C6D10"/>
    <w:rsid w:val="006C6FF4"/>
    <w:rsid w:val="006C706D"/>
    <w:rsid w:val="006C7682"/>
    <w:rsid w:val="006D0FF8"/>
    <w:rsid w:val="006D10BA"/>
    <w:rsid w:val="006D142D"/>
    <w:rsid w:val="006D1B1C"/>
    <w:rsid w:val="006D1DAB"/>
    <w:rsid w:val="006D3DE1"/>
    <w:rsid w:val="006D41C5"/>
    <w:rsid w:val="006E1BB6"/>
    <w:rsid w:val="006E2848"/>
    <w:rsid w:val="006E2EA3"/>
    <w:rsid w:val="006E379A"/>
    <w:rsid w:val="006E5661"/>
    <w:rsid w:val="006E6A1C"/>
    <w:rsid w:val="006E6A46"/>
    <w:rsid w:val="006E6B79"/>
    <w:rsid w:val="006E726A"/>
    <w:rsid w:val="006E7553"/>
    <w:rsid w:val="006E7A57"/>
    <w:rsid w:val="006E7BC5"/>
    <w:rsid w:val="006F007C"/>
    <w:rsid w:val="006F0E04"/>
    <w:rsid w:val="006F0FE4"/>
    <w:rsid w:val="006F1471"/>
    <w:rsid w:val="006F1B14"/>
    <w:rsid w:val="006F20F1"/>
    <w:rsid w:val="006F26B4"/>
    <w:rsid w:val="006F7A81"/>
    <w:rsid w:val="006F7FF1"/>
    <w:rsid w:val="007007B3"/>
    <w:rsid w:val="00701728"/>
    <w:rsid w:val="007026DA"/>
    <w:rsid w:val="0070274E"/>
    <w:rsid w:val="0070412C"/>
    <w:rsid w:val="007043E5"/>
    <w:rsid w:val="00704684"/>
    <w:rsid w:val="00704D59"/>
    <w:rsid w:val="007055D6"/>
    <w:rsid w:val="00706FB1"/>
    <w:rsid w:val="007079FB"/>
    <w:rsid w:val="007101B6"/>
    <w:rsid w:val="00710E3E"/>
    <w:rsid w:val="00710F0C"/>
    <w:rsid w:val="00711189"/>
    <w:rsid w:val="00711C99"/>
    <w:rsid w:val="007136AB"/>
    <w:rsid w:val="0071371A"/>
    <w:rsid w:val="0071393D"/>
    <w:rsid w:val="00713FA5"/>
    <w:rsid w:val="0071469D"/>
    <w:rsid w:val="00714E93"/>
    <w:rsid w:val="00715B64"/>
    <w:rsid w:val="00717652"/>
    <w:rsid w:val="00717882"/>
    <w:rsid w:val="00720694"/>
    <w:rsid w:val="00720B8B"/>
    <w:rsid w:val="0072198F"/>
    <w:rsid w:val="00723336"/>
    <w:rsid w:val="00723849"/>
    <w:rsid w:val="0072505A"/>
    <w:rsid w:val="00731367"/>
    <w:rsid w:val="0073384E"/>
    <w:rsid w:val="007344E7"/>
    <w:rsid w:val="00734E76"/>
    <w:rsid w:val="00735100"/>
    <w:rsid w:val="007352A5"/>
    <w:rsid w:val="007353CC"/>
    <w:rsid w:val="00735AF0"/>
    <w:rsid w:val="00736E5B"/>
    <w:rsid w:val="0074059A"/>
    <w:rsid w:val="007410E2"/>
    <w:rsid w:val="00741BCE"/>
    <w:rsid w:val="00742252"/>
    <w:rsid w:val="00742AE3"/>
    <w:rsid w:val="00744EBA"/>
    <w:rsid w:val="007464FE"/>
    <w:rsid w:val="007519D8"/>
    <w:rsid w:val="007530FB"/>
    <w:rsid w:val="00753545"/>
    <w:rsid w:val="00754395"/>
    <w:rsid w:val="0075472F"/>
    <w:rsid w:val="007573E1"/>
    <w:rsid w:val="00760B49"/>
    <w:rsid w:val="007612B1"/>
    <w:rsid w:val="007614B1"/>
    <w:rsid w:val="0076192E"/>
    <w:rsid w:val="00761B20"/>
    <w:rsid w:val="00761C52"/>
    <w:rsid w:val="00762CD5"/>
    <w:rsid w:val="007641CC"/>
    <w:rsid w:val="007645D0"/>
    <w:rsid w:val="00764A14"/>
    <w:rsid w:val="007656E6"/>
    <w:rsid w:val="0077077D"/>
    <w:rsid w:val="0077099E"/>
    <w:rsid w:val="007721B0"/>
    <w:rsid w:val="0077235A"/>
    <w:rsid w:val="00773677"/>
    <w:rsid w:val="00774B76"/>
    <w:rsid w:val="007753C6"/>
    <w:rsid w:val="00780AF8"/>
    <w:rsid w:val="00782B58"/>
    <w:rsid w:val="00784C9D"/>
    <w:rsid w:val="00784F62"/>
    <w:rsid w:val="0078562E"/>
    <w:rsid w:val="0078641C"/>
    <w:rsid w:val="00786F7F"/>
    <w:rsid w:val="0078700E"/>
    <w:rsid w:val="007876EC"/>
    <w:rsid w:val="0079001C"/>
    <w:rsid w:val="00791538"/>
    <w:rsid w:val="00791838"/>
    <w:rsid w:val="00792914"/>
    <w:rsid w:val="00794161"/>
    <w:rsid w:val="007943E3"/>
    <w:rsid w:val="00796347"/>
    <w:rsid w:val="007965D9"/>
    <w:rsid w:val="00796A4B"/>
    <w:rsid w:val="00797F1E"/>
    <w:rsid w:val="007A08CE"/>
    <w:rsid w:val="007A0ACD"/>
    <w:rsid w:val="007A1F15"/>
    <w:rsid w:val="007A2E4C"/>
    <w:rsid w:val="007A37FC"/>
    <w:rsid w:val="007A502B"/>
    <w:rsid w:val="007A5991"/>
    <w:rsid w:val="007A5D61"/>
    <w:rsid w:val="007A70BA"/>
    <w:rsid w:val="007A7183"/>
    <w:rsid w:val="007A79F6"/>
    <w:rsid w:val="007B0A80"/>
    <w:rsid w:val="007B1F80"/>
    <w:rsid w:val="007B2C5E"/>
    <w:rsid w:val="007B3735"/>
    <w:rsid w:val="007B377C"/>
    <w:rsid w:val="007B42B1"/>
    <w:rsid w:val="007B5E12"/>
    <w:rsid w:val="007B6601"/>
    <w:rsid w:val="007B6E48"/>
    <w:rsid w:val="007B729B"/>
    <w:rsid w:val="007B7672"/>
    <w:rsid w:val="007B7C4F"/>
    <w:rsid w:val="007C011B"/>
    <w:rsid w:val="007C092F"/>
    <w:rsid w:val="007C0ADB"/>
    <w:rsid w:val="007C125E"/>
    <w:rsid w:val="007C15B8"/>
    <w:rsid w:val="007C1753"/>
    <w:rsid w:val="007C1775"/>
    <w:rsid w:val="007C34BD"/>
    <w:rsid w:val="007C3CBA"/>
    <w:rsid w:val="007C5025"/>
    <w:rsid w:val="007C6725"/>
    <w:rsid w:val="007D03FC"/>
    <w:rsid w:val="007D0D37"/>
    <w:rsid w:val="007D396D"/>
    <w:rsid w:val="007D3E98"/>
    <w:rsid w:val="007D3FD0"/>
    <w:rsid w:val="007D519E"/>
    <w:rsid w:val="007D61DA"/>
    <w:rsid w:val="007D665E"/>
    <w:rsid w:val="007D6873"/>
    <w:rsid w:val="007D74D7"/>
    <w:rsid w:val="007E266C"/>
    <w:rsid w:val="007E3247"/>
    <w:rsid w:val="007E3479"/>
    <w:rsid w:val="007E3888"/>
    <w:rsid w:val="007E47AA"/>
    <w:rsid w:val="007E59D8"/>
    <w:rsid w:val="007E6A75"/>
    <w:rsid w:val="007E72C1"/>
    <w:rsid w:val="007E76C4"/>
    <w:rsid w:val="007F0670"/>
    <w:rsid w:val="007F19A6"/>
    <w:rsid w:val="007F1B7B"/>
    <w:rsid w:val="007F1C0E"/>
    <w:rsid w:val="007F2DA6"/>
    <w:rsid w:val="007F311E"/>
    <w:rsid w:val="007F34A7"/>
    <w:rsid w:val="007F56B7"/>
    <w:rsid w:val="007F5DDC"/>
    <w:rsid w:val="007F655A"/>
    <w:rsid w:val="008004F2"/>
    <w:rsid w:val="008038AD"/>
    <w:rsid w:val="00803AD8"/>
    <w:rsid w:val="00804526"/>
    <w:rsid w:val="008051B9"/>
    <w:rsid w:val="008065EF"/>
    <w:rsid w:val="008072C7"/>
    <w:rsid w:val="00811E42"/>
    <w:rsid w:val="008139E4"/>
    <w:rsid w:val="00814093"/>
    <w:rsid w:val="00815643"/>
    <w:rsid w:val="00816098"/>
    <w:rsid w:val="00817140"/>
    <w:rsid w:val="00817655"/>
    <w:rsid w:val="00817F93"/>
    <w:rsid w:val="008205AC"/>
    <w:rsid w:val="0082266A"/>
    <w:rsid w:val="008230F7"/>
    <w:rsid w:val="00823809"/>
    <w:rsid w:val="00823C1F"/>
    <w:rsid w:val="008244FD"/>
    <w:rsid w:val="008249CF"/>
    <w:rsid w:val="008249EF"/>
    <w:rsid w:val="00825D8E"/>
    <w:rsid w:val="00830147"/>
    <w:rsid w:val="0083126D"/>
    <w:rsid w:val="00831B2A"/>
    <w:rsid w:val="008324E0"/>
    <w:rsid w:val="00833B61"/>
    <w:rsid w:val="00833D6F"/>
    <w:rsid w:val="00834162"/>
    <w:rsid w:val="00837324"/>
    <w:rsid w:val="00837DC7"/>
    <w:rsid w:val="00842040"/>
    <w:rsid w:val="00842721"/>
    <w:rsid w:val="008429AE"/>
    <w:rsid w:val="00844677"/>
    <w:rsid w:val="00846B6D"/>
    <w:rsid w:val="00847326"/>
    <w:rsid w:val="008479D7"/>
    <w:rsid w:val="0085065F"/>
    <w:rsid w:val="00850F10"/>
    <w:rsid w:val="00851ADF"/>
    <w:rsid w:val="00852933"/>
    <w:rsid w:val="00853646"/>
    <w:rsid w:val="0085391E"/>
    <w:rsid w:val="00855E88"/>
    <w:rsid w:val="0085661A"/>
    <w:rsid w:val="00856A32"/>
    <w:rsid w:val="00857A4A"/>
    <w:rsid w:val="00857A6E"/>
    <w:rsid w:val="008603F2"/>
    <w:rsid w:val="0086063E"/>
    <w:rsid w:val="00861F42"/>
    <w:rsid w:val="00862E47"/>
    <w:rsid w:val="00862F69"/>
    <w:rsid w:val="00862F8E"/>
    <w:rsid w:val="00864565"/>
    <w:rsid w:val="00864A26"/>
    <w:rsid w:val="00865D37"/>
    <w:rsid w:val="00865D52"/>
    <w:rsid w:val="00867E01"/>
    <w:rsid w:val="00870116"/>
    <w:rsid w:val="008715BE"/>
    <w:rsid w:val="008725EC"/>
    <w:rsid w:val="00872F1F"/>
    <w:rsid w:val="00873121"/>
    <w:rsid w:val="00875D5C"/>
    <w:rsid w:val="008768DD"/>
    <w:rsid w:val="008772CF"/>
    <w:rsid w:val="00881392"/>
    <w:rsid w:val="00881ACF"/>
    <w:rsid w:val="008826B0"/>
    <w:rsid w:val="0088297C"/>
    <w:rsid w:val="00882E8D"/>
    <w:rsid w:val="00884043"/>
    <w:rsid w:val="00884182"/>
    <w:rsid w:val="00884683"/>
    <w:rsid w:val="0088496B"/>
    <w:rsid w:val="00885A66"/>
    <w:rsid w:val="0088688F"/>
    <w:rsid w:val="00886A58"/>
    <w:rsid w:val="00887338"/>
    <w:rsid w:val="0088759B"/>
    <w:rsid w:val="00887ADD"/>
    <w:rsid w:val="00890AEE"/>
    <w:rsid w:val="0089103A"/>
    <w:rsid w:val="00891FCE"/>
    <w:rsid w:val="00892376"/>
    <w:rsid w:val="00893A1F"/>
    <w:rsid w:val="00895BDC"/>
    <w:rsid w:val="008961B0"/>
    <w:rsid w:val="008A0C37"/>
    <w:rsid w:val="008A2751"/>
    <w:rsid w:val="008A35DA"/>
    <w:rsid w:val="008A37C7"/>
    <w:rsid w:val="008A395E"/>
    <w:rsid w:val="008A40D8"/>
    <w:rsid w:val="008A53CE"/>
    <w:rsid w:val="008A5D72"/>
    <w:rsid w:val="008A63B6"/>
    <w:rsid w:val="008A71E1"/>
    <w:rsid w:val="008B1A11"/>
    <w:rsid w:val="008B313F"/>
    <w:rsid w:val="008B35EE"/>
    <w:rsid w:val="008B37D0"/>
    <w:rsid w:val="008B43E7"/>
    <w:rsid w:val="008B4DFE"/>
    <w:rsid w:val="008B5403"/>
    <w:rsid w:val="008B589A"/>
    <w:rsid w:val="008B59FA"/>
    <w:rsid w:val="008B634F"/>
    <w:rsid w:val="008B6C00"/>
    <w:rsid w:val="008B7D65"/>
    <w:rsid w:val="008C01D9"/>
    <w:rsid w:val="008C3F4C"/>
    <w:rsid w:val="008C40C8"/>
    <w:rsid w:val="008C444B"/>
    <w:rsid w:val="008C4B65"/>
    <w:rsid w:val="008C54FA"/>
    <w:rsid w:val="008C5C4B"/>
    <w:rsid w:val="008C60C4"/>
    <w:rsid w:val="008C6BDE"/>
    <w:rsid w:val="008D05B9"/>
    <w:rsid w:val="008D1A84"/>
    <w:rsid w:val="008D1F2F"/>
    <w:rsid w:val="008D2629"/>
    <w:rsid w:val="008D2FD0"/>
    <w:rsid w:val="008D3A26"/>
    <w:rsid w:val="008D5730"/>
    <w:rsid w:val="008D5BD5"/>
    <w:rsid w:val="008D6071"/>
    <w:rsid w:val="008D7A83"/>
    <w:rsid w:val="008E0427"/>
    <w:rsid w:val="008E1647"/>
    <w:rsid w:val="008E383B"/>
    <w:rsid w:val="008E4480"/>
    <w:rsid w:val="008E456B"/>
    <w:rsid w:val="008E46AC"/>
    <w:rsid w:val="008E4AAE"/>
    <w:rsid w:val="008E5073"/>
    <w:rsid w:val="008E6B7A"/>
    <w:rsid w:val="008E6F0F"/>
    <w:rsid w:val="008E754B"/>
    <w:rsid w:val="008E767F"/>
    <w:rsid w:val="008F0152"/>
    <w:rsid w:val="008F2611"/>
    <w:rsid w:val="008F2756"/>
    <w:rsid w:val="008F329F"/>
    <w:rsid w:val="008F46E9"/>
    <w:rsid w:val="008F525B"/>
    <w:rsid w:val="008F5DE6"/>
    <w:rsid w:val="008F5E72"/>
    <w:rsid w:val="008F7426"/>
    <w:rsid w:val="0090123D"/>
    <w:rsid w:val="009013A1"/>
    <w:rsid w:val="00901493"/>
    <w:rsid w:val="00901A89"/>
    <w:rsid w:val="00901C76"/>
    <w:rsid w:val="009027AE"/>
    <w:rsid w:val="00903C4C"/>
    <w:rsid w:val="00903FC3"/>
    <w:rsid w:val="009046E1"/>
    <w:rsid w:val="00905C68"/>
    <w:rsid w:val="00906CAA"/>
    <w:rsid w:val="009077E0"/>
    <w:rsid w:val="009102BE"/>
    <w:rsid w:val="009111A5"/>
    <w:rsid w:val="00911694"/>
    <w:rsid w:val="00911814"/>
    <w:rsid w:val="009167B9"/>
    <w:rsid w:val="009208E8"/>
    <w:rsid w:val="009231D4"/>
    <w:rsid w:val="00923D09"/>
    <w:rsid w:val="00924443"/>
    <w:rsid w:val="0092647B"/>
    <w:rsid w:val="00926A41"/>
    <w:rsid w:val="00926B4F"/>
    <w:rsid w:val="00927A58"/>
    <w:rsid w:val="00927E7C"/>
    <w:rsid w:val="009304E2"/>
    <w:rsid w:val="00930CA4"/>
    <w:rsid w:val="00930E17"/>
    <w:rsid w:val="009322BE"/>
    <w:rsid w:val="00932C1F"/>
    <w:rsid w:val="0093330E"/>
    <w:rsid w:val="00934DF0"/>
    <w:rsid w:val="009376EC"/>
    <w:rsid w:val="00940823"/>
    <w:rsid w:val="0094088B"/>
    <w:rsid w:val="00940D14"/>
    <w:rsid w:val="00940F8E"/>
    <w:rsid w:val="009442BC"/>
    <w:rsid w:val="00945D0A"/>
    <w:rsid w:val="009461E9"/>
    <w:rsid w:val="009505CB"/>
    <w:rsid w:val="00951500"/>
    <w:rsid w:val="009519F4"/>
    <w:rsid w:val="00952088"/>
    <w:rsid w:val="009524A3"/>
    <w:rsid w:val="00952FE1"/>
    <w:rsid w:val="00953338"/>
    <w:rsid w:val="009533A0"/>
    <w:rsid w:val="00954EF8"/>
    <w:rsid w:val="0095568B"/>
    <w:rsid w:val="00956529"/>
    <w:rsid w:val="00956D18"/>
    <w:rsid w:val="00960132"/>
    <w:rsid w:val="009611AA"/>
    <w:rsid w:val="00962A6F"/>
    <w:rsid w:val="00963863"/>
    <w:rsid w:val="00964052"/>
    <w:rsid w:val="00964616"/>
    <w:rsid w:val="00964B29"/>
    <w:rsid w:val="0096554A"/>
    <w:rsid w:val="00965848"/>
    <w:rsid w:val="00965CA2"/>
    <w:rsid w:val="00965F3E"/>
    <w:rsid w:val="00972DC6"/>
    <w:rsid w:val="009738B4"/>
    <w:rsid w:val="00974C33"/>
    <w:rsid w:val="009757B4"/>
    <w:rsid w:val="009762F7"/>
    <w:rsid w:val="009768AA"/>
    <w:rsid w:val="009770FF"/>
    <w:rsid w:val="00981ECD"/>
    <w:rsid w:val="00982B33"/>
    <w:rsid w:val="009839A0"/>
    <w:rsid w:val="009868A5"/>
    <w:rsid w:val="00987B11"/>
    <w:rsid w:val="00990608"/>
    <w:rsid w:val="0099061B"/>
    <w:rsid w:val="009907A6"/>
    <w:rsid w:val="00990819"/>
    <w:rsid w:val="00990FE0"/>
    <w:rsid w:val="009927D2"/>
    <w:rsid w:val="0099308D"/>
    <w:rsid w:val="009942B3"/>
    <w:rsid w:val="00994B98"/>
    <w:rsid w:val="009951FC"/>
    <w:rsid w:val="00995E4B"/>
    <w:rsid w:val="00995E86"/>
    <w:rsid w:val="009A0BD3"/>
    <w:rsid w:val="009A185C"/>
    <w:rsid w:val="009A1A0F"/>
    <w:rsid w:val="009A22EE"/>
    <w:rsid w:val="009A2468"/>
    <w:rsid w:val="009A275C"/>
    <w:rsid w:val="009A2F36"/>
    <w:rsid w:val="009A4262"/>
    <w:rsid w:val="009A5103"/>
    <w:rsid w:val="009A5DE6"/>
    <w:rsid w:val="009A671E"/>
    <w:rsid w:val="009A676E"/>
    <w:rsid w:val="009A7838"/>
    <w:rsid w:val="009B0723"/>
    <w:rsid w:val="009B1CE7"/>
    <w:rsid w:val="009B292D"/>
    <w:rsid w:val="009B2A12"/>
    <w:rsid w:val="009B3DBA"/>
    <w:rsid w:val="009B3E11"/>
    <w:rsid w:val="009B4190"/>
    <w:rsid w:val="009B57B7"/>
    <w:rsid w:val="009B59E6"/>
    <w:rsid w:val="009B6825"/>
    <w:rsid w:val="009B6BB4"/>
    <w:rsid w:val="009B6EEF"/>
    <w:rsid w:val="009B7321"/>
    <w:rsid w:val="009B7A5B"/>
    <w:rsid w:val="009C1ED8"/>
    <w:rsid w:val="009C5562"/>
    <w:rsid w:val="009C642D"/>
    <w:rsid w:val="009C74D6"/>
    <w:rsid w:val="009D0154"/>
    <w:rsid w:val="009D0462"/>
    <w:rsid w:val="009D06A6"/>
    <w:rsid w:val="009D140F"/>
    <w:rsid w:val="009D1E0E"/>
    <w:rsid w:val="009D2D5A"/>
    <w:rsid w:val="009D2FED"/>
    <w:rsid w:val="009D34D2"/>
    <w:rsid w:val="009D52F4"/>
    <w:rsid w:val="009D5A50"/>
    <w:rsid w:val="009E00CA"/>
    <w:rsid w:val="009E0205"/>
    <w:rsid w:val="009E0D54"/>
    <w:rsid w:val="009E10A5"/>
    <w:rsid w:val="009E152B"/>
    <w:rsid w:val="009E2C3A"/>
    <w:rsid w:val="009E40D5"/>
    <w:rsid w:val="009E422A"/>
    <w:rsid w:val="009E4A25"/>
    <w:rsid w:val="009E5091"/>
    <w:rsid w:val="009E5590"/>
    <w:rsid w:val="009E559F"/>
    <w:rsid w:val="009E5BFF"/>
    <w:rsid w:val="009E5DAE"/>
    <w:rsid w:val="009E5E85"/>
    <w:rsid w:val="009E5F0D"/>
    <w:rsid w:val="009E72E2"/>
    <w:rsid w:val="009E7AA1"/>
    <w:rsid w:val="009F0334"/>
    <w:rsid w:val="009F05D8"/>
    <w:rsid w:val="009F05FF"/>
    <w:rsid w:val="009F1235"/>
    <w:rsid w:val="009F1491"/>
    <w:rsid w:val="009F3D5F"/>
    <w:rsid w:val="009F459B"/>
    <w:rsid w:val="009F6479"/>
    <w:rsid w:val="009F66B7"/>
    <w:rsid w:val="009F68D8"/>
    <w:rsid w:val="009F7280"/>
    <w:rsid w:val="009F7793"/>
    <w:rsid w:val="009F780D"/>
    <w:rsid w:val="009F7D94"/>
    <w:rsid w:val="00A00503"/>
    <w:rsid w:val="00A007A7"/>
    <w:rsid w:val="00A007F6"/>
    <w:rsid w:val="00A01118"/>
    <w:rsid w:val="00A011E7"/>
    <w:rsid w:val="00A01834"/>
    <w:rsid w:val="00A031E3"/>
    <w:rsid w:val="00A03BB0"/>
    <w:rsid w:val="00A03CA5"/>
    <w:rsid w:val="00A048BB"/>
    <w:rsid w:val="00A06013"/>
    <w:rsid w:val="00A0621C"/>
    <w:rsid w:val="00A07C1E"/>
    <w:rsid w:val="00A11B87"/>
    <w:rsid w:val="00A11FB6"/>
    <w:rsid w:val="00A1269B"/>
    <w:rsid w:val="00A12786"/>
    <w:rsid w:val="00A13AD3"/>
    <w:rsid w:val="00A14F28"/>
    <w:rsid w:val="00A174BC"/>
    <w:rsid w:val="00A179BE"/>
    <w:rsid w:val="00A201F0"/>
    <w:rsid w:val="00A20206"/>
    <w:rsid w:val="00A2025A"/>
    <w:rsid w:val="00A20564"/>
    <w:rsid w:val="00A2056F"/>
    <w:rsid w:val="00A206AB"/>
    <w:rsid w:val="00A21236"/>
    <w:rsid w:val="00A21A98"/>
    <w:rsid w:val="00A23021"/>
    <w:rsid w:val="00A24204"/>
    <w:rsid w:val="00A24238"/>
    <w:rsid w:val="00A24526"/>
    <w:rsid w:val="00A27427"/>
    <w:rsid w:val="00A30EEE"/>
    <w:rsid w:val="00A31850"/>
    <w:rsid w:val="00A362AA"/>
    <w:rsid w:val="00A3704D"/>
    <w:rsid w:val="00A37AA9"/>
    <w:rsid w:val="00A37E24"/>
    <w:rsid w:val="00A37EA3"/>
    <w:rsid w:val="00A40DB1"/>
    <w:rsid w:val="00A42533"/>
    <w:rsid w:val="00A42833"/>
    <w:rsid w:val="00A42F4D"/>
    <w:rsid w:val="00A44262"/>
    <w:rsid w:val="00A4437B"/>
    <w:rsid w:val="00A44D53"/>
    <w:rsid w:val="00A452B6"/>
    <w:rsid w:val="00A462AC"/>
    <w:rsid w:val="00A50213"/>
    <w:rsid w:val="00A50E18"/>
    <w:rsid w:val="00A5151B"/>
    <w:rsid w:val="00A51786"/>
    <w:rsid w:val="00A517F6"/>
    <w:rsid w:val="00A51B67"/>
    <w:rsid w:val="00A523A6"/>
    <w:rsid w:val="00A52A5E"/>
    <w:rsid w:val="00A53B01"/>
    <w:rsid w:val="00A5436C"/>
    <w:rsid w:val="00A549FB"/>
    <w:rsid w:val="00A558C7"/>
    <w:rsid w:val="00A55A95"/>
    <w:rsid w:val="00A55E01"/>
    <w:rsid w:val="00A5628F"/>
    <w:rsid w:val="00A56939"/>
    <w:rsid w:val="00A570FB"/>
    <w:rsid w:val="00A62245"/>
    <w:rsid w:val="00A66F86"/>
    <w:rsid w:val="00A70972"/>
    <w:rsid w:val="00A70DBD"/>
    <w:rsid w:val="00A71C37"/>
    <w:rsid w:val="00A72297"/>
    <w:rsid w:val="00A729F3"/>
    <w:rsid w:val="00A72D6D"/>
    <w:rsid w:val="00A73C23"/>
    <w:rsid w:val="00A74097"/>
    <w:rsid w:val="00A75482"/>
    <w:rsid w:val="00A75D29"/>
    <w:rsid w:val="00A7612D"/>
    <w:rsid w:val="00A766D1"/>
    <w:rsid w:val="00A8279A"/>
    <w:rsid w:val="00A82C86"/>
    <w:rsid w:val="00A83077"/>
    <w:rsid w:val="00A8697B"/>
    <w:rsid w:val="00A86DCB"/>
    <w:rsid w:val="00A8703A"/>
    <w:rsid w:val="00A90B28"/>
    <w:rsid w:val="00A91494"/>
    <w:rsid w:val="00A91D9D"/>
    <w:rsid w:val="00A93008"/>
    <w:rsid w:val="00A93151"/>
    <w:rsid w:val="00A932CD"/>
    <w:rsid w:val="00A9372B"/>
    <w:rsid w:val="00A9471C"/>
    <w:rsid w:val="00A95672"/>
    <w:rsid w:val="00AA0886"/>
    <w:rsid w:val="00AA0D9D"/>
    <w:rsid w:val="00AA26FF"/>
    <w:rsid w:val="00AA2AEB"/>
    <w:rsid w:val="00AA3488"/>
    <w:rsid w:val="00AA392C"/>
    <w:rsid w:val="00AA3B7E"/>
    <w:rsid w:val="00AA3EC1"/>
    <w:rsid w:val="00AA45B3"/>
    <w:rsid w:val="00AA4612"/>
    <w:rsid w:val="00AA4AAB"/>
    <w:rsid w:val="00AA4D3E"/>
    <w:rsid w:val="00AA4E7B"/>
    <w:rsid w:val="00AA51D8"/>
    <w:rsid w:val="00AA543A"/>
    <w:rsid w:val="00AA5E08"/>
    <w:rsid w:val="00AA6BAC"/>
    <w:rsid w:val="00AA6C2B"/>
    <w:rsid w:val="00AB0217"/>
    <w:rsid w:val="00AB08F5"/>
    <w:rsid w:val="00AB2694"/>
    <w:rsid w:val="00AB3644"/>
    <w:rsid w:val="00AB3E01"/>
    <w:rsid w:val="00AB7E07"/>
    <w:rsid w:val="00AC0416"/>
    <w:rsid w:val="00AC144D"/>
    <w:rsid w:val="00AC380C"/>
    <w:rsid w:val="00AC4F41"/>
    <w:rsid w:val="00AC5B2B"/>
    <w:rsid w:val="00AC70B4"/>
    <w:rsid w:val="00AC7BBC"/>
    <w:rsid w:val="00AC7FB8"/>
    <w:rsid w:val="00AD0185"/>
    <w:rsid w:val="00AD2D33"/>
    <w:rsid w:val="00AD2E43"/>
    <w:rsid w:val="00AD4395"/>
    <w:rsid w:val="00AD5459"/>
    <w:rsid w:val="00AD5E2F"/>
    <w:rsid w:val="00AD60A6"/>
    <w:rsid w:val="00AE0708"/>
    <w:rsid w:val="00AE094C"/>
    <w:rsid w:val="00AE1577"/>
    <w:rsid w:val="00AE1704"/>
    <w:rsid w:val="00AE252D"/>
    <w:rsid w:val="00AE256A"/>
    <w:rsid w:val="00AE2657"/>
    <w:rsid w:val="00AE3081"/>
    <w:rsid w:val="00AE358F"/>
    <w:rsid w:val="00AE398E"/>
    <w:rsid w:val="00AE495B"/>
    <w:rsid w:val="00AE4FF7"/>
    <w:rsid w:val="00AE54DB"/>
    <w:rsid w:val="00AE576E"/>
    <w:rsid w:val="00AE6D3A"/>
    <w:rsid w:val="00AE7627"/>
    <w:rsid w:val="00AE7C77"/>
    <w:rsid w:val="00AF1702"/>
    <w:rsid w:val="00AF22B0"/>
    <w:rsid w:val="00AF3DE1"/>
    <w:rsid w:val="00AF41DF"/>
    <w:rsid w:val="00AF4870"/>
    <w:rsid w:val="00AF4901"/>
    <w:rsid w:val="00AF55B7"/>
    <w:rsid w:val="00AF5A59"/>
    <w:rsid w:val="00B00D71"/>
    <w:rsid w:val="00B00DB7"/>
    <w:rsid w:val="00B01D2E"/>
    <w:rsid w:val="00B027C2"/>
    <w:rsid w:val="00B03A77"/>
    <w:rsid w:val="00B0453F"/>
    <w:rsid w:val="00B04B09"/>
    <w:rsid w:val="00B05B69"/>
    <w:rsid w:val="00B06F5D"/>
    <w:rsid w:val="00B07240"/>
    <w:rsid w:val="00B07473"/>
    <w:rsid w:val="00B07E19"/>
    <w:rsid w:val="00B12929"/>
    <w:rsid w:val="00B13294"/>
    <w:rsid w:val="00B133C2"/>
    <w:rsid w:val="00B14497"/>
    <w:rsid w:val="00B14F68"/>
    <w:rsid w:val="00B15FEF"/>
    <w:rsid w:val="00B16E9A"/>
    <w:rsid w:val="00B16FA5"/>
    <w:rsid w:val="00B2033B"/>
    <w:rsid w:val="00B2148B"/>
    <w:rsid w:val="00B24060"/>
    <w:rsid w:val="00B24C72"/>
    <w:rsid w:val="00B25402"/>
    <w:rsid w:val="00B258FB"/>
    <w:rsid w:val="00B26333"/>
    <w:rsid w:val="00B2697A"/>
    <w:rsid w:val="00B2733A"/>
    <w:rsid w:val="00B27B85"/>
    <w:rsid w:val="00B3010B"/>
    <w:rsid w:val="00B30DA6"/>
    <w:rsid w:val="00B310C9"/>
    <w:rsid w:val="00B3126E"/>
    <w:rsid w:val="00B32911"/>
    <w:rsid w:val="00B336EE"/>
    <w:rsid w:val="00B33961"/>
    <w:rsid w:val="00B33B47"/>
    <w:rsid w:val="00B34458"/>
    <w:rsid w:val="00B3517E"/>
    <w:rsid w:val="00B35262"/>
    <w:rsid w:val="00B355A8"/>
    <w:rsid w:val="00B35990"/>
    <w:rsid w:val="00B36977"/>
    <w:rsid w:val="00B36C36"/>
    <w:rsid w:val="00B412D1"/>
    <w:rsid w:val="00B41ABB"/>
    <w:rsid w:val="00B41B8F"/>
    <w:rsid w:val="00B4235A"/>
    <w:rsid w:val="00B431FB"/>
    <w:rsid w:val="00B43388"/>
    <w:rsid w:val="00B43D48"/>
    <w:rsid w:val="00B440A1"/>
    <w:rsid w:val="00B4506D"/>
    <w:rsid w:val="00B466D4"/>
    <w:rsid w:val="00B46775"/>
    <w:rsid w:val="00B503B4"/>
    <w:rsid w:val="00B5093A"/>
    <w:rsid w:val="00B50BA3"/>
    <w:rsid w:val="00B50FA3"/>
    <w:rsid w:val="00B517FB"/>
    <w:rsid w:val="00B51902"/>
    <w:rsid w:val="00B523A1"/>
    <w:rsid w:val="00B52774"/>
    <w:rsid w:val="00B540E2"/>
    <w:rsid w:val="00B5448F"/>
    <w:rsid w:val="00B57EE6"/>
    <w:rsid w:val="00B603E3"/>
    <w:rsid w:val="00B613D1"/>
    <w:rsid w:val="00B61493"/>
    <w:rsid w:val="00B61B84"/>
    <w:rsid w:val="00B61E24"/>
    <w:rsid w:val="00B62B7F"/>
    <w:rsid w:val="00B62C95"/>
    <w:rsid w:val="00B63394"/>
    <w:rsid w:val="00B6471D"/>
    <w:rsid w:val="00B64A6A"/>
    <w:rsid w:val="00B669A7"/>
    <w:rsid w:val="00B67298"/>
    <w:rsid w:val="00B67F63"/>
    <w:rsid w:val="00B73DC9"/>
    <w:rsid w:val="00B752D2"/>
    <w:rsid w:val="00B7571D"/>
    <w:rsid w:val="00B75F7C"/>
    <w:rsid w:val="00B7653D"/>
    <w:rsid w:val="00B77F3C"/>
    <w:rsid w:val="00B81276"/>
    <w:rsid w:val="00B8151B"/>
    <w:rsid w:val="00B83A5F"/>
    <w:rsid w:val="00B84644"/>
    <w:rsid w:val="00B850AE"/>
    <w:rsid w:val="00B85875"/>
    <w:rsid w:val="00B85C5A"/>
    <w:rsid w:val="00B8609B"/>
    <w:rsid w:val="00B86369"/>
    <w:rsid w:val="00B870F9"/>
    <w:rsid w:val="00B90825"/>
    <w:rsid w:val="00B90D9F"/>
    <w:rsid w:val="00B91353"/>
    <w:rsid w:val="00B94337"/>
    <w:rsid w:val="00B94849"/>
    <w:rsid w:val="00B94A96"/>
    <w:rsid w:val="00B96B0C"/>
    <w:rsid w:val="00B96C32"/>
    <w:rsid w:val="00B9773D"/>
    <w:rsid w:val="00BA028A"/>
    <w:rsid w:val="00BA281C"/>
    <w:rsid w:val="00BA4385"/>
    <w:rsid w:val="00BA4B0D"/>
    <w:rsid w:val="00BA6CDC"/>
    <w:rsid w:val="00BA7AE9"/>
    <w:rsid w:val="00BB0562"/>
    <w:rsid w:val="00BB090A"/>
    <w:rsid w:val="00BB17E9"/>
    <w:rsid w:val="00BB2339"/>
    <w:rsid w:val="00BB265B"/>
    <w:rsid w:val="00BB2A99"/>
    <w:rsid w:val="00BB3E9F"/>
    <w:rsid w:val="00BB42DA"/>
    <w:rsid w:val="00BB4A58"/>
    <w:rsid w:val="00BB4AC7"/>
    <w:rsid w:val="00BB71BB"/>
    <w:rsid w:val="00BB73CB"/>
    <w:rsid w:val="00BC006C"/>
    <w:rsid w:val="00BC044D"/>
    <w:rsid w:val="00BC179D"/>
    <w:rsid w:val="00BC25B2"/>
    <w:rsid w:val="00BC277B"/>
    <w:rsid w:val="00BC2E8B"/>
    <w:rsid w:val="00BC42CA"/>
    <w:rsid w:val="00BC4B94"/>
    <w:rsid w:val="00BC54FA"/>
    <w:rsid w:val="00BC5A3C"/>
    <w:rsid w:val="00BC6438"/>
    <w:rsid w:val="00BC65CF"/>
    <w:rsid w:val="00BC688A"/>
    <w:rsid w:val="00BC700E"/>
    <w:rsid w:val="00BC71AD"/>
    <w:rsid w:val="00BC725F"/>
    <w:rsid w:val="00BC7E6B"/>
    <w:rsid w:val="00BD02D9"/>
    <w:rsid w:val="00BD0B80"/>
    <w:rsid w:val="00BD1F6E"/>
    <w:rsid w:val="00BD27F5"/>
    <w:rsid w:val="00BD2B68"/>
    <w:rsid w:val="00BD40B5"/>
    <w:rsid w:val="00BD48BB"/>
    <w:rsid w:val="00BD48E3"/>
    <w:rsid w:val="00BD662F"/>
    <w:rsid w:val="00BD7EC7"/>
    <w:rsid w:val="00BE0CC3"/>
    <w:rsid w:val="00BE11D4"/>
    <w:rsid w:val="00BE1300"/>
    <w:rsid w:val="00BE180D"/>
    <w:rsid w:val="00BE23A6"/>
    <w:rsid w:val="00BE242C"/>
    <w:rsid w:val="00BE2F30"/>
    <w:rsid w:val="00BE33D8"/>
    <w:rsid w:val="00BE3A66"/>
    <w:rsid w:val="00BE4128"/>
    <w:rsid w:val="00BE4486"/>
    <w:rsid w:val="00BE5958"/>
    <w:rsid w:val="00BE5B4A"/>
    <w:rsid w:val="00BE64EB"/>
    <w:rsid w:val="00BE661E"/>
    <w:rsid w:val="00BE7C1B"/>
    <w:rsid w:val="00BF01DC"/>
    <w:rsid w:val="00BF0589"/>
    <w:rsid w:val="00BF1017"/>
    <w:rsid w:val="00BF1174"/>
    <w:rsid w:val="00BF22EF"/>
    <w:rsid w:val="00BF2425"/>
    <w:rsid w:val="00BF398F"/>
    <w:rsid w:val="00BF540B"/>
    <w:rsid w:val="00BF5C9B"/>
    <w:rsid w:val="00BF5CB4"/>
    <w:rsid w:val="00BF6359"/>
    <w:rsid w:val="00BF6423"/>
    <w:rsid w:val="00BF672E"/>
    <w:rsid w:val="00BF6A26"/>
    <w:rsid w:val="00BF73E9"/>
    <w:rsid w:val="00C00275"/>
    <w:rsid w:val="00C00D1D"/>
    <w:rsid w:val="00C01E41"/>
    <w:rsid w:val="00C03EC1"/>
    <w:rsid w:val="00C03F3E"/>
    <w:rsid w:val="00C047B7"/>
    <w:rsid w:val="00C06293"/>
    <w:rsid w:val="00C063D9"/>
    <w:rsid w:val="00C078FC"/>
    <w:rsid w:val="00C07CD0"/>
    <w:rsid w:val="00C10353"/>
    <w:rsid w:val="00C10A5A"/>
    <w:rsid w:val="00C10C36"/>
    <w:rsid w:val="00C10D11"/>
    <w:rsid w:val="00C113EA"/>
    <w:rsid w:val="00C11D7C"/>
    <w:rsid w:val="00C12028"/>
    <w:rsid w:val="00C122FB"/>
    <w:rsid w:val="00C1428B"/>
    <w:rsid w:val="00C146A0"/>
    <w:rsid w:val="00C17095"/>
    <w:rsid w:val="00C20838"/>
    <w:rsid w:val="00C2280B"/>
    <w:rsid w:val="00C22A34"/>
    <w:rsid w:val="00C24F27"/>
    <w:rsid w:val="00C25F23"/>
    <w:rsid w:val="00C26296"/>
    <w:rsid w:val="00C263EE"/>
    <w:rsid w:val="00C272BA"/>
    <w:rsid w:val="00C3292C"/>
    <w:rsid w:val="00C34058"/>
    <w:rsid w:val="00C366D5"/>
    <w:rsid w:val="00C369C3"/>
    <w:rsid w:val="00C36D5D"/>
    <w:rsid w:val="00C379C3"/>
    <w:rsid w:val="00C37B9E"/>
    <w:rsid w:val="00C40C11"/>
    <w:rsid w:val="00C41B04"/>
    <w:rsid w:val="00C431F1"/>
    <w:rsid w:val="00C434B6"/>
    <w:rsid w:val="00C4581B"/>
    <w:rsid w:val="00C46800"/>
    <w:rsid w:val="00C46CBC"/>
    <w:rsid w:val="00C4789D"/>
    <w:rsid w:val="00C47BA7"/>
    <w:rsid w:val="00C47D7E"/>
    <w:rsid w:val="00C5028F"/>
    <w:rsid w:val="00C505C0"/>
    <w:rsid w:val="00C518C8"/>
    <w:rsid w:val="00C51D78"/>
    <w:rsid w:val="00C52276"/>
    <w:rsid w:val="00C53436"/>
    <w:rsid w:val="00C54034"/>
    <w:rsid w:val="00C55F8B"/>
    <w:rsid w:val="00C56164"/>
    <w:rsid w:val="00C56857"/>
    <w:rsid w:val="00C60B11"/>
    <w:rsid w:val="00C60B78"/>
    <w:rsid w:val="00C61B72"/>
    <w:rsid w:val="00C62586"/>
    <w:rsid w:val="00C6270E"/>
    <w:rsid w:val="00C63604"/>
    <w:rsid w:val="00C63787"/>
    <w:rsid w:val="00C63B28"/>
    <w:rsid w:val="00C659E3"/>
    <w:rsid w:val="00C662DB"/>
    <w:rsid w:val="00C67EF9"/>
    <w:rsid w:val="00C707FF"/>
    <w:rsid w:val="00C70E5B"/>
    <w:rsid w:val="00C712F9"/>
    <w:rsid w:val="00C717AE"/>
    <w:rsid w:val="00C71FD2"/>
    <w:rsid w:val="00C72342"/>
    <w:rsid w:val="00C73EB0"/>
    <w:rsid w:val="00C7413D"/>
    <w:rsid w:val="00C74264"/>
    <w:rsid w:val="00C74740"/>
    <w:rsid w:val="00C74AF5"/>
    <w:rsid w:val="00C74E2F"/>
    <w:rsid w:val="00C7509E"/>
    <w:rsid w:val="00C7578A"/>
    <w:rsid w:val="00C757E8"/>
    <w:rsid w:val="00C75DFF"/>
    <w:rsid w:val="00C76346"/>
    <w:rsid w:val="00C805D3"/>
    <w:rsid w:val="00C806FC"/>
    <w:rsid w:val="00C83E8B"/>
    <w:rsid w:val="00C84761"/>
    <w:rsid w:val="00C84763"/>
    <w:rsid w:val="00C8628C"/>
    <w:rsid w:val="00C875A4"/>
    <w:rsid w:val="00C90A46"/>
    <w:rsid w:val="00C91A4A"/>
    <w:rsid w:val="00C92A43"/>
    <w:rsid w:val="00C93FB4"/>
    <w:rsid w:val="00C95092"/>
    <w:rsid w:val="00C96661"/>
    <w:rsid w:val="00C9782D"/>
    <w:rsid w:val="00CA1845"/>
    <w:rsid w:val="00CA2DA6"/>
    <w:rsid w:val="00CA3FCA"/>
    <w:rsid w:val="00CA3FE3"/>
    <w:rsid w:val="00CA4198"/>
    <w:rsid w:val="00CA549B"/>
    <w:rsid w:val="00CA6B50"/>
    <w:rsid w:val="00CA6B7A"/>
    <w:rsid w:val="00CA71DF"/>
    <w:rsid w:val="00CA7545"/>
    <w:rsid w:val="00CB0E93"/>
    <w:rsid w:val="00CB5E7D"/>
    <w:rsid w:val="00CB60EA"/>
    <w:rsid w:val="00CB69C3"/>
    <w:rsid w:val="00CB6F2D"/>
    <w:rsid w:val="00CB707F"/>
    <w:rsid w:val="00CC02A8"/>
    <w:rsid w:val="00CC0724"/>
    <w:rsid w:val="00CC2450"/>
    <w:rsid w:val="00CC611D"/>
    <w:rsid w:val="00CC6A4F"/>
    <w:rsid w:val="00CC7989"/>
    <w:rsid w:val="00CD05E4"/>
    <w:rsid w:val="00CD153A"/>
    <w:rsid w:val="00CD325E"/>
    <w:rsid w:val="00CD32F1"/>
    <w:rsid w:val="00CD3618"/>
    <w:rsid w:val="00CD3A5A"/>
    <w:rsid w:val="00CD420F"/>
    <w:rsid w:val="00CD56BE"/>
    <w:rsid w:val="00CD5B44"/>
    <w:rsid w:val="00CD5CAC"/>
    <w:rsid w:val="00CD6439"/>
    <w:rsid w:val="00CD656C"/>
    <w:rsid w:val="00CD6D9F"/>
    <w:rsid w:val="00CD6DBF"/>
    <w:rsid w:val="00CE0009"/>
    <w:rsid w:val="00CE048F"/>
    <w:rsid w:val="00CE1751"/>
    <w:rsid w:val="00CE2729"/>
    <w:rsid w:val="00CE2B35"/>
    <w:rsid w:val="00CE2E04"/>
    <w:rsid w:val="00CE30A5"/>
    <w:rsid w:val="00CE40C8"/>
    <w:rsid w:val="00CE6D50"/>
    <w:rsid w:val="00CF0281"/>
    <w:rsid w:val="00CF1048"/>
    <w:rsid w:val="00CF345C"/>
    <w:rsid w:val="00CF3869"/>
    <w:rsid w:val="00CF3EA4"/>
    <w:rsid w:val="00CF403D"/>
    <w:rsid w:val="00CF57E2"/>
    <w:rsid w:val="00CF5941"/>
    <w:rsid w:val="00CF60BB"/>
    <w:rsid w:val="00CF6384"/>
    <w:rsid w:val="00D002EA"/>
    <w:rsid w:val="00D01C55"/>
    <w:rsid w:val="00D01E93"/>
    <w:rsid w:val="00D024EF"/>
    <w:rsid w:val="00D02BDE"/>
    <w:rsid w:val="00D02C48"/>
    <w:rsid w:val="00D0313A"/>
    <w:rsid w:val="00D03501"/>
    <w:rsid w:val="00D04293"/>
    <w:rsid w:val="00D04C1D"/>
    <w:rsid w:val="00D06751"/>
    <w:rsid w:val="00D07B4D"/>
    <w:rsid w:val="00D07F3E"/>
    <w:rsid w:val="00D10B47"/>
    <w:rsid w:val="00D10C28"/>
    <w:rsid w:val="00D124BF"/>
    <w:rsid w:val="00D12DF2"/>
    <w:rsid w:val="00D12F2A"/>
    <w:rsid w:val="00D13284"/>
    <w:rsid w:val="00D161D5"/>
    <w:rsid w:val="00D174B6"/>
    <w:rsid w:val="00D17962"/>
    <w:rsid w:val="00D17E9B"/>
    <w:rsid w:val="00D2086C"/>
    <w:rsid w:val="00D21B00"/>
    <w:rsid w:val="00D23149"/>
    <w:rsid w:val="00D237B8"/>
    <w:rsid w:val="00D2419D"/>
    <w:rsid w:val="00D248E8"/>
    <w:rsid w:val="00D24CF4"/>
    <w:rsid w:val="00D24EAD"/>
    <w:rsid w:val="00D25BED"/>
    <w:rsid w:val="00D25E49"/>
    <w:rsid w:val="00D26698"/>
    <w:rsid w:val="00D270A9"/>
    <w:rsid w:val="00D278AB"/>
    <w:rsid w:val="00D27BA9"/>
    <w:rsid w:val="00D315B5"/>
    <w:rsid w:val="00D31BFC"/>
    <w:rsid w:val="00D3205D"/>
    <w:rsid w:val="00D32930"/>
    <w:rsid w:val="00D32B3E"/>
    <w:rsid w:val="00D32C8A"/>
    <w:rsid w:val="00D33C68"/>
    <w:rsid w:val="00D34F1D"/>
    <w:rsid w:val="00D355DD"/>
    <w:rsid w:val="00D35905"/>
    <w:rsid w:val="00D3606D"/>
    <w:rsid w:val="00D3685D"/>
    <w:rsid w:val="00D368D6"/>
    <w:rsid w:val="00D40228"/>
    <w:rsid w:val="00D40655"/>
    <w:rsid w:val="00D4092D"/>
    <w:rsid w:val="00D43CDB"/>
    <w:rsid w:val="00D4463F"/>
    <w:rsid w:val="00D46DBD"/>
    <w:rsid w:val="00D50209"/>
    <w:rsid w:val="00D51142"/>
    <w:rsid w:val="00D5128D"/>
    <w:rsid w:val="00D516EF"/>
    <w:rsid w:val="00D5339C"/>
    <w:rsid w:val="00D547E5"/>
    <w:rsid w:val="00D5508A"/>
    <w:rsid w:val="00D551FC"/>
    <w:rsid w:val="00D57AD2"/>
    <w:rsid w:val="00D62479"/>
    <w:rsid w:val="00D64154"/>
    <w:rsid w:val="00D65E1D"/>
    <w:rsid w:val="00D6773A"/>
    <w:rsid w:val="00D706A5"/>
    <w:rsid w:val="00D7092B"/>
    <w:rsid w:val="00D71686"/>
    <w:rsid w:val="00D7230A"/>
    <w:rsid w:val="00D72395"/>
    <w:rsid w:val="00D724A5"/>
    <w:rsid w:val="00D73214"/>
    <w:rsid w:val="00D73227"/>
    <w:rsid w:val="00D740D7"/>
    <w:rsid w:val="00D805DF"/>
    <w:rsid w:val="00D80EBA"/>
    <w:rsid w:val="00D8210F"/>
    <w:rsid w:val="00D8232E"/>
    <w:rsid w:val="00D83394"/>
    <w:rsid w:val="00D83B83"/>
    <w:rsid w:val="00D83BB0"/>
    <w:rsid w:val="00D84FD9"/>
    <w:rsid w:val="00D8545C"/>
    <w:rsid w:val="00D85954"/>
    <w:rsid w:val="00D860CF"/>
    <w:rsid w:val="00D86BAF"/>
    <w:rsid w:val="00D8725A"/>
    <w:rsid w:val="00D90B62"/>
    <w:rsid w:val="00D910F1"/>
    <w:rsid w:val="00D91E1D"/>
    <w:rsid w:val="00D91F2C"/>
    <w:rsid w:val="00D925A8"/>
    <w:rsid w:val="00D92915"/>
    <w:rsid w:val="00D92BD6"/>
    <w:rsid w:val="00D93E71"/>
    <w:rsid w:val="00D94A18"/>
    <w:rsid w:val="00D96042"/>
    <w:rsid w:val="00D9667B"/>
    <w:rsid w:val="00D974FD"/>
    <w:rsid w:val="00DA001E"/>
    <w:rsid w:val="00DA096A"/>
    <w:rsid w:val="00DA1643"/>
    <w:rsid w:val="00DA1F48"/>
    <w:rsid w:val="00DA26DA"/>
    <w:rsid w:val="00DA2A44"/>
    <w:rsid w:val="00DA3C7F"/>
    <w:rsid w:val="00DA52D8"/>
    <w:rsid w:val="00DA5304"/>
    <w:rsid w:val="00DA5EE0"/>
    <w:rsid w:val="00DA63F9"/>
    <w:rsid w:val="00DA6B85"/>
    <w:rsid w:val="00DB0106"/>
    <w:rsid w:val="00DB03E9"/>
    <w:rsid w:val="00DB10C8"/>
    <w:rsid w:val="00DB1DA6"/>
    <w:rsid w:val="00DB3328"/>
    <w:rsid w:val="00DB3A08"/>
    <w:rsid w:val="00DB3E62"/>
    <w:rsid w:val="00DB4095"/>
    <w:rsid w:val="00DB55BC"/>
    <w:rsid w:val="00DB5C8B"/>
    <w:rsid w:val="00DB6DC8"/>
    <w:rsid w:val="00DB71F1"/>
    <w:rsid w:val="00DB7478"/>
    <w:rsid w:val="00DB7687"/>
    <w:rsid w:val="00DC0B84"/>
    <w:rsid w:val="00DC281E"/>
    <w:rsid w:val="00DC30CC"/>
    <w:rsid w:val="00DC333A"/>
    <w:rsid w:val="00DC3F21"/>
    <w:rsid w:val="00DC4309"/>
    <w:rsid w:val="00DC43F2"/>
    <w:rsid w:val="00DC5FD6"/>
    <w:rsid w:val="00DC74D2"/>
    <w:rsid w:val="00DC7D6C"/>
    <w:rsid w:val="00DD10DE"/>
    <w:rsid w:val="00DD17F4"/>
    <w:rsid w:val="00DD488C"/>
    <w:rsid w:val="00DD4B75"/>
    <w:rsid w:val="00DD4ECC"/>
    <w:rsid w:val="00DD5483"/>
    <w:rsid w:val="00DD5AF4"/>
    <w:rsid w:val="00DD704D"/>
    <w:rsid w:val="00DD7313"/>
    <w:rsid w:val="00DE019D"/>
    <w:rsid w:val="00DE01FC"/>
    <w:rsid w:val="00DE178E"/>
    <w:rsid w:val="00DE20C3"/>
    <w:rsid w:val="00DE2311"/>
    <w:rsid w:val="00DE2E90"/>
    <w:rsid w:val="00DE3FC9"/>
    <w:rsid w:val="00DE5754"/>
    <w:rsid w:val="00DE6423"/>
    <w:rsid w:val="00DE762A"/>
    <w:rsid w:val="00DE7648"/>
    <w:rsid w:val="00DF3C21"/>
    <w:rsid w:val="00DF41AC"/>
    <w:rsid w:val="00DF42D0"/>
    <w:rsid w:val="00DF5AD4"/>
    <w:rsid w:val="00DF70C0"/>
    <w:rsid w:val="00DF76E3"/>
    <w:rsid w:val="00DF7CAE"/>
    <w:rsid w:val="00E01228"/>
    <w:rsid w:val="00E026CF"/>
    <w:rsid w:val="00E03F36"/>
    <w:rsid w:val="00E10ABB"/>
    <w:rsid w:val="00E11E94"/>
    <w:rsid w:val="00E13F89"/>
    <w:rsid w:val="00E152B0"/>
    <w:rsid w:val="00E154A5"/>
    <w:rsid w:val="00E15521"/>
    <w:rsid w:val="00E155AE"/>
    <w:rsid w:val="00E15797"/>
    <w:rsid w:val="00E16E66"/>
    <w:rsid w:val="00E17AAB"/>
    <w:rsid w:val="00E17FC9"/>
    <w:rsid w:val="00E2586B"/>
    <w:rsid w:val="00E259CC"/>
    <w:rsid w:val="00E25CC9"/>
    <w:rsid w:val="00E268AE"/>
    <w:rsid w:val="00E26D16"/>
    <w:rsid w:val="00E26F9D"/>
    <w:rsid w:val="00E272CF"/>
    <w:rsid w:val="00E27BD5"/>
    <w:rsid w:val="00E27C38"/>
    <w:rsid w:val="00E32120"/>
    <w:rsid w:val="00E3250F"/>
    <w:rsid w:val="00E32FBE"/>
    <w:rsid w:val="00E335E1"/>
    <w:rsid w:val="00E35603"/>
    <w:rsid w:val="00E36B26"/>
    <w:rsid w:val="00E40462"/>
    <w:rsid w:val="00E4232B"/>
    <w:rsid w:val="00E42521"/>
    <w:rsid w:val="00E42E51"/>
    <w:rsid w:val="00E434C2"/>
    <w:rsid w:val="00E44F86"/>
    <w:rsid w:val="00E4527B"/>
    <w:rsid w:val="00E462B8"/>
    <w:rsid w:val="00E465C5"/>
    <w:rsid w:val="00E50D77"/>
    <w:rsid w:val="00E5101A"/>
    <w:rsid w:val="00E529A4"/>
    <w:rsid w:val="00E529E9"/>
    <w:rsid w:val="00E54419"/>
    <w:rsid w:val="00E54434"/>
    <w:rsid w:val="00E55B42"/>
    <w:rsid w:val="00E561D7"/>
    <w:rsid w:val="00E5636E"/>
    <w:rsid w:val="00E61CC8"/>
    <w:rsid w:val="00E62F6C"/>
    <w:rsid w:val="00E636B3"/>
    <w:rsid w:val="00E63A3D"/>
    <w:rsid w:val="00E63BC4"/>
    <w:rsid w:val="00E6560D"/>
    <w:rsid w:val="00E66C60"/>
    <w:rsid w:val="00E66FBD"/>
    <w:rsid w:val="00E676B0"/>
    <w:rsid w:val="00E7077F"/>
    <w:rsid w:val="00E70E87"/>
    <w:rsid w:val="00E7407A"/>
    <w:rsid w:val="00E74964"/>
    <w:rsid w:val="00E7641C"/>
    <w:rsid w:val="00E7665B"/>
    <w:rsid w:val="00E76CA9"/>
    <w:rsid w:val="00E76EBA"/>
    <w:rsid w:val="00E77917"/>
    <w:rsid w:val="00E8193B"/>
    <w:rsid w:val="00E81D1A"/>
    <w:rsid w:val="00E8206C"/>
    <w:rsid w:val="00E8229B"/>
    <w:rsid w:val="00E83E28"/>
    <w:rsid w:val="00E84046"/>
    <w:rsid w:val="00E8610C"/>
    <w:rsid w:val="00E8611C"/>
    <w:rsid w:val="00E90A43"/>
    <w:rsid w:val="00E91451"/>
    <w:rsid w:val="00E92226"/>
    <w:rsid w:val="00E9224C"/>
    <w:rsid w:val="00E92471"/>
    <w:rsid w:val="00E9316D"/>
    <w:rsid w:val="00E9360E"/>
    <w:rsid w:val="00E9456B"/>
    <w:rsid w:val="00E9462D"/>
    <w:rsid w:val="00E949DC"/>
    <w:rsid w:val="00E95690"/>
    <w:rsid w:val="00E95D0F"/>
    <w:rsid w:val="00E95ED4"/>
    <w:rsid w:val="00E96ABD"/>
    <w:rsid w:val="00E979B6"/>
    <w:rsid w:val="00EA128F"/>
    <w:rsid w:val="00EA2477"/>
    <w:rsid w:val="00EA3A19"/>
    <w:rsid w:val="00EA48A1"/>
    <w:rsid w:val="00EA5B17"/>
    <w:rsid w:val="00EA5C16"/>
    <w:rsid w:val="00EA6AA8"/>
    <w:rsid w:val="00EA6BD4"/>
    <w:rsid w:val="00EA7AF6"/>
    <w:rsid w:val="00EB021F"/>
    <w:rsid w:val="00EB080E"/>
    <w:rsid w:val="00EB14C9"/>
    <w:rsid w:val="00EB21A9"/>
    <w:rsid w:val="00EB27C6"/>
    <w:rsid w:val="00EB2F32"/>
    <w:rsid w:val="00EB313F"/>
    <w:rsid w:val="00EB3856"/>
    <w:rsid w:val="00EB385B"/>
    <w:rsid w:val="00EB3F39"/>
    <w:rsid w:val="00EB4F6A"/>
    <w:rsid w:val="00EB5877"/>
    <w:rsid w:val="00EB6943"/>
    <w:rsid w:val="00EB77F0"/>
    <w:rsid w:val="00EB77F5"/>
    <w:rsid w:val="00EB7931"/>
    <w:rsid w:val="00EB7EAB"/>
    <w:rsid w:val="00EC0C09"/>
    <w:rsid w:val="00EC12C6"/>
    <w:rsid w:val="00EC1A6F"/>
    <w:rsid w:val="00EC3C61"/>
    <w:rsid w:val="00EC461C"/>
    <w:rsid w:val="00EC57F2"/>
    <w:rsid w:val="00EC6089"/>
    <w:rsid w:val="00EC65A2"/>
    <w:rsid w:val="00EC7226"/>
    <w:rsid w:val="00EC7365"/>
    <w:rsid w:val="00ED3CF9"/>
    <w:rsid w:val="00ED4276"/>
    <w:rsid w:val="00ED4308"/>
    <w:rsid w:val="00ED43D8"/>
    <w:rsid w:val="00ED63F1"/>
    <w:rsid w:val="00ED6711"/>
    <w:rsid w:val="00ED6F46"/>
    <w:rsid w:val="00ED740C"/>
    <w:rsid w:val="00ED78DE"/>
    <w:rsid w:val="00EE2236"/>
    <w:rsid w:val="00EE259D"/>
    <w:rsid w:val="00EE4306"/>
    <w:rsid w:val="00EE4B20"/>
    <w:rsid w:val="00EE4BBB"/>
    <w:rsid w:val="00EE4C6F"/>
    <w:rsid w:val="00EE6C77"/>
    <w:rsid w:val="00EE6E34"/>
    <w:rsid w:val="00EE7D1F"/>
    <w:rsid w:val="00EF0220"/>
    <w:rsid w:val="00EF0DAC"/>
    <w:rsid w:val="00EF104D"/>
    <w:rsid w:val="00EF147F"/>
    <w:rsid w:val="00EF1FA0"/>
    <w:rsid w:val="00EF3B1B"/>
    <w:rsid w:val="00EF3C8F"/>
    <w:rsid w:val="00EF410B"/>
    <w:rsid w:val="00EF4F1F"/>
    <w:rsid w:val="00EF534F"/>
    <w:rsid w:val="00EF5D05"/>
    <w:rsid w:val="00EF6AC8"/>
    <w:rsid w:val="00EF6C8C"/>
    <w:rsid w:val="00F002E8"/>
    <w:rsid w:val="00F00E51"/>
    <w:rsid w:val="00F00FB2"/>
    <w:rsid w:val="00F02043"/>
    <w:rsid w:val="00F055DF"/>
    <w:rsid w:val="00F06698"/>
    <w:rsid w:val="00F06FC1"/>
    <w:rsid w:val="00F07524"/>
    <w:rsid w:val="00F110DB"/>
    <w:rsid w:val="00F120BB"/>
    <w:rsid w:val="00F127F8"/>
    <w:rsid w:val="00F12F47"/>
    <w:rsid w:val="00F14C65"/>
    <w:rsid w:val="00F155DC"/>
    <w:rsid w:val="00F1567E"/>
    <w:rsid w:val="00F15C21"/>
    <w:rsid w:val="00F161BF"/>
    <w:rsid w:val="00F16F89"/>
    <w:rsid w:val="00F17BFB"/>
    <w:rsid w:val="00F21522"/>
    <w:rsid w:val="00F22AC7"/>
    <w:rsid w:val="00F23FC8"/>
    <w:rsid w:val="00F24059"/>
    <w:rsid w:val="00F2621B"/>
    <w:rsid w:val="00F26CEA"/>
    <w:rsid w:val="00F27A8D"/>
    <w:rsid w:val="00F30039"/>
    <w:rsid w:val="00F31D34"/>
    <w:rsid w:val="00F32B61"/>
    <w:rsid w:val="00F33EAF"/>
    <w:rsid w:val="00F33F2F"/>
    <w:rsid w:val="00F34765"/>
    <w:rsid w:val="00F35BCD"/>
    <w:rsid w:val="00F35CFF"/>
    <w:rsid w:val="00F367B3"/>
    <w:rsid w:val="00F4266E"/>
    <w:rsid w:val="00F4332E"/>
    <w:rsid w:val="00F43890"/>
    <w:rsid w:val="00F43FED"/>
    <w:rsid w:val="00F4469D"/>
    <w:rsid w:val="00F44E9D"/>
    <w:rsid w:val="00F45631"/>
    <w:rsid w:val="00F45BA9"/>
    <w:rsid w:val="00F473D8"/>
    <w:rsid w:val="00F47B2C"/>
    <w:rsid w:val="00F50A11"/>
    <w:rsid w:val="00F517A6"/>
    <w:rsid w:val="00F52B69"/>
    <w:rsid w:val="00F53C57"/>
    <w:rsid w:val="00F55F69"/>
    <w:rsid w:val="00F56215"/>
    <w:rsid w:val="00F56E31"/>
    <w:rsid w:val="00F56FD2"/>
    <w:rsid w:val="00F61249"/>
    <w:rsid w:val="00F61B5D"/>
    <w:rsid w:val="00F63520"/>
    <w:rsid w:val="00F6358F"/>
    <w:rsid w:val="00F63BCF"/>
    <w:rsid w:val="00F64A4B"/>
    <w:rsid w:val="00F65A06"/>
    <w:rsid w:val="00F65E95"/>
    <w:rsid w:val="00F662ED"/>
    <w:rsid w:val="00F66E60"/>
    <w:rsid w:val="00F67B93"/>
    <w:rsid w:val="00F67C32"/>
    <w:rsid w:val="00F67D3B"/>
    <w:rsid w:val="00F67FC8"/>
    <w:rsid w:val="00F70184"/>
    <w:rsid w:val="00F70BD7"/>
    <w:rsid w:val="00F71DD5"/>
    <w:rsid w:val="00F72D99"/>
    <w:rsid w:val="00F7315A"/>
    <w:rsid w:val="00F74288"/>
    <w:rsid w:val="00F74487"/>
    <w:rsid w:val="00F747B7"/>
    <w:rsid w:val="00F74BF2"/>
    <w:rsid w:val="00F76177"/>
    <w:rsid w:val="00F7651F"/>
    <w:rsid w:val="00F76E9F"/>
    <w:rsid w:val="00F77081"/>
    <w:rsid w:val="00F7778A"/>
    <w:rsid w:val="00F80229"/>
    <w:rsid w:val="00F80B19"/>
    <w:rsid w:val="00F80E7B"/>
    <w:rsid w:val="00F8122F"/>
    <w:rsid w:val="00F821A5"/>
    <w:rsid w:val="00F82EF0"/>
    <w:rsid w:val="00F83FFF"/>
    <w:rsid w:val="00F84278"/>
    <w:rsid w:val="00F84AA4"/>
    <w:rsid w:val="00F84BFA"/>
    <w:rsid w:val="00F8502D"/>
    <w:rsid w:val="00F86D87"/>
    <w:rsid w:val="00F90772"/>
    <w:rsid w:val="00F907C5"/>
    <w:rsid w:val="00F90A0D"/>
    <w:rsid w:val="00F91682"/>
    <w:rsid w:val="00F916D4"/>
    <w:rsid w:val="00F91A27"/>
    <w:rsid w:val="00F927DE"/>
    <w:rsid w:val="00F940B8"/>
    <w:rsid w:val="00F94D36"/>
    <w:rsid w:val="00F9585E"/>
    <w:rsid w:val="00F95C97"/>
    <w:rsid w:val="00F96A58"/>
    <w:rsid w:val="00FA2599"/>
    <w:rsid w:val="00FA28F5"/>
    <w:rsid w:val="00FA3DB4"/>
    <w:rsid w:val="00FA3F9B"/>
    <w:rsid w:val="00FA43E7"/>
    <w:rsid w:val="00FA4EC9"/>
    <w:rsid w:val="00FA526B"/>
    <w:rsid w:val="00FA68C6"/>
    <w:rsid w:val="00FB03CD"/>
    <w:rsid w:val="00FB24B5"/>
    <w:rsid w:val="00FB2E3A"/>
    <w:rsid w:val="00FB4168"/>
    <w:rsid w:val="00FB4E97"/>
    <w:rsid w:val="00FB587F"/>
    <w:rsid w:val="00FC1701"/>
    <w:rsid w:val="00FC2DA4"/>
    <w:rsid w:val="00FC3966"/>
    <w:rsid w:val="00FC45AB"/>
    <w:rsid w:val="00FC6B21"/>
    <w:rsid w:val="00FC739C"/>
    <w:rsid w:val="00FC7641"/>
    <w:rsid w:val="00FC7759"/>
    <w:rsid w:val="00FC786D"/>
    <w:rsid w:val="00FD2470"/>
    <w:rsid w:val="00FD2903"/>
    <w:rsid w:val="00FD30D8"/>
    <w:rsid w:val="00FD3745"/>
    <w:rsid w:val="00FD3A97"/>
    <w:rsid w:val="00FD3BC9"/>
    <w:rsid w:val="00FD558F"/>
    <w:rsid w:val="00FD6E48"/>
    <w:rsid w:val="00FD7B60"/>
    <w:rsid w:val="00FE24BD"/>
    <w:rsid w:val="00FE271C"/>
    <w:rsid w:val="00FE4494"/>
    <w:rsid w:val="00FE46EE"/>
    <w:rsid w:val="00FE5523"/>
    <w:rsid w:val="00FE6D6D"/>
    <w:rsid w:val="00FE740A"/>
    <w:rsid w:val="00FE75A7"/>
    <w:rsid w:val="00FE7EF9"/>
    <w:rsid w:val="00FE7FDA"/>
    <w:rsid w:val="00FF06AF"/>
    <w:rsid w:val="00FF0D6D"/>
    <w:rsid w:val="00FF5CC0"/>
    <w:rsid w:val="00FF5FAB"/>
    <w:rsid w:val="00FF79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3A4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2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839"/>
    <w:rPr>
      <w:sz w:val="20"/>
      <w:szCs w:val="20"/>
      <w:lang w:val="en-GB"/>
    </w:rPr>
  </w:style>
  <w:style w:type="character" w:styleId="FootnoteReference">
    <w:name w:val="footnote reference"/>
    <w:basedOn w:val="DefaultParagraphFont"/>
    <w:uiPriority w:val="99"/>
    <w:semiHidden/>
    <w:unhideWhenUsed/>
    <w:rsid w:val="00242839"/>
    <w:rPr>
      <w:vertAlign w:val="superscript"/>
    </w:rPr>
  </w:style>
  <w:style w:type="paragraph" w:styleId="Header">
    <w:name w:val="header"/>
    <w:basedOn w:val="Normal"/>
    <w:link w:val="HeaderChar"/>
    <w:uiPriority w:val="99"/>
    <w:unhideWhenUsed/>
    <w:rsid w:val="00D86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BAF"/>
    <w:rPr>
      <w:lang w:val="en-GB"/>
    </w:rPr>
  </w:style>
  <w:style w:type="paragraph" w:styleId="Footer">
    <w:name w:val="footer"/>
    <w:basedOn w:val="Normal"/>
    <w:link w:val="FooterChar"/>
    <w:uiPriority w:val="99"/>
    <w:unhideWhenUsed/>
    <w:rsid w:val="00D86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BAF"/>
    <w:rPr>
      <w:lang w:val="en-GB"/>
    </w:rPr>
  </w:style>
  <w:style w:type="paragraph" w:styleId="BalloonText">
    <w:name w:val="Balloon Text"/>
    <w:basedOn w:val="Normal"/>
    <w:link w:val="BalloonTextChar"/>
    <w:uiPriority w:val="99"/>
    <w:semiHidden/>
    <w:unhideWhenUsed/>
    <w:rsid w:val="00033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A73"/>
    <w:rPr>
      <w:rFonts w:ascii="Segoe UI" w:hAnsi="Segoe UI" w:cs="Segoe UI"/>
      <w:sz w:val="18"/>
      <w:szCs w:val="18"/>
      <w:lang w:val="en-GB"/>
    </w:rPr>
  </w:style>
  <w:style w:type="character" w:styleId="CommentReference">
    <w:name w:val="annotation reference"/>
    <w:basedOn w:val="DefaultParagraphFont"/>
    <w:uiPriority w:val="99"/>
    <w:semiHidden/>
    <w:unhideWhenUsed/>
    <w:rsid w:val="00033A73"/>
    <w:rPr>
      <w:sz w:val="16"/>
      <w:szCs w:val="16"/>
    </w:rPr>
  </w:style>
  <w:style w:type="paragraph" w:styleId="CommentText">
    <w:name w:val="annotation text"/>
    <w:basedOn w:val="Normal"/>
    <w:link w:val="CommentTextChar"/>
    <w:uiPriority w:val="99"/>
    <w:semiHidden/>
    <w:unhideWhenUsed/>
    <w:rsid w:val="00033A73"/>
    <w:pPr>
      <w:spacing w:line="240" w:lineRule="auto"/>
    </w:pPr>
    <w:rPr>
      <w:sz w:val="20"/>
      <w:szCs w:val="20"/>
    </w:rPr>
  </w:style>
  <w:style w:type="character" w:customStyle="1" w:styleId="CommentTextChar">
    <w:name w:val="Comment Text Char"/>
    <w:basedOn w:val="DefaultParagraphFont"/>
    <w:link w:val="CommentText"/>
    <w:uiPriority w:val="99"/>
    <w:semiHidden/>
    <w:rsid w:val="00033A73"/>
    <w:rPr>
      <w:sz w:val="20"/>
      <w:szCs w:val="20"/>
      <w:lang w:val="en-GB"/>
    </w:rPr>
  </w:style>
  <w:style w:type="paragraph" w:styleId="CommentSubject">
    <w:name w:val="annotation subject"/>
    <w:basedOn w:val="CommentText"/>
    <w:next w:val="CommentText"/>
    <w:link w:val="CommentSubjectChar"/>
    <w:uiPriority w:val="99"/>
    <w:semiHidden/>
    <w:unhideWhenUsed/>
    <w:rsid w:val="00033A73"/>
    <w:rPr>
      <w:b/>
      <w:bCs/>
    </w:rPr>
  </w:style>
  <w:style w:type="character" w:customStyle="1" w:styleId="CommentSubjectChar">
    <w:name w:val="Comment Subject Char"/>
    <w:basedOn w:val="CommentTextChar"/>
    <w:link w:val="CommentSubject"/>
    <w:uiPriority w:val="99"/>
    <w:semiHidden/>
    <w:rsid w:val="00033A73"/>
    <w:rPr>
      <w:b/>
      <w:bCs/>
      <w:sz w:val="20"/>
      <w:szCs w:val="20"/>
      <w:lang w:val="en-GB"/>
    </w:rPr>
  </w:style>
  <w:style w:type="character" w:styleId="Hyperlink">
    <w:name w:val="Hyperlink"/>
    <w:basedOn w:val="DefaultParagraphFont"/>
    <w:uiPriority w:val="99"/>
    <w:unhideWhenUsed/>
    <w:rsid w:val="003D4E5F"/>
    <w:rPr>
      <w:color w:val="0563C1" w:themeColor="hyperlink"/>
      <w:u w:val="single"/>
    </w:rPr>
  </w:style>
  <w:style w:type="character" w:styleId="UnresolvedMention">
    <w:name w:val="Unresolved Mention"/>
    <w:basedOn w:val="DefaultParagraphFont"/>
    <w:uiPriority w:val="99"/>
    <w:semiHidden/>
    <w:unhideWhenUsed/>
    <w:rsid w:val="003D4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plato.stanford.edu/entries/austin-john/" TargetMode="External"/><Relationship Id="rId7" Type="http://schemas.openxmlformats.org/officeDocument/2006/relationships/hyperlink" Target="https://www.makorrishon.co.il/news/96371/" TargetMode="External"/><Relationship Id="rId2" Type="http://schemas.openxmlformats.org/officeDocument/2006/relationships/hyperlink" Target="https://www.docdroid.net/DrgKADJ/document.pdf" TargetMode="External"/><Relationship Id="rId1" Type="http://schemas.openxmlformats.org/officeDocument/2006/relationships/hyperlink" Target="https://www.makorrishon.co.il/culture/150037/" TargetMode="External"/><Relationship Id="rId6" Type="http://schemas.openxmlformats.org/officeDocument/2006/relationships/hyperlink" Target="https://www.chuppot.org.il/" TargetMode="External"/><Relationship Id="rId5" Type="http://schemas.openxmlformats.org/officeDocument/2006/relationships/hyperlink" Target="https://www.ynet.co.il/articles/0,7340,L-5016220,00.html" TargetMode="External"/><Relationship Id="rId4" Type="http://schemas.openxmlformats.org/officeDocument/2006/relationships/hyperlink" Target="file:///C:\Users\nitsa\Google%20Drive\&#1514;&#1494;&#1492;%20&#1492;&#1502;&#1491;&#1497;&#1504;&#1492;%20&#1499;&#1508;&#1493;&#1505;&#1511;&#1514;%20&#1492;&#1500;&#1499;&#1492;\miskar.co.il\he\&#1508;&#1512;&#1505;&#1493;&#1502;&#1497;&#1501;-&#1493;&#1505;&#1511;&#1512;&#1497;&#1501;\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23C00-F59C-4ED3-9524-00BB35B8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13066</Words>
  <Characters>66114</Characters>
  <Application>Microsoft Office Word</Application>
  <DocSecurity>0</DocSecurity>
  <Lines>826</Lines>
  <Paragraphs>95</Paragraphs>
  <ScaleCrop>false</ScaleCrop>
  <Company/>
  <LinksUpToDate>false</LinksUpToDate>
  <CharactersWithSpaces>79085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2021-07-27T00:30:00Z</dcterms:created>
  <dcterms:modified xsi:type="dcterms:W3CDTF">2021-07-27T00:30:00Z</dcterms:modified>
</cp:coreProperties>
</file>