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2131" w14:textId="77777777" w:rsidR="00D81141" w:rsidRPr="00575750" w:rsidRDefault="00D81141" w:rsidP="00D81141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575750">
        <w:rPr>
          <w:rFonts w:asciiTheme="majorBidi" w:hAnsiTheme="majorBidi" w:cstheme="majorBidi"/>
          <w:b/>
          <w:bCs/>
          <w:sz w:val="20"/>
          <w:szCs w:val="20"/>
        </w:rPr>
        <w:t>THE STATE OF ISRAEL</w:t>
      </w:r>
    </w:p>
    <w:p w14:paraId="1BF410AC" w14:textId="77777777" w:rsidR="00D81141" w:rsidRPr="00575750" w:rsidRDefault="00D81141" w:rsidP="00D81141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575750">
        <w:rPr>
          <w:rFonts w:asciiTheme="majorBidi" w:hAnsiTheme="majorBidi" w:cstheme="majorBidi"/>
          <w:b/>
          <w:bCs/>
          <w:sz w:val="20"/>
          <w:szCs w:val="20"/>
        </w:rPr>
        <w:t>MINISTRY OF HEALTH</w:t>
      </w:r>
    </w:p>
    <w:p w14:paraId="7D304EFA" w14:textId="77777777" w:rsidR="00D81141" w:rsidRPr="00575750" w:rsidRDefault="00D81141" w:rsidP="00D81141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575750">
        <w:rPr>
          <w:rFonts w:asciiTheme="majorBidi" w:hAnsiTheme="majorBidi" w:cstheme="majorBidi"/>
          <w:b/>
          <w:bCs/>
          <w:sz w:val="20"/>
          <w:szCs w:val="20"/>
        </w:rPr>
        <w:t>TEL AVIV SOURASKY MEDICAL CENTER</w:t>
      </w:r>
    </w:p>
    <w:p w14:paraId="4152CB60" w14:textId="77777777" w:rsidR="00D81141" w:rsidRPr="00575750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575750">
        <w:rPr>
          <w:rFonts w:asciiTheme="majorBidi" w:hAnsiTheme="majorBidi" w:cstheme="majorBidi"/>
          <w:sz w:val="18"/>
          <w:szCs w:val="18"/>
        </w:rPr>
        <w:t>Affiliated to the Tel-Aviv University</w:t>
      </w:r>
    </w:p>
    <w:p w14:paraId="2050F3C6" w14:textId="77777777" w:rsidR="00D81141" w:rsidRPr="00575750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575750">
        <w:rPr>
          <w:rFonts w:asciiTheme="majorBidi" w:hAnsiTheme="majorBidi" w:cstheme="majorBidi"/>
          <w:sz w:val="18"/>
          <w:szCs w:val="18"/>
        </w:rPr>
        <w:t>Sackler Faculty of Medicine</w:t>
      </w:r>
    </w:p>
    <w:p w14:paraId="5CA4BADC" w14:textId="77777777" w:rsidR="00D81141" w:rsidRPr="00575750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575750">
        <w:rPr>
          <w:rFonts w:asciiTheme="majorBidi" w:hAnsiTheme="majorBidi" w:cstheme="majorBidi"/>
          <w:sz w:val="18"/>
          <w:szCs w:val="18"/>
        </w:rPr>
        <w:t>Municipality of Tel-Aviv-Yafo</w:t>
      </w:r>
    </w:p>
    <w:p w14:paraId="36A17226" w14:textId="240F6684" w:rsidR="00D81141" w:rsidRPr="00575750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575750">
        <w:rPr>
          <w:rFonts w:asciiTheme="majorBidi" w:hAnsiTheme="majorBidi" w:cstheme="majorBidi"/>
          <w:sz w:val="18"/>
          <w:szCs w:val="18"/>
        </w:rPr>
        <w:t xml:space="preserve">6 </w:t>
      </w:r>
      <w:r w:rsidR="007112DE" w:rsidRPr="00575750">
        <w:rPr>
          <w:rFonts w:asciiTheme="majorBidi" w:hAnsiTheme="majorBidi" w:cstheme="majorBidi"/>
          <w:sz w:val="18"/>
          <w:szCs w:val="18"/>
        </w:rPr>
        <w:t>Weizmann</w:t>
      </w:r>
      <w:r w:rsidRPr="00575750">
        <w:rPr>
          <w:rFonts w:asciiTheme="majorBidi" w:hAnsiTheme="majorBidi" w:cstheme="majorBidi"/>
          <w:sz w:val="18"/>
          <w:szCs w:val="18"/>
        </w:rPr>
        <w:t xml:space="preserve"> St. Tel-Aviv 64239</w:t>
      </w:r>
    </w:p>
    <w:p w14:paraId="6AA4E8AE" w14:textId="77777777" w:rsidR="00D81141" w:rsidRPr="00575750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575750">
        <w:rPr>
          <w:rFonts w:asciiTheme="majorBidi" w:hAnsiTheme="majorBidi" w:cstheme="majorBidi"/>
          <w:sz w:val="18"/>
          <w:szCs w:val="18"/>
        </w:rPr>
        <w:t>Tel: 972-3-6974444</w:t>
      </w:r>
    </w:p>
    <w:p w14:paraId="537F42FC" w14:textId="77777777" w:rsidR="00D81141" w:rsidRPr="00575750" w:rsidRDefault="00D81141" w:rsidP="00D81141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575750">
        <w:rPr>
          <w:rFonts w:asciiTheme="majorBidi" w:hAnsiTheme="majorBidi" w:cstheme="majorBidi"/>
          <w:sz w:val="20"/>
          <w:szCs w:val="20"/>
        </w:rPr>
        <w:t>Medical Confidential</w:t>
      </w:r>
    </w:p>
    <w:p w14:paraId="5439AD57" w14:textId="77777777" w:rsidR="00D81141" w:rsidRPr="00575750" w:rsidRDefault="00D81141" w:rsidP="00D81141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575750">
        <w:rPr>
          <w:rFonts w:asciiTheme="majorBidi" w:hAnsiTheme="majorBidi" w:cstheme="majorBidi"/>
          <w:sz w:val="20"/>
          <w:szCs w:val="20"/>
        </w:rPr>
        <w:t>This letter contains important medical information, it should be brought to the treating physician as soon as possible in order to ensure continuous treatment</w:t>
      </w:r>
    </w:p>
    <w:p w14:paraId="43BBBCBF" w14:textId="77777777" w:rsidR="00D81141" w:rsidRPr="00575750" w:rsidRDefault="00D81141" w:rsidP="00D81141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1444B292" w14:textId="63E5F4B8" w:rsidR="00D81141" w:rsidRPr="00575750" w:rsidRDefault="00D81141" w:rsidP="00D81141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5750">
        <w:rPr>
          <w:rFonts w:asciiTheme="majorBidi" w:hAnsiTheme="majorBidi" w:cstheme="majorBidi"/>
          <w:b/>
          <w:bCs/>
          <w:sz w:val="24"/>
          <w:szCs w:val="24"/>
        </w:rPr>
        <w:t>Nuclear Medicine</w:t>
      </w:r>
      <w:r w:rsidR="009A69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75750">
        <w:rPr>
          <w:rFonts w:asciiTheme="majorBidi" w:hAnsiTheme="majorBidi" w:cstheme="majorBidi"/>
          <w:b/>
          <w:bCs/>
          <w:sz w:val="24"/>
          <w:szCs w:val="24"/>
        </w:rPr>
        <w:t>- PET Exam Findings</w:t>
      </w:r>
    </w:p>
    <w:p w14:paraId="2A8353F2" w14:textId="65240BDE" w:rsidR="00D81141" w:rsidRPr="00575750" w:rsidRDefault="00D81141" w:rsidP="00D81141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>Tel.:  03-69734</w:t>
      </w:r>
      <w:r w:rsidR="00213F83" w:rsidRPr="00575750">
        <w:rPr>
          <w:rFonts w:asciiTheme="majorBidi" w:hAnsiTheme="majorBidi" w:cstheme="majorBidi"/>
          <w:sz w:val="24"/>
          <w:szCs w:val="24"/>
        </w:rPr>
        <w:t>90</w:t>
      </w:r>
      <w:r w:rsidRPr="00575750">
        <w:rPr>
          <w:rFonts w:asciiTheme="majorBidi" w:hAnsiTheme="majorBidi" w:cstheme="majorBidi"/>
          <w:sz w:val="24"/>
          <w:szCs w:val="24"/>
        </w:rPr>
        <w:t>/3532    Fax:  03-6973895</w:t>
      </w:r>
    </w:p>
    <w:p w14:paraId="2EAD6DB6" w14:textId="77777777" w:rsidR="00213F83" w:rsidRPr="00575750" w:rsidRDefault="00213F83" w:rsidP="00213F83">
      <w:pPr>
        <w:bidi w:val="0"/>
        <w:spacing w:after="0"/>
        <w:rPr>
          <w:rFonts w:asciiTheme="majorBidi" w:hAnsiTheme="majorBidi" w:cstheme="majorBidi"/>
          <w:b/>
          <w:bCs/>
        </w:rPr>
      </w:pPr>
      <w:r w:rsidRPr="00575750">
        <w:rPr>
          <w:rFonts w:asciiTheme="majorBidi" w:hAnsiTheme="majorBidi" w:cstheme="majorBidi"/>
        </w:rPr>
        <w:t xml:space="preserve">Name: </w:t>
      </w:r>
      <w:r w:rsidRPr="00575750">
        <w:rPr>
          <w:rFonts w:asciiTheme="majorBidi" w:hAnsiTheme="majorBidi" w:cstheme="majorBidi"/>
          <w:b/>
          <w:bCs/>
        </w:rPr>
        <w:t>Shachar Yael</w:t>
      </w:r>
      <w:r w:rsidRPr="00575750">
        <w:rPr>
          <w:rFonts w:asciiTheme="majorBidi" w:hAnsiTheme="majorBidi" w:cstheme="majorBidi"/>
        </w:rPr>
        <w:tab/>
      </w:r>
      <w:r w:rsidRPr="00575750">
        <w:rPr>
          <w:rFonts w:asciiTheme="majorBidi" w:hAnsiTheme="majorBidi" w:cstheme="majorBidi"/>
        </w:rPr>
        <w:tab/>
      </w:r>
      <w:r w:rsidRPr="00575750">
        <w:rPr>
          <w:rFonts w:asciiTheme="majorBidi" w:hAnsiTheme="majorBidi" w:cstheme="majorBidi"/>
        </w:rPr>
        <w:tab/>
      </w:r>
      <w:r w:rsidRPr="00575750">
        <w:rPr>
          <w:rFonts w:asciiTheme="majorBidi" w:hAnsiTheme="majorBidi" w:cstheme="majorBidi"/>
        </w:rPr>
        <w:tab/>
      </w:r>
      <w:r w:rsidRPr="00575750">
        <w:rPr>
          <w:rFonts w:asciiTheme="majorBidi" w:hAnsiTheme="majorBidi" w:cstheme="majorBidi"/>
          <w:b/>
          <w:bCs/>
        </w:rPr>
        <w:t>Id. no.: 5392057-5</w:t>
      </w:r>
    </w:p>
    <w:p w14:paraId="4E56A8B2" w14:textId="6346F277" w:rsidR="00213F83" w:rsidRPr="00575750" w:rsidRDefault="00213F83" w:rsidP="00213F83">
      <w:pPr>
        <w:bidi w:val="0"/>
        <w:spacing w:after="0"/>
        <w:rPr>
          <w:rFonts w:asciiTheme="majorBidi" w:hAnsiTheme="majorBidi" w:cstheme="majorBidi"/>
        </w:rPr>
      </w:pPr>
      <w:r w:rsidRPr="00575750">
        <w:rPr>
          <w:rFonts w:asciiTheme="majorBidi" w:hAnsiTheme="majorBidi" w:cstheme="majorBidi"/>
        </w:rPr>
        <w:tab/>
      </w:r>
      <w:r w:rsidRPr="00575750">
        <w:rPr>
          <w:rFonts w:asciiTheme="majorBidi" w:hAnsiTheme="majorBidi" w:cstheme="majorBidi"/>
        </w:rPr>
        <w:tab/>
      </w:r>
      <w:r w:rsidRPr="00575750">
        <w:rPr>
          <w:rFonts w:asciiTheme="majorBidi" w:hAnsiTheme="majorBidi" w:cstheme="majorBidi"/>
        </w:rPr>
        <w:tab/>
      </w:r>
      <w:r w:rsidRPr="00575750">
        <w:rPr>
          <w:rFonts w:asciiTheme="majorBidi" w:hAnsiTheme="majorBidi" w:cstheme="majorBidi"/>
        </w:rPr>
        <w:tab/>
      </w:r>
      <w:r w:rsidRPr="00575750">
        <w:rPr>
          <w:rFonts w:asciiTheme="majorBidi" w:hAnsiTheme="majorBidi" w:cstheme="majorBidi"/>
        </w:rPr>
        <w:tab/>
      </w:r>
      <w:r w:rsidRPr="00575750">
        <w:rPr>
          <w:rFonts w:asciiTheme="majorBidi" w:hAnsiTheme="majorBidi" w:cstheme="majorBidi"/>
        </w:rPr>
        <w:tab/>
        <w:t>Tel: 052-8444550</w:t>
      </w:r>
    </w:p>
    <w:p w14:paraId="6D929CBD" w14:textId="77777777" w:rsidR="00213F83" w:rsidRPr="00575750" w:rsidRDefault="00213F83" w:rsidP="00213F83">
      <w:pPr>
        <w:bidi w:val="0"/>
        <w:spacing w:after="0"/>
        <w:rPr>
          <w:rFonts w:asciiTheme="majorBidi" w:hAnsiTheme="majorBidi" w:cstheme="majorBidi"/>
        </w:rPr>
      </w:pPr>
      <w:r w:rsidRPr="00575750">
        <w:rPr>
          <w:rFonts w:asciiTheme="majorBidi" w:hAnsiTheme="majorBidi" w:cstheme="majorBidi"/>
        </w:rPr>
        <w:t xml:space="preserve">Address: Tabenkin Itzhak 24 Tel Aviv-Yafo 6935351 </w:t>
      </w:r>
    </w:p>
    <w:p w14:paraId="2C93E3F7" w14:textId="631579DA" w:rsidR="00213F83" w:rsidRPr="00575750" w:rsidRDefault="00213F83" w:rsidP="00213F83">
      <w:pPr>
        <w:bidi w:val="0"/>
        <w:spacing w:after="0"/>
        <w:rPr>
          <w:rFonts w:asciiTheme="majorBidi" w:hAnsiTheme="majorBidi" w:cstheme="majorBidi"/>
        </w:rPr>
      </w:pPr>
      <w:r w:rsidRPr="00575750">
        <w:rPr>
          <w:rFonts w:asciiTheme="majorBidi" w:hAnsiTheme="majorBidi" w:cstheme="majorBidi"/>
        </w:rPr>
        <w:t xml:space="preserve">Case: </w:t>
      </w:r>
      <w:r w:rsidRPr="00575750">
        <w:rPr>
          <w:rFonts w:asciiTheme="majorBidi" w:hAnsiTheme="majorBidi" w:cstheme="majorBidi"/>
          <w:b/>
          <w:bCs/>
        </w:rPr>
        <w:t>38966024</w:t>
      </w:r>
      <w:r w:rsidRPr="00575750">
        <w:rPr>
          <w:rFonts w:asciiTheme="majorBidi" w:hAnsiTheme="majorBidi" w:cstheme="majorBidi"/>
        </w:rPr>
        <w:tab/>
      </w:r>
      <w:r w:rsidRPr="00575750">
        <w:rPr>
          <w:rFonts w:asciiTheme="majorBidi" w:hAnsiTheme="majorBidi" w:cstheme="majorBidi"/>
        </w:rPr>
        <w:tab/>
        <w:t xml:space="preserve">Age: </w:t>
      </w:r>
      <w:r w:rsidRPr="00575750">
        <w:rPr>
          <w:rFonts w:asciiTheme="majorBidi" w:hAnsiTheme="majorBidi" w:cstheme="majorBidi"/>
          <w:b/>
          <w:bCs/>
        </w:rPr>
        <w:t>64 Y</w:t>
      </w:r>
      <w:r w:rsidRPr="00575750">
        <w:rPr>
          <w:rFonts w:asciiTheme="majorBidi" w:hAnsiTheme="majorBidi" w:cstheme="majorBidi"/>
        </w:rPr>
        <w:t xml:space="preserve">          Gender: </w:t>
      </w:r>
      <w:r w:rsidRPr="00575750">
        <w:rPr>
          <w:rFonts w:asciiTheme="majorBidi" w:hAnsiTheme="majorBidi" w:cstheme="majorBidi"/>
          <w:b/>
          <w:bCs/>
        </w:rPr>
        <w:t>F</w:t>
      </w:r>
    </w:p>
    <w:p w14:paraId="409D4463" w14:textId="77777777" w:rsidR="00213F83" w:rsidRPr="00575750" w:rsidRDefault="00213F83" w:rsidP="00213F83">
      <w:pPr>
        <w:bidi w:val="0"/>
        <w:spacing w:after="0"/>
        <w:rPr>
          <w:rFonts w:asciiTheme="majorBidi" w:hAnsiTheme="majorBidi" w:cstheme="majorBidi"/>
        </w:rPr>
      </w:pPr>
      <w:r w:rsidRPr="00575750">
        <w:rPr>
          <w:rFonts w:asciiTheme="majorBidi" w:hAnsiTheme="majorBidi" w:cstheme="majorBidi"/>
        </w:rPr>
        <w:t xml:space="preserve">Referring entity: </w:t>
      </w:r>
      <w:r w:rsidRPr="00575750">
        <w:rPr>
          <w:rFonts w:asciiTheme="majorBidi" w:hAnsiTheme="majorBidi" w:cstheme="majorBidi"/>
          <w:b/>
          <w:bCs/>
        </w:rPr>
        <w:t xml:space="preserve">Clalit </w:t>
      </w:r>
      <w:r w:rsidRPr="00575750">
        <w:rPr>
          <w:rFonts w:asciiTheme="majorBidi" w:hAnsiTheme="majorBidi" w:cstheme="majorBidi"/>
        </w:rPr>
        <w:t>[HMO]</w:t>
      </w:r>
    </w:p>
    <w:p w14:paraId="6C5552A5" w14:textId="77777777" w:rsidR="00213F83" w:rsidRPr="00575750" w:rsidRDefault="00213F83" w:rsidP="00213F83">
      <w:pPr>
        <w:pBdr>
          <w:bottom w:val="single" w:sz="6" w:space="1" w:color="auto"/>
        </w:pBdr>
        <w:bidi w:val="0"/>
        <w:spacing w:after="0"/>
        <w:rPr>
          <w:rFonts w:asciiTheme="majorBidi" w:hAnsiTheme="majorBidi" w:cstheme="majorBidi"/>
        </w:rPr>
      </w:pPr>
      <w:r w:rsidRPr="00575750">
        <w:rPr>
          <w:rFonts w:asciiTheme="majorBidi" w:hAnsiTheme="majorBidi" w:cstheme="majorBidi"/>
        </w:rPr>
        <w:t xml:space="preserve">Ordering Organizational Unit: </w:t>
      </w:r>
      <w:r w:rsidRPr="00575750">
        <w:rPr>
          <w:rFonts w:asciiTheme="majorBidi" w:hAnsiTheme="majorBidi" w:cstheme="majorBidi"/>
          <w:b/>
          <w:bCs/>
        </w:rPr>
        <w:t>Magnetic Resonance – Unit</w:t>
      </w:r>
    </w:p>
    <w:p w14:paraId="2B18EAD6" w14:textId="77777777" w:rsidR="00213F83" w:rsidRPr="00575750" w:rsidRDefault="00213F83" w:rsidP="00D81141">
      <w:pPr>
        <w:bidi w:val="0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</w:p>
    <w:p w14:paraId="18823A52" w14:textId="49F08486" w:rsidR="00D81141" w:rsidRPr="00575750" w:rsidRDefault="00D81141" w:rsidP="00213F8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75750">
        <w:rPr>
          <w:rFonts w:asciiTheme="majorBidi" w:hAnsiTheme="majorBidi" w:cstheme="majorBidi"/>
          <w:b/>
          <w:bCs/>
          <w:sz w:val="24"/>
          <w:szCs w:val="24"/>
        </w:rPr>
        <w:t>Exams performed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75750" w:rsidRPr="00575750" w14:paraId="041F988A" w14:textId="77777777" w:rsidTr="00DF331E">
        <w:trPr>
          <w:trHeight w:val="135"/>
        </w:trPr>
        <w:tc>
          <w:tcPr>
            <w:tcW w:w="2765" w:type="dxa"/>
          </w:tcPr>
          <w:p w14:paraId="57040F7D" w14:textId="7AA5293C" w:rsidR="00D81141" w:rsidRPr="00575750" w:rsidRDefault="00D81141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75750">
              <w:rPr>
                <w:rFonts w:asciiTheme="majorBidi" w:hAnsiTheme="majorBidi" w:cstheme="majorBidi"/>
                <w:sz w:val="24"/>
                <w:szCs w:val="24"/>
              </w:rPr>
              <w:t xml:space="preserve">Date </w:t>
            </w:r>
            <w:r w:rsidR="009A6959">
              <w:rPr>
                <w:rFonts w:asciiTheme="majorBidi" w:hAnsiTheme="majorBidi" w:cstheme="majorBidi"/>
                <w:sz w:val="24"/>
                <w:szCs w:val="24"/>
              </w:rPr>
              <w:t xml:space="preserve">performance of exam </w:t>
            </w:r>
            <w:r w:rsidRPr="00575750">
              <w:rPr>
                <w:rFonts w:asciiTheme="majorBidi" w:hAnsiTheme="majorBidi" w:cstheme="majorBidi"/>
                <w:sz w:val="24"/>
                <w:szCs w:val="24"/>
              </w:rPr>
              <w:t>approved</w:t>
            </w:r>
          </w:p>
        </w:tc>
        <w:tc>
          <w:tcPr>
            <w:tcW w:w="2765" w:type="dxa"/>
          </w:tcPr>
          <w:p w14:paraId="51D314FC" w14:textId="17456651" w:rsidR="00D81141" w:rsidRPr="00575750" w:rsidRDefault="00D81141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75750">
              <w:rPr>
                <w:rFonts w:asciiTheme="majorBidi" w:hAnsiTheme="majorBidi" w:cstheme="majorBidi"/>
                <w:sz w:val="24"/>
                <w:szCs w:val="24"/>
              </w:rPr>
              <w:t xml:space="preserve">Time </w:t>
            </w:r>
            <w:r w:rsidR="009A6959">
              <w:rPr>
                <w:rFonts w:asciiTheme="majorBidi" w:hAnsiTheme="majorBidi" w:cstheme="majorBidi"/>
                <w:sz w:val="24"/>
                <w:szCs w:val="24"/>
              </w:rPr>
              <w:t>performance of exam approved</w:t>
            </w:r>
          </w:p>
        </w:tc>
        <w:tc>
          <w:tcPr>
            <w:tcW w:w="2766" w:type="dxa"/>
          </w:tcPr>
          <w:p w14:paraId="29D8FAF0" w14:textId="77777777" w:rsidR="00D81141" w:rsidRPr="00575750" w:rsidRDefault="00D81141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75750">
              <w:rPr>
                <w:rFonts w:asciiTheme="majorBidi" w:hAnsiTheme="majorBidi" w:cstheme="majorBidi"/>
                <w:sz w:val="24"/>
                <w:szCs w:val="24"/>
              </w:rPr>
              <w:t>Description of Service</w:t>
            </w:r>
          </w:p>
        </w:tc>
      </w:tr>
      <w:tr w:rsidR="00575750" w:rsidRPr="00575750" w14:paraId="252A70C1" w14:textId="77777777" w:rsidTr="00DF331E">
        <w:trPr>
          <w:trHeight w:val="135"/>
        </w:trPr>
        <w:tc>
          <w:tcPr>
            <w:tcW w:w="2765" w:type="dxa"/>
          </w:tcPr>
          <w:p w14:paraId="4B2BA752" w14:textId="6E7E1547" w:rsidR="00D81141" w:rsidRPr="00575750" w:rsidRDefault="00213F83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75750">
              <w:rPr>
                <w:rFonts w:asciiTheme="majorBidi" w:hAnsiTheme="majorBidi" w:cstheme="majorBidi"/>
                <w:sz w:val="24"/>
                <w:szCs w:val="24"/>
              </w:rPr>
              <w:t>January 18, 2021</w:t>
            </w:r>
          </w:p>
        </w:tc>
        <w:tc>
          <w:tcPr>
            <w:tcW w:w="2765" w:type="dxa"/>
          </w:tcPr>
          <w:p w14:paraId="64BECFAD" w14:textId="1FE484FB" w:rsidR="00D81141" w:rsidRPr="00575750" w:rsidRDefault="00213F83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75750">
              <w:rPr>
                <w:rFonts w:asciiTheme="majorBidi" w:hAnsiTheme="majorBidi" w:cstheme="majorBidi"/>
                <w:sz w:val="24"/>
                <w:szCs w:val="24"/>
              </w:rPr>
              <w:t>09:50</w:t>
            </w:r>
          </w:p>
        </w:tc>
        <w:tc>
          <w:tcPr>
            <w:tcW w:w="2766" w:type="dxa"/>
          </w:tcPr>
          <w:p w14:paraId="0732065A" w14:textId="22AC1CEB" w:rsidR="00D81141" w:rsidRPr="00575750" w:rsidRDefault="00D81141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75750">
              <w:rPr>
                <w:rFonts w:asciiTheme="majorBidi" w:hAnsiTheme="majorBidi" w:cstheme="majorBidi"/>
                <w:sz w:val="24"/>
                <w:szCs w:val="24"/>
              </w:rPr>
              <w:t xml:space="preserve">FDG-PET </w:t>
            </w:r>
            <w:r w:rsidR="00575750" w:rsidRPr="00575750">
              <w:rPr>
                <w:rFonts w:asciiTheme="majorBidi" w:hAnsiTheme="majorBidi" w:cstheme="majorBidi"/>
                <w:sz w:val="24"/>
                <w:szCs w:val="24"/>
              </w:rPr>
              <w:t xml:space="preserve">mapping, </w:t>
            </w:r>
            <w:r w:rsidRPr="00575750">
              <w:rPr>
                <w:rFonts w:asciiTheme="majorBidi" w:hAnsiTheme="majorBidi" w:cstheme="majorBidi"/>
                <w:sz w:val="24"/>
                <w:szCs w:val="24"/>
              </w:rPr>
              <w:t>glucose tracer</w:t>
            </w:r>
            <w:r w:rsidR="00575750" w:rsidRPr="00575750">
              <w:rPr>
                <w:rFonts w:asciiTheme="majorBidi" w:hAnsiTheme="majorBidi" w:cstheme="majorBidi"/>
                <w:sz w:val="24"/>
                <w:szCs w:val="24"/>
              </w:rPr>
              <w:t>, oncological</w:t>
            </w:r>
          </w:p>
        </w:tc>
      </w:tr>
    </w:tbl>
    <w:p w14:paraId="68346F95" w14:textId="77777777" w:rsidR="00D81141" w:rsidRPr="00575750" w:rsidRDefault="00D81141" w:rsidP="00D81141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14:paraId="3EA98E4E" w14:textId="1CCE41F7" w:rsidR="00D81141" w:rsidRPr="00575750" w:rsidRDefault="00D81141" w:rsidP="00D8114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75750">
        <w:rPr>
          <w:rFonts w:asciiTheme="majorBidi" w:hAnsiTheme="majorBidi" w:cstheme="majorBidi"/>
          <w:b/>
          <w:bCs/>
          <w:sz w:val="24"/>
          <w:szCs w:val="24"/>
        </w:rPr>
        <w:t>History of Illness</w:t>
      </w:r>
    </w:p>
    <w:p w14:paraId="2FC55DB9" w14:textId="20B35396" w:rsidR="00213F83" w:rsidRPr="00575750" w:rsidRDefault="00E92DA2" w:rsidP="00213F83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>64-yr. old female, after excision in 2017 of superior segment in the RLL due to neoplastic process. In Nov. 2019</w:t>
      </w:r>
      <w:r w:rsidR="00D21DF7" w:rsidRPr="00575750">
        <w:rPr>
          <w:rFonts w:asciiTheme="majorBidi" w:hAnsiTheme="majorBidi" w:cstheme="majorBidi"/>
          <w:sz w:val="24"/>
          <w:szCs w:val="24"/>
        </w:rPr>
        <w:t>, illness returned in the mediastinum, received chemo</w:t>
      </w:r>
      <w:r w:rsidR="00194D6D" w:rsidRPr="00575750">
        <w:rPr>
          <w:rFonts w:asciiTheme="majorBidi" w:hAnsiTheme="majorBidi" w:cstheme="majorBidi"/>
          <w:sz w:val="24"/>
          <w:szCs w:val="24"/>
        </w:rPr>
        <w:t xml:space="preserve">-radiation </w:t>
      </w:r>
      <w:r w:rsidR="00D21DF7" w:rsidRPr="00575750">
        <w:rPr>
          <w:rFonts w:asciiTheme="majorBidi" w:hAnsiTheme="majorBidi" w:cstheme="majorBidi"/>
          <w:sz w:val="24"/>
          <w:szCs w:val="24"/>
        </w:rPr>
        <w:t xml:space="preserve">therapy. </w:t>
      </w:r>
    </w:p>
    <w:p w14:paraId="33B6448A" w14:textId="77777777" w:rsidR="00D81141" w:rsidRPr="00575750" w:rsidRDefault="00D81141" w:rsidP="00D8114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75750">
        <w:rPr>
          <w:rFonts w:asciiTheme="majorBidi" w:hAnsiTheme="majorBidi" w:cstheme="majorBidi"/>
          <w:b/>
          <w:bCs/>
          <w:sz w:val="24"/>
          <w:szCs w:val="24"/>
        </w:rPr>
        <w:t>Question for investigation</w:t>
      </w:r>
    </w:p>
    <w:p w14:paraId="727020FF" w14:textId="1A9A62E8" w:rsidR="00D81141" w:rsidRPr="00575750" w:rsidRDefault="00D81141" w:rsidP="00D81141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 xml:space="preserve">Follow-up. </w:t>
      </w:r>
    </w:p>
    <w:p w14:paraId="2FD127B6" w14:textId="04920F34" w:rsidR="00194D6D" w:rsidRPr="00575750" w:rsidRDefault="00194D6D" w:rsidP="00194D6D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575750">
        <w:rPr>
          <w:rFonts w:asciiTheme="majorBidi" w:hAnsiTheme="majorBidi" w:cstheme="majorBidi"/>
          <w:b/>
          <w:bCs/>
          <w:sz w:val="24"/>
          <w:szCs w:val="24"/>
        </w:rPr>
        <w:t>Name of Roentgenologist</w:t>
      </w:r>
    </w:p>
    <w:p w14:paraId="1F0EB42D" w14:textId="5F940DAB" w:rsidR="00194D6D" w:rsidRDefault="009A6959" w:rsidP="009A6959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Vera </w:t>
      </w:r>
      <w:r w:rsidR="00194D6D" w:rsidRPr="00575750">
        <w:rPr>
          <w:rFonts w:asciiTheme="majorBidi" w:hAnsiTheme="majorBidi" w:cstheme="majorBidi"/>
          <w:sz w:val="24"/>
          <w:szCs w:val="24"/>
        </w:rPr>
        <w:t>Podokshik</w:t>
      </w:r>
    </w:p>
    <w:p w14:paraId="4DDD35BB" w14:textId="77777777" w:rsidR="009A6959" w:rsidRPr="00575750" w:rsidRDefault="009A6959" w:rsidP="009A6959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</w:p>
    <w:p w14:paraId="52AEBFAF" w14:textId="0467D979" w:rsidR="00D81141" w:rsidRPr="00575750" w:rsidRDefault="00D81141" w:rsidP="00194D6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75750">
        <w:rPr>
          <w:rFonts w:asciiTheme="majorBidi" w:hAnsiTheme="majorBidi" w:cstheme="majorBidi"/>
          <w:b/>
          <w:bCs/>
          <w:sz w:val="24"/>
          <w:szCs w:val="24"/>
        </w:rPr>
        <w:t>Description of exam and findings</w:t>
      </w:r>
    </w:p>
    <w:p w14:paraId="14FC8FE4" w14:textId="77777777" w:rsidR="00D81141" w:rsidRPr="00575750" w:rsidRDefault="00D81141" w:rsidP="00D81141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>Whole-body FDG-PET performed up to mid-thigh.</w:t>
      </w:r>
    </w:p>
    <w:p w14:paraId="3828E636" w14:textId="1CA30757" w:rsidR="00D81141" w:rsidRPr="00575750" w:rsidRDefault="00D81141" w:rsidP="00D81141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>The exam was performed with the DISCOVERY 690 PET-CT system with</w:t>
      </w:r>
      <w:r w:rsidRPr="0057575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75750">
        <w:rPr>
          <w:rFonts w:asciiTheme="majorBidi" w:hAnsiTheme="majorBidi" w:cstheme="majorBidi"/>
          <w:sz w:val="24"/>
          <w:szCs w:val="24"/>
        </w:rPr>
        <w:t>simultaneous registration of FDG and CT slices.</w:t>
      </w:r>
    </w:p>
    <w:p w14:paraId="355D64C8" w14:textId="4853A87D" w:rsidR="00213F83" w:rsidRPr="00575750" w:rsidRDefault="00213F83" w:rsidP="00213F83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>Injected dose: 12 mCi</w:t>
      </w:r>
    </w:p>
    <w:p w14:paraId="2D593853" w14:textId="227F8C83" w:rsidR="00213F83" w:rsidRPr="00575750" w:rsidRDefault="00213F83" w:rsidP="00213F83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>Blood sugar level: 95 mg/dl</w:t>
      </w:r>
    </w:p>
    <w:p w14:paraId="14146AEE" w14:textId="3A633441" w:rsidR="00D81141" w:rsidRPr="00575750" w:rsidRDefault="0077343E" w:rsidP="00D81141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>Telebrix</w:t>
      </w:r>
      <w:r w:rsidR="00D81141" w:rsidRPr="00575750">
        <w:rPr>
          <w:rFonts w:asciiTheme="majorBidi" w:hAnsiTheme="majorBidi" w:cstheme="majorBidi"/>
          <w:sz w:val="24"/>
          <w:szCs w:val="24"/>
        </w:rPr>
        <w:t xml:space="preserve"> was given to demonstrate intestinal loops in the CT which was used for registration. </w:t>
      </w:r>
      <w:r w:rsidRPr="00575750">
        <w:rPr>
          <w:rFonts w:asciiTheme="majorBidi" w:hAnsiTheme="majorBidi" w:cstheme="majorBidi"/>
          <w:sz w:val="24"/>
          <w:szCs w:val="24"/>
        </w:rPr>
        <w:t>Contrast agent was injected</w:t>
      </w:r>
      <w:r w:rsidR="00213F83" w:rsidRPr="00575750">
        <w:rPr>
          <w:rFonts w:asciiTheme="majorBidi" w:hAnsiTheme="majorBidi" w:cstheme="majorBidi"/>
          <w:sz w:val="24"/>
          <w:szCs w:val="24"/>
        </w:rPr>
        <w:t xml:space="preserve"> IV, </w:t>
      </w:r>
      <w:r w:rsidR="00F8413B" w:rsidRPr="00575750">
        <w:rPr>
          <w:rFonts w:asciiTheme="majorBidi" w:hAnsiTheme="majorBidi" w:cstheme="majorBidi"/>
          <w:sz w:val="24"/>
          <w:szCs w:val="24"/>
        </w:rPr>
        <w:t>CT scan was done in the venous stage</w:t>
      </w:r>
      <w:r w:rsidRPr="00575750">
        <w:rPr>
          <w:rFonts w:asciiTheme="majorBidi" w:hAnsiTheme="majorBidi" w:cstheme="majorBidi"/>
          <w:sz w:val="24"/>
          <w:szCs w:val="24"/>
        </w:rPr>
        <w:t>.</w:t>
      </w:r>
    </w:p>
    <w:p w14:paraId="6E56E09C" w14:textId="60E8D113" w:rsidR="00A52E95" w:rsidRPr="00575750" w:rsidRDefault="00A52E95" w:rsidP="00A52E9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EA9AD01" w14:textId="39AD6C96" w:rsidR="00F8413B" w:rsidRPr="00575750" w:rsidRDefault="00F8413B" w:rsidP="00F8413B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 xml:space="preserve">Comparison with the previous exam of October 2020, which was performed at another hospital. </w:t>
      </w:r>
    </w:p>
    <w:p w14:paraId="66D54DF3" w14:textId="77777777" w:rsidR="00194D6D" w:rsidRPr="00575750" w:rsidRDefault="00194D6D" w:rsidP="00194D6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75750">
        <w:rPr>
          <w:rFonts w:asciiTheme="majorBidi" w:hAnsiTheme="majorBidi" w:cstheme="majorBidi"/>
          <w:b/>
          <w:bCs/>
          <w:sz w:val="24"/>
          <w:szCs w:val="24"/>
        </w:rPr>
        <w:lastRenderedPageBreak/>
        <w:t>Medical confidential   Nuclear Medicine – PET findings    CONT</w:t>
      </w:r>
    </w:p>
    <w:p w14:paraId="201C4AAE" w14:textId="0AD87BFB" w:rsidR="00194D6D" w:rsidRDefault="00194D6D" w:rsidP="00194D6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75750">
        <w:rPr>
          <w:rFonts w:asciiTheme="majorBidi" w:hAnsiTheme="majorBidi" w:cstheme="majorBidi"/>
          <w:b/>
          <w:bCs/>
          <w:sz w:val="24"/>
          <w:szCs w:val="24"/>
        </w:rPr>
        <w:t>Name: Shachar Yael   Id. no.:5392057-5 Case: 38966024</w:t>
      </w:r>
    </w:p>
    <w:p w14:paraId="2E1901E9" w14:textId="4D59B81C" w:rsidR="009A6959" w:rsidRPr="00575750" w:rsidRDefault="009A6959" w:rsidP="009A695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_________________________________________________________________</w:t>
      </w:r>
    </w:p>
    <w:p w14:paraId="09323985" w14:textId="77777777" w:rsidR="00194D6D" w:rsidRPr="00575750" w:rsidRDefault="00194D6D" w:rsidP="00194D6D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p w14:paraId="546E7D33" w14:textId="1EF0712B" w:rsidR="00920DEC" w:rsidRPr="00575750" w:rsidRDefault="00920DEC" w:rsidP="00194D6D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 xml:space="preserve">Pathological uptake demonstrated (SUV max up to 6) in lymphadenopathy, in the isthmus, in the lymph nodes which grew and demonstrate pathological uptake in the </w:t>
      </w:r>
    </w:p>
    <w:p w14:paraId="640A1320" w14:textId="536AA0D3" w:rsidR="00F8413B" w:rsidRPr="00575750" w:rsidRDefault="00920DEC" w:rsidP="00920DEC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 xml:space="preserve">rt. pulmonary hilum (grew in mass to dimensions of 2*1.3 cm), in </w:t>
      </w:r>
      <w:r w:rsidR="00575750" w:rsidRPr="00575750">
        <w:rPr>
          <w:rFonts w:asciiTheme="majorBidi" w:hAnsiTheme="majorBidi" w:cstheme="majorBidi"/>
          <w:sz w:val="24"/>
          <w:szCs w:val="24"/>
        </w:rPr>
        <w:t>the</w:t>
      </w:r>
      <w:r w:rsidR="00194D6D" w:rsidRPr="00575750">
        <w:rPr>
          <w:rFonts w:asciiTheme="majorBidi" w:hAnsiTheme="majorBidi" w:cstheme="majorBidi"/>
          <w:sz w:val="24"/>
          <w:szCs w:val="24"/>
        </w:rPr>
        <w:t xml:space="preserve"> </w:t>
      </w:r>
      <w:r w:rsidRPr="00575750">
        <w:rPr>
          <w:rFonts w:asciiTheme="majorBidi" w:hAnsiTheme="majorBidi" w:cstheme="majorBidi"/>
          <w:sz w:val="24"/>
          <w:szCs w:val="24"/>
        </w:rPr>
        <w:t>intracranial node, in two retrocaval nodes. As evidence of progression of the disease.</w:t>
      </w:r>
    </w:p>
    <w:p w14:paraId="3B3CDD24" w14:textId="28FC7988" w:rsidR="00F8413B" w:rsidRPr="00575750" w:rsidRDefault="00F8413B" w:rsidP="00F8413B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EE07C16" w14:textId="12FFB42F" w:rsidR="0014507F" w:rsidRPr="00575750" w:rsidRDefault="00920DEC" w:rsidP="0014507F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>Weak uptake demonstrated this time as well in rt. paramediastinal post-radiation changes</w:t>
      </w:r>
      <w:r w:rsidR="0014507F" w:rsidRPr="00575750">
        <w:rPr>
          <w:rFonts w:asciiTheme="majorBidi" w:hAnsiTheme="majorBidi" w:cstheme="majorBidi"/>
          <w:sz w:val="24"/>
          <w:szCs w:val="24"/>
        </w:rPr>
        <w:t>, without change.</w:t>
      </w:r>
    </w:p>
    <w:p w14:paraId="78CF2CDF" w14:textId="201C63E1" w:rsidR="00F8413B" w:rsidRPr="00575750" w:rsidRDefault="0014507F" w:rsidP="0014507F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sz w:val="24"/>
          <w:szCs w:val="24"/>
        </w:rPr>
        <w:t xml:space="preserve">Small amount of new rt pleural effusion. </w:t>
      </w:r>
    </w:p>
    <w:p w14:paraId="136629B2" w14:textId="59181C89" w:rsidR="00F8413B" w:rsidRPr="003411DF" w:rsidRDefault="0014507F" w:rsidP="00F8413B">
      <w:pPr>
        <w:bidi w:val="0"/>
        <w:rPr>
          <w:rFonts w:asciiTheme="majorBidi" w:hAnsiTheme="majorBidi" w:cstheme="majorBidi"/>
          <w:sz w:val="24"/>
          <w:szCs w:val="24"/>
        </w:rPr>
      </w:pPr>
      <w:r w:rsidRPr="003411DF">
        <w:rPr>
          <w:rFonts w:asciiTheme="majorBidi" w:hAnsiTheme="majorBidi" w:cstheme="majorBidi"/>
          <w:sz w:val="24"/>
          <w:szCs w:val="24"/>
        </w:rPr>
        <w:t xml:space="preserve">No pathological uptake </w:t>
      </w:r>
      <w:r w:rsidR="00194D6D" w:rsidRPr="003411DF">
        <w:rPr>
          <w:rFonts w:asciiTheme="majorBidi" w:hAnsiTheme="majorBidi" w:cstheme="majorBidi"/>
          <w:sz w:val="24"/>
          <w:szCs w:val="24"/>
        </w:rPr>
        <w:t>is seen or new pulmonary nod</w:t>
      </w:r>
      <w:r w:rsidR="003411DF">
        <w:rPr>
          <w:rFonts w:asciiTheme="majorBidi" w:hAnsiTheme="majorBidi" w:cstheme="majorBidi"/>
          <w:sz w:val="24"/>
          <w:szCs w:val="24"/>
        </w:rPr>
        <w:t>ule</w:t>
      </w:r>
      <w:r w:rsidR="00194D6D" w:rsidRPr="003411DF">
        <w:rPr>
          <w:rFonts w:asciiTheme="majorBidi" w:hAnsiTheme="majorBidi" w:cstheme="majorBidi"/>
          <w:sz w:val="24"/>
          <w:szCs w:val="24"/>
        </w:rPr>
        <w:t xml:space="preserve"> </w:t>
      </w:r>
      <w:r w:rsidRPr="003411DF">
        <w:rPr>
          <w:rFonts w:asciiTheme="majorBidi" w:hAnsiTheme="majorBidi" w:cstheme="majorBidi"/>
          <w:sz w:val="24"/>
          <w:szCs w:val="24"/>
        </w:rPr>
        <w:t>in the hilum</w:t>
      </w:r>
      <w:r w:rsidR="003F11F7" w:rsidRPr="003411DF">
        <w:rPr>
          <w:rFonts w:asciiTheme="majorBidi" w:hAnsiTheme="majorBidi" w:cstheme="majorBidi"/>
          <w:sz w:val="24"/>
          <w:szCs w:val="24"/>
        </w:rPr>
        <w:t xml:space="preserve"> of the</w:t>
      </w:r>
      <w:r w:rsidRPr="003411DF">
        <w:rPr>
          <w:rFonts w:asciiTheme="majorBidi" w:hAnsiTheme="majorBidi" w:cstheme="majorBidi"/>
          <w:sz w:val="24"/>
          <w:szCs w:val="24"/>
        </w:rPr>
        <w:t xml:space="preserve"> pulmonary parenchyma. </w:t>
      </w:r>
    </w:p>
    <w:p w14:paraId="09DF0BCC" w14:textId="263EFF67" w:rsidR="0014507F" w:rsidRPr="003411DF" w:rsidRDefault="0014507F" w:rsidP="0014507F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9D8CC43" w14:textId="51A352F9" w:rsidR="0014507F" w:rsidRPr="003411DF" w:rsidRDefault="0014507F" w:rsidP="0014507F">
      <w:pPr>
        <w:bidi w:val="0"/>
        <w:rPr>
          <w:rFonts w:asciiTheme="majorBidi" w:hAnsiTheme="majorBidi" w:cstheme="majorBidi"/>
          <w:sz w:val="24"/>
          <w:szCs w:val="24"/>
        </w:rPr>
      </w:pPr>
      <w:r w:rsidRPr="003411DF">
        <w:rPr>
          <w:rFonts w:asciiTheme="majorBidi" w:hAnsiTheme="majorBidi" w:cstheme="majorBidi"/>
          <w:sz w:val="24"/>
          <w:szCs w:val="24"/>
        </w:rPr>
        <w:t xml:space="preserve">No pathological uptake is demonstrated at additional nodular sites, in the liver, in the spleen, in the adrenals and in the skeleton. </w:t>
      </w:r>
    </w:p>
    <w:p w14:paraId="01B2FA25" w14:textId="4A330F32" w:rsidR="0014507F" w:rsidRPr="003411DF" w:rsidRDefault="0014507F" w:rsidP="0014507F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3DABC06" w14:textId="41740797" w:rsidR="0014507F" w:rsidRPr="003411DF" w:rsidRDefault="009A6959" w:rsidP="0014507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a r</w:t>
      </w:r>
      <w:r w:rsidR="0014507F" w:rsidRPr="003411DF">
        <w:rPr>
          <w:rFonts w:asciiTheme="majorBidi" w:hAnsiTheme="majorBidi" w:cstheme="majorBidi"/>
          <w:sz w:val="24"/>
          <w:szCs w:val="24"/>
        </w:rPr>
        <w:t>eminder, the PET exam with FDG is not efficient in locating metastases in the nervous system and for assessing response to treatment. With this reservation, no pathological uptake of FDG</w:t>
      </w:r>
      <w:r w:rsidR="003F11F7" w:rsidRPr="003411DF">
        <w:rPr>
          <w:rFonts w:asciiTheme="majorBidi" w:hAnsiTheme="majorBidi" w:cstheme="majorBidi"/>
          <w:sz w:val="24"/>
          <w:szCs w:val="24"/>
        </w:rPr>
        <w:t xml:space="preserve"> is demonstrated </w:t>
      </w:r>
      <w:r w:rsidR="0014507F" w:rsidRPr="003411DF">
        <w:rPr>
          <w:rFonts w:asciiTheme="majorBidi" w:hAnsiTheme="majorBidi" w:cstheme="majorBidi"/>
          <w:sz w:val="24"/>
          <w:szCs w:val="24"/>
        </w:rPr>
        <w:t xml:space="preserve">in the brain. </w:t>
      </w:r>
    </w:p>
    <w:p w14:paraId="69A3E2AC" w14:textId="6F183CC8" w:rsidR="0014507F" w:rsidRPr="003411DF" w:rsidRDefault="0014507F" w:rsidP="0014507F">
      <w:pPr>
        <w:bidi w:val="0"/>
        <w:rPr>
          <w:rFonts w:asciiTheme="majorBidi" w:hAnsiTheme="majorBidi" w:cstheme="majorBidi"/>
          <w:sz w:val="24"/>
          <w:szCs w:val="24"/>
        </w:rPr>
      </w:pPr>
      <w:r w:rsidRPr="003411DF">
        <w:rPr>
          <w:rFonts w:asciiTheme="majorBidi" w:hAnsiTheme="majorBidi" w:cstheme="majorBidi"/>
          <w:sz w:val="24"/>
          <w:szCs w:val="24"/>
        </w:rPr>
        <w:t>In part of the CT</w:t>
      </w:r>
      <w:r w:rsidR="00AF1394" w:rsidRPr="003411DF">
        <w:rPr>
          <w:rFonts w:asciiTheme="majorBidi" w:hAnsiTheme="majorBidi" w:cstheme="majorBidi"/>
          <w:sz w:val="24"/>
          <w:szCs w:val="24"/>
        </w:rPr>
        <w:t>, a</w:t>
      </w:r>
      <w:r w:rsidRPr="003411DF">
        <w:rPr>
          <w:rFonts w:asciiTheme="majorBidi" w:hAnsiTheme="majorBidi" w:cstheme="majorBidi"/>
          <w:sz w:val="24"/>
          <w:szCs w:val="24"/>
        </w:rPr>
        <w:t xml:space="preserve"> hyperdense process in the lt. posterior fossa</w:t>
      </w:r>
      <w:r w:rsidR="00AF1394" w:rsidRPr="003411DF">
        <w:rPr>
          <w:rFonts w:asciiTheme="majorBidi" w:hAnsiTheme="majorBidi" w:cstheme="majorBidi"/>
          <w:sz w:val="24"/>
          <w:szCs w:val="24"/>
        </w:rPr>
        <w:t xml:space="preserve"> is once again demonstrated,</w:t>
      </w:r>
      <w:r w:rsidRPr="003411DF">
        <w:rPr>
          <w:rFonts w:asciiTheme="majorBidi" w:hAnsiTheme="majorBidi" w:cstheme="majorBidi"/>
          <w:sz w:val="24"/>
          <w:szCs w:val="24"/>
        </w:rPr>
        <w:t xml:space="preserve"> apparently known meningioma. </w:t>
      </w:r>
    </w:p>
    <w:p w14:paraId="06E1F9F6" w14:textId="77777777" w:rsidR="0014507F" w:rsidRPr="003411DF" w:rsidRDefault="0014507F" w:rsidP="0014507F">
      <w:pPr>
        <w:bidi w:val="0"/>
        <w:rPr>
          <w:rFonts w:asciiTheme="majorBidi" w:hAnsiTheme="majorBidi" w:cstheme="majorBidi"/>
          <w:sz w:val="24"/>
          <w:szCs w:val="24"/>
        </w:rPr>
      </w:pPr>
    </w:p>
    <w:p w14:paraId="420997A9" w14:textId="5CFB9713" w:rsidR="00C75E22" w:rsidRPr="00575750" w:rsidRDefault="0014507F" w:rsidP="00C75E2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75750">
        <w:rPr>
          <w:rFonts w:asciiTheme="majorBidi" w:hAnsiTheme="majorBidi" w:cstheme="majorBidi"/>
          <w:b/>
          <w:bCs/>
          <w:sz w:val="24"/>
          <w:szCs w:val="24"/>
        </w:rPr>
        <w:t>In summary:</w:t>
      </w:r>
    </w:p>
    <w:p w14:paraId="3ADF9F5A" w14:textId="54F48B36" w:rsidR="0014507F" w:rsidRPr="003411DF" w:rsidRDefault="0014507F" w:rsidP="00AF139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411DF">
        <w:rPr>
          <w:rFonts w:asciiTheme="majorBidi" w:hAnsiTheme="majorBidi" w:cstheme="majorBidi"/>
          <w:sz w:val="24"/>
          <w:szCs w:val="24"/>
        </w:rPr>
        <w:t xml:space="preserve">Findings of the exam demonstrate progression in nodular involvement in the isthmus and in the rt. pulmonary hilum </w:t>
      </w:r>
      <w:r w:rsidRPr="00575750">
        <w:rPr>
          <w:rFonts w:asciiTheme="majorBidi" w:hAnsiTheme="majorBidi" w:cstheme="majorBidi"/>
          <w:color w:val="0000FF"/>
          <w:sz w:val="24"/>
          <w:szCs w:val="24"/>
        </w:rPr>
        <w:t xml:space="preserve">– </w:t>
      </w:r>
      <w:r w:rsidRPr="003411DF">
        <w:rPr>
          <w:rFonts w:asciiTheme="majorBidi" w:hAnsiTheme="majorBidi" w:cstheme="majorBidi"/>
          <w:sz w:val="24"/>
          <w:szCs w:val="24"/>
        </w:rPr>
        <w:t xml:space="preserve">lymph nodes grew </w:t>
      </w:r>
      <w:r w:rsidR="00AF1394" w:rsidRPr="003411DF">
        <w:rPr>
          <w:rFonts w:asciiTheme="majorBidi" w:hAnsiTheme="majorBidi" w:cstheme="majorBidi"/>
          <w:sz w:val="24"/>
          <w:szCs w:val="24"/>
        </w:rPr>
        <w:t>slightly</w:t>
      </w:r>
      <w:r w:rsidRPr="003411DF">
        <w:rPr>
          <w:rFonts w:asciiTheme="majorBidi" w:hAnsiTheme="majorBidi" w:cstheme="majorBidi"/>
          <w:sz w:val="24"/>
          <w:szCs w:val="24"/>
        </w:rPr>
        <w:t xml:space="preserve"> and demonstrate pathological uptake. </w:t>
      </w:r>
    </w:p>
    <w:p w14:paraId="1AB98BF1" w14:textId="7C4CF9AA" w:rsidR="0014507F" w:rsidRPr="003411DF" w:rsidRDefault="0014507F" w:rsidP="00AF139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411DF">
        <w:rPr>
          <w:rFonts w:asciiTheme="majorBidi" w:hAnsiTheme="majorBidi" w:cstheme="majorBidi"/>
          <w:sz w:val="24"/>
          <w:szCs w:val="24"/>
        </w:rPr>
        <w:t>Stable post-radiation changes in the rt. lung.</w:t>
      </w:r>
    </w:p>
    <w:p w14:paraId="3012F482" w14:textId="3885ECE8" w:rsidR="00E14627" w:rsidRPr="003411DF" w:rsidRDefault="00E14627" w:rsidP="00AF139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411DF">
        <w:rPr>
          <w:rFonts w:asciiTheme="majorBidi" w:hAnsiTheme="majorBidi" w:cstheme="majorBidi"/>
          <w:sz w:val="24"/>
          <w:szCs w:val="24"/>
        </w:rPr>
        <w:t>Small amount of new rt. pleural effusion.</w:t>
      </w:r>
    </w:p>
    <w:p w14:paraId="04DE490A" w14:textId="66D6C9DC" w:rsidR="00E14627" w:rsidRPr="003411DF" w:rsidRDefault="00E14627" w:rsidP="00AF1394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411DF">
        <w:rPr>
          <w:rFonts w:asciiTheme="majorBidi" w:hAnsiTheme="majorBidi" w:cstheme="majorBidi"/>
          <w:sz w:val="24"/>
          <w:szCs w:val="24"/>
        </w:rPr>
        <w:t xml:space="preserve">Outside of the thorax, no neoplastic process with hyper-uptake of FDG was identified in the area of resolution of the PET method. </w:t>
      </w:r>
    </w:p>
    <w:p w14:paraId="7EC1F8A9" w14:textId="77777777" w:rsidR="00C75E22" w:rsidRPr="00575750" w:rsidRDefault="00C75E22" w:rsidP="00C75E22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p w14:paraId="36F43DFC" w14:textId="09A0B3A1" w:rsidR="000C65BC" w:rsidRPr="00575750" w:rsidRDefault="000C65BC" w:rsidP="00F8413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1842"/>
        <w:gridCol w:w="1497"/>
      </w:tblGrid>
      <w:tr w:rsidR="00575750" w:rsidRPr="00575750" w14:paraId="515097BA" w14:textId="77777777" w:rsidTr="00F8413B">
        <w:tc>
          <w:tcPr>
            <w:tcW w:w="1838" w:type="dxa"/>
          </w:tcPr>
          <w:p w14:paraId="2097E839" w14:textId="77777777" w:rsidR="00D81141" w:rsidRPr="00575750" w:rsidRDefault="00D81141" w:rsidP="00DF331E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57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interpreting physician</w:t>
            </w:r>
          </w:p>
        </w:tc>
        <w:tc>
          <w:tcPr>
            <w:tcW w:w="1701" w:type="dxa"/>
          </w:tcPr>
          <w:p w14:paraId="7EB485BB" w14:textId="77777777" w:rsidR="00D81141" w:rsidRPr="00575750" w:rsidRDefault="00D81141" w:rsidP="00DF331E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57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Medical license no.</w:t>
            </w:r>
          </w:p>
        </w:tc>
        <w:tc>
          <w:tcPr>
            <w:tcW w:w="1418" w:type="dxa"/>
          </w:tcPr>
          <w:p w14:paraId="6E7B4B85" w14:textId="77777777" w:rsidR="00D81141" w:rsidRPr="00575750" w:rsidRDefault="00D81141" w:rsidP="00DF331E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57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Specialist diploma no.</w:t>
            </w:r>
          </w:p>
        </w:tc>
        <w:tc>
          <w:tcPr>
            <w:tcW w:w="1842" w:type="dxa"/>
          </w:tcPr>
          <w:p w14:paraId="0B0D1F70" w14:textId="77777777" w:rsidR="00D81141" w:rsidRPr="00575750" w:rsidRDefault="00D81141" w:rsidP="00DF331E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57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of interpretation</w:t>
            </w:r>
          </w:p>
        </w:tc>
        <w:tc>
          <w:tcPr>
            <w:tcW w:w="1497" w:type="dxa"/>
          </w:tcPr>
          <w:p w14:paraId="117BB161" w14:textId="77777777" w:rsidR="00D81141" w:rsidRPr="00575750" w:rsidRDefault="00D81141" w:rsidP="00DF331E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757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of interpretation</w:t>
            </w:r>
          </w:p>
        </w:tc>
      </w:tr>
      <w:tr w:rsidR="00575750" w:rsidRPr="00575750" w14:paraId="54D08813" w14:textId="77777777" w:rsidTr="00F8413B">
        <w:tc>
          <w:tcPr>
            <w:tcW w:w="1838" w:type="dxa"/>
          </w:tcPr>
          <w:p w14:paraId="1BD98AF9" w14:textId="136A3F0B" w:rsidR="00D81141" w:rsidRPr="00575750" w:rsidRDefault="00F8413B" w:rsidP="00DF331E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575750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r w:rsidR="000A303F">
              <w:rPr>
                <w:rFonts w:asciiTheme="majorBidi" w:hAnsiTheme="majorBidi" w:cstheme="majorBidi"/>
                <w:sz w:val="20"/>
                <w:szCs w:val="20"/>
              </w:rPr>
              <w:t xml:space="preserve">Michael </w:t>
            </w:r>
            <w:r w:rsidRPr="00575750">
              <w:rPr>
                <w:rFonts w:asciiTheme="majorBidi" w:hAnsiTheme="majorBidi" w:cstheme="majorBidi"/>
                <w:sz w:val="20"/>
                <w:szCs w:val="20"/>
              </w:rPr>
              <w:t xml:space="preserve">Kesler </w:t>
            </w:r>
          </w:p>
        </w:tc>
        <w:tc>
          <w:tcPr>
            <w:tcW w:w="1701" w:type="dxa"/>
          </w:tcPr>
          <w:p w14:paraId="03B5221E" w14:textId="1316DDE1" w:rsidR="00D81141" w:rsidRPr="00575750" w:rsidRDefault="00F8413B" w:rsidP="00DF331E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575750">
              <w:rPr>
                <w:rFonts w:asciiTheme="majorBidi" w:hAnsiTheme="majorBidi" w:cstheme="majorBidi"/>
                <w:sz w:val="20"/>
                <w:szCs w:val="20"/>
              </w:rPr>
              <w:t>1118288</w:t>
            </w:r>
          </w:p>
        </w:tc>
        <w:tc>
          <w:tcPr>
            <w:tcW w:w="1418" w:type="dxa"/>
          </w:tcPr>
          <w:p w14:paraId="56EA7A17" w14:textId="7D0283AD" w:rsidR="00D81141" w:rsidRPr="00575750" w:rsidRDefault="00F8413B" w:rsidP="00DF331E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575750">
              <w:rPr>
                <w:rFonts w:asciiTheme="majorBidi" w:hAnsiTheme="majorBidi" w:cstheme="majorBidi"/>
                <w:sz w:val="20"/>
                <w:szCs w:val="20"/>
              </w:rPr>
              <w:t>1-36400</w:t>
            </w:r>
          </w:p>
        </w:tc>
        <w:tc>
          <w:tcPr>
            <w:tcW w:w="1842" w:type="dxa"/>
          </w:tcPr>
          <w:p w14:paraId="7C5AB019" w14:textId="345CCF40" w:rsidR="00D81141" w:rsidRPr="00575750" w:rsidRDefault="00F8413B" w:rsidP="00DF331E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575750">
              <w:rPr>
                <w:rFonts w:asciiTheme="majorBidi" w:hAnsiTheme="majorBidi" w:cstheme="majorBidi"/>
                <w:sz w:val="20"/>
                <w:szCs w:val="20"/>
              </w:rPr>
              <w:t>January 18, 2021</w:t>
            </w:r>
          </w:p>
        </w:tc>
        <w:tc>
          <w:tcPr>
            <w:tcW w:w="1497" w:type="dxa"/>
          </w:tcPr>
          <w:p w14:paraId="3E22B6ED" w14:textId="677B7C8A" w:rsidR="00D81141" w:rsidRPr="00575750" w:rsidRDefault="00F8413B" w:rsidP="00DF331E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575750">
              <w:rPr>
                <w:rFonts w:asciiTheme="majorBidi" w:hAnsiTheme="majorBidi" w:cstheme="majorBidi"/>
                <w:sz w:val="20"/>
                <w:szCs w:val="20"/>
              </w:rPr>
              <w:t>13:07</w:t>
            </w:r>
          </w:p>
        </w:tc>
      </w:tr>
    </w:tbl>
    <w:p w14:paraId="0415937A" w14:textId="513249A4" w:rsidR="00D81141" w:rsidRPr="00575750" w:rsidRDefault="00D81141" w:rsidP="00E14627">
      <w:pPr>
        <w:bidi w:val="0"/>
        <w:rPr>
          <w:rFonts w:asciiTheme="majorBidi" w:hAnsiTheme="majorBidi" w:cstheme="majorBidi"/>
          <w:sz w:val="24"/>
          <w:szCs w:val="24"/>
        </w:rPr>
      </w:pPr>
    </w:p>
    <w:p w14:paraId="11400394" w14:textId="67093211" w:rsidR="008E4AE4" w:rsidRPr="00575750" w:rsidRDefault="008E4AE4" w:rsidP="008E4AE4">
      <w:pPr>
        <w:bidi w:val="0"/>
        <w:rPr>
          <w:rFonts w:asciiTheme="majorBidi" w:hAnsiTheme="majorBidi" w:cstheme="majorBidi"/>
          <w:sz w:val="24"/>
          <w:szCs w:val="24"/>
        </w:rPr>
      </w:pPr>
      <w:r w:rsidRPr="00575750">
        <w:rPr>
          <w:rFonts w:asciiTheme="majorBidi" w:hAnsiTheme="majorBidi" w:cstheme="majorBidi"/>
          <w:b/>
          <w:bCs/>
          <w:sz w:val="24"/>
          <w:szCs w:val="24"/>
        </w:rPr>
        <w:t>Date typed:</w:t>
      </w:r>
      <w:r w:rsidRPr="00575750">
        <w:rPr>
          <w:rFonts w:asciiTheme="majorBidi" w:hAnsiTheme="majorBidi" w:cstheme="majorBidi"/>
          <w:sz w:val="24"/>
          <w:szCs w:val="24"/>
        </w:rPr>
        <w:t xml:space="preserve"> Jan. 18, 2021</w:t>
      </w:r>
    </w:p>
    <w:sectPr w:rsidR="008E4AE4" w:rsidRPr="00575750" w:rsidSect="00CA591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07BD8" w14:textId="77777777" w:rsidR="00B619F6" w:rsidRDefault="00B619F6" w:rsidP="0082141F">
      <w:pPr>
        <w:spacing w:after="0"/>
      </w:pPr>
      <w:r>
        <w:separator/>
      </w:r>
    </w:p>
  </w:endnote>
  <w:endnote w:type="continuationSeparator" w:id="0">
    <w:p w14:paraId="3B0F6DF5" w14:textId="77777777" w:rsidR="00B619F6" w:rsidRDefault="00B619F6" w:rsidP="008214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Bidi" w:hAnsiTheme="majorBidi" w:cstheme="majorBidi"/>
        <w:sz w:val="24"/>
        <w:szCs w:val="24"/>
      </w:rPr>
      <w:id w:val="260712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5045B8" w14:textId="41CD436F" w:rsidR="00E14627" w:rsidRPr="00E14627" w:rsidRDefault="00E14627" w:rsidP="00E14627">
            <w:pPr>
              <w:pStyle w:val="Footer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Version 01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 Page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instrText xml:space="preserve"> PAGE </w:instrTex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E14627">
              <w:rPr>
                <w:rFonts w:asciiTheme="majorBidi" w:hAnsiTheme="majorBidi" w:cstheme="majorBidi"/>
                <w:noProof/>
                <w:sz w:val="24"/>
                <w:szCs w:val="24"/>
              </w:rPr>
              <w:t>2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instrText xml:space="preserve"> NUMPAGES  </w:instrTex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E14627">
              <w:rPr>
                <w:rFonts w:asciiTheme="majorBidi" w:hAnsiTheme="majorBidi" w:cstheme="majorBidi"/>
                <w:noProof/>
                <w:sz w:val="24"/>
                <w:szCs w:val="24"/>
              </w:rPr>
              <w:t>2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     January 19, 2021</w:t>
            </w:r>
          </w:p>
        </w:sdtContent>
      </w:sdt>
    </w:sdtContent>
  </w:sdt>
  <w:p w14:paraId="64F1661D" w14:textId="77777777" w:rsidR="00E14627" w:rsidRDefault="00E14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49C96" w14:textId="77777777" w:rsidR="00B619F6" w:rsidRDefault="00B619F6" w:rsidP="0082141F">
      <w:pPr>
        <w:spacing w:after="0"/>
      </w:pPr>
      <w:r>
        <w:separator/>
      </w:r>
    </w:p>
  </w:footnote>
  <w:footnote w:type="continuationSeparator" w:id="0">
    <w:p w14:paraId="7D7DE794" w14:textId="77777777" w:rsidR="00B619F6" w:rsidRDefault="00B619F6" w:rsidP="008214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20"/>
    <w:rsid w:val="00002B19"/>
    <w:rsid w:val="00005487"/>
    <w:rsid w:val="000A303F"/>
    <w:rsid w:val="000C65BC"/>
    <w:rsid w:val="00107518"/>
    <w:rsid w:val="0014507F"/>
    <w:rsid w:val="00194D6D"/>
    <w:rsid w:val="001D4C8B"/>
    <w:rsid w:val="00213F83"/>
    <w:rsid w:val="002420B2"/>
    <w:rsid w:val="002441F2"/>
    <w:rsid w:val="002E3C3B"/>
    <w:rsid w:val="00323048"/>
    <w:rsid w:val="003411DF"/>
    <w:rsid w:val="00394BA7"/>
    <w:rsid w:val="003F11F7"/>
    <w:rsid w:val="00440A51"/>
    <w:rsid w:val="00575750"/>
    <w:rsid w:val="00642F02"/>
    <w:rsid w:val="00670420"/>
    <w:rsid w:val="006858B6"/>
    <w:rsid w:val="006A42DB"/>
    <w:rsid w:val="007112DE"/>
    <w:rsid w:val="007728AB"/>
    <w:rsid w:val="0077343E"/>
    <w:rsid w:val="007A1B06"/>
    <w:rsid w:val="007D0CDA"/>
    <w:rsid w:val="00802A08"/>
    <w:rsid w:val="0082141F"/>
    <w:rsid w:val="00847C3A"/>
    <w:rsid w:val="008E4AE4"/>
    <w:rsid w:val="00920DEC"/>
    <w:rsid w:val="009A6959"/>
    <w:rsid w:val="009E0DDE"/>
    <w:rsid w:val="009E6D84"/>
    <w:rsid w:val="00A52E95"/>
    <w:rsid w:val="00AF1394"/>
    <w:rsid w:val="00B619F6"/>
    <w:rsid w:val="00BE63E4"/>
    <w:rsid w:val="00C24AE9"/>
    <w:rsid w:val="00C3521C"/>
    <w:rsid w:val="00C75E22"/>
    <w:rsid w:val="00C844A8"/>
    <w:rsid w:val="00CA5911"/>
    <w:rsid w:val="00D21DF7"/>
    <w:rsid w:val="00D623C6"/>
    <w:rsid w:val="00D81141"/>
    <w:rsid w:val="00DC0857"/>
    <w:rsid w:val="00E14627"/>
    <w:rsid w:val="00E92DA2"/>
    <w:rsid w:val="00F8413B"/>
    <w:rsid w:val="00F86F75"/>
    <w:rsid w:val="00FC39BC"/>
    <w:rsid w:val="00FC5BA6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B2E18"/>
  <w15:chartTrackingRefBased/>
  <w15:docId w15:val="{CEA48DF6-A5DA-4EA3-9703-80F43FF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1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141"/>
    <w:pPr>
      <w:ind w:left="720"/>
      <w:contextualSpacing/>
    </w:pPr>
  </w:style>
  <w:style w:type="table" w:styleId="TableGrid">
    <w:name w:val="Table Grid"/>
    <w:basedOn w:val="TableNormal"/>
    <w:uiPriority w:val="39"/>
    <w:rsid w:val="00D811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1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41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141F"/>
  </w:style>
  <w:style w:type="paragraph" w:styleId="Footer">
    <w:name w:val="footer"/>
    <w:basedOn w:val="Normal"/>
    <w:link w:val="FooterChar"/>
    <w:uiPriority w:val="99"/>
    <w:unhideWhenUsed/>
    <w:rsid w:val="0082141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7894-B2F8-4309-A822-405E4EAE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590</Words>
  <Characters>2955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Smulovitz</dc:creator>
  <cp:keywords/>
  <dc:description/>
  <cp:lastModifiedBy>Liron Kranzler</cp:lastModifiedBy>
  <cp:revision>14</cp:revision>
  <dcterms:created xsi:type="dcterms:W3CDTF">2021-01-20T11:53:00Z</dcterms:created>
  <dcterms:modified xsi:type="dcterms:W3CDTF">2021-01-20T14:52:00Z</dcterms:modified>
</cp:coreProperties>
</file>