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B0CC" w14:textId="77777777" w:rsidR="009E1E50" w:rsidRDefault="009E1E50" w:rsidP="00FF0574">
      <w:pPr>
        <w:spacing w:line="480" w:lineRule="auto"/>
      </w:pPr>
    </w:p>
    <w:p w14:paraId="5D985960" w14:textId="77777777" w:rsidR="009E1E50" w:rsidRDefault="009E1E50" w:rsidP="00FF0574">
      <w:pPr>
        <w:spacing w:line="480" w:lineRule="auto"/>
      </w:pPr>
    </w:p>
    <w:p w14:paraId="77AA2ED3" w14:textId="773C410C" w:rsidR="00E62819" w:rsidRPr="00D75754" w:rsidRDefault="005E1F1A" w:rsidP="0085517E">
      <w:pPr>
        <w:spacing w:line="480" w:lineRule="auto"/>
        <w:ind w:firstLine="0"/>
        <w:jc w:val="both"/>
      </w:pPr>
      <w:commentRangeStart w:id="0"/>
      <w:r w:rsidRPr="00D75754">
        <w:t>In</w:t>
      </w:r>
      <w:commentRangeEnd w:id="0"/>
      <w:r w:rsidR="0085517E">
        <w:rPr>
          <w:rStyle w:val="CommentReference"/>
        </w:rPr>
        <w:commentReference w:id="0"/>
      </w:r>
      <w:r w:rsidRPr="00D75754">
        <w:t xml:space="preserve"> 1968, Roland Barthes published </w:t>
      </w:r>
      <w:r w:rsidR="00FF0574" w:rsidRPr="00D75754">
        <w:t xml:space="preserve">“The Death of the Author”: a </w:t>
      </w:r>
      <w:bookmarkStart w:id="1" w:name="_GoBack"/>
      <w:r w:rsidR="00FF0574" w:rsidRPr="00D75754">
        <w:t xml:space="preserve">theoretical </w:t>
      </w:r>
      <w:bookmarkEnd w:id="1"/>
      <w:r w:rsidR="00FF0574" w:rsidRPr="00D75754">
        <w:t xml:space="preserve">manifest </w:t>
      </w:r>
      <w:r w:rsidR="009B108B">
        <w:t>in which he</w:t>
      </w:r>
      <w:r w:rsidR="00614768" w:rsidRPr="00D75754">
        <w:t xml:space="preserve"> </w:t>
      </w:r>
      <w:r w:rsidR="00E742E8">
        <w:t>defied</w:t>
      </w:r>
      <w:r w:rsidR="00631671" w:rsidRPr="00D75754">
        <w:t xml:space="preserve"> the </w:t>
      </w:r>
      <w:r w:rsidR="00E742E8">
        <w:t>perception of</w:t>
      </w:r>
      <w:r w:rsidR="00631671" w:rsidRPr="00D75754">
        <w:t xml:space="preserve"> the author as the superior and exclusive authority in all things related to the meaning of the text. Barthes argues that </w:t>
      </w:r>
      <w:r w:rsidR="0093525B" w:rsidRPr="00D75754">
        <w:t xml:space="preserve">throughout the history of literary scholarship there was a constant search for </w:t>
      </w:r>
      <w:r w:rsidR="006A26EF">
        <w:t xml:space="preserve">a </w:t>
      </w:r>
      <w:r w:rsidR="0093525B" w:rsidRPr="00D75754">
        <w:t xml:space="preserve">correlation between the author’s biography and </w:t>
      </w:r>
      <w:r w:rsidR="009A167C" w:rsidRPr="00D75754">
        <w:t xml:space="preserve">works. </w:t>
      </w:r>
      <w:r w:rsidR="00CD5B46">
        <w:t xml:space="preserve">For instance, </w:t>
      </w:r>
      <w:r w:rsidR="009A167C" w:rsidRPr="00D75754">
        <w:t xml:space="preserve">in </w:t>
      </w:r>
      <w:r w:rsidR="00E30DD2">
        <w:t>his</w:t>
      </w:r>
      <w:r w:rsidR="00E30DD2" w:rsidRPr="00D75754">
        <w:t xml:space="preserve"> introduction</w:t>
      </w:r>
      <w:r w:rsidR="009A167C" w:rsidRPr="00D75754">
        <w:t xml:space="preserve"> to the sixth edition of Shakespeare’s works</w:t>
      </w:r>
      <w:r w:rsidR="00170E68" w:rsidRPr="00D75754">
        <w:t xml:space="preserve"> </w:t>
      </w:r>
      <w:r w:rsidR="00CD5B46">
        <w:t xml:space="preserve">(published in </w:t>
      </w:r>
      <w:r w:rsidR="00170E68" w:rsidRPr="00D75754">
        <w:t>1765</w:t>
      </w:r>
      <w:r w:rsidR="009541D8">
        <w:t>)</w:t>
      </w:r>
      <w:r w:rsidR="00376CF0">
        <w:t xml:space="preserve">, </w:t>
      </w:r>
      <w:r w:rsidR="00DA2079">
        <w:t xml:space="preserve">Samuel Johnson </w:t>
      </w:r>
      <w:r w:rsidR="00DA2079" w:rsidRPr="00D75754">
        <w:t>(eighteenth century)</w:t>
      </w:r>
      <w:r w:rsidR="00DA2079">
        <w:t xml:space="preserve"> </w:t>
      </w:r>
      <w:commentRangeStart w:id="2"/>
      <w:r w:rsidR="00376CF0">
        <w:t>illustrates</w:t>
      </w:r>
      <w:r w:rsidR="00170E68" w:rsidRPr="00D75754">
        <w:t xml:space="preserve"> </w:t>
      </w:r>
      <w:commentRangeEnd w:id="2"/>
      <w:r w:rsidR="00376CF0">
        <w:rPr>
          <w:rStyle w:val="CommentReference"/>
        </w:rPr>
        <w:commentReference w:id="2"/>
      </w:r>
      <w:r w:rsidR="00170E68" w:rsidRPr="00D75754">
        <w:t xml:space="preserve"> that Shakespeare cannot be read separately from </w:t>
      </w:r>
      <w:r w:rsidR="0088175E">
        <w:t>‘</w:t>
      </w:r>
      <w:r w:rsidR="00170E68" w:rsidRPr="00D75754">
        <w:t>Shakespeare the man</w:t>
      </w:r>
      <w:r w:rsidR="0088175E">
        <w:t>’</w:t>
      </w:r>
      <w:r w:rsidR="00F8145B" w:rsidRPr="00D75754">
        <w:t xml:space="preserve"> – his biography, background, personality</w:t>
      </w:r>
      <w:r w:rsidR="0088175E">
        <w:t>,</w:t>
      </w:r>
      <w:r w:rsidR="00F8145B" w:rsidRPr="00D75754">
        <w:t xml:space="preserve"> and extraordinary genius.</w:t>
      </w:r>
      <w:r w:rsidR="0088175E">
        <w:t xml:space="preserve"> </w:t>
      </w:r>
      <w:r w:rsidR="00F5466E">
        <w:t xml:space="preserve">But Barthes opposes this </w:t>
      </w:r>
      <w:r w:rsidR="00904181">
        <w:t>approach, and argues that the</w:t>
      </w:r>
      <w:r w:rsidR="00281F4D" w:rsidRPr="00D75754">
        <w:t xml:space="preserve"> </w:t>
      </w:r>
      <w:commentRangeStart w:id="3"/>
      <w:r w:rsidR="00F8145B" w:rsidRPr="00D75754">
        <w:t>identification of the text with its author</w:t>
      </w:r>
      <w:r w:rsidR="00876754">
        <w:t xml:space="preserve"> </w:t>
      </w:r>
      <w:r w:rsidR="002204E0">
        <w:t>undercuts</w:t>
      </w:r>
      <w:r w:rsidR="003F128E">
        <w:t xml:space="preserve"> </w:t>
      </w:r>
      <w:r w:rsidR="00CD0C7C" w:rsidRPr="00D75754">
        <w:t xml:space="preserve">the ability to read and understand the text in a </w:t>
      </w:r>
      <w:r w:rsidR="00EB536C">
        <w:t>free</w:t>
      </w:r>
      <w:r w:rsidR="00CD0C7C" w:rsidRPr="00D75754">
        <w:t xml:space="preserve"> and pluralistic manner</w:t>
      </w:r>
      <w:commentRangeEnd w:id="3"/>
      <w:r w:rsidR="002204E0">
        <w:rPr>
          <w:rStyle w:val="CommentReference"/>
        </w:rPr>
        <w:commentReference w:id="3"/>
      </w:r>
      <w:r w:rsidR="00CD0C7C" w:rsidRPr="00D75754">
        <w:t xml:space="preserve">. </w:t>
      </w:r>
      <w:r w:rsidR="00874A43" w:rsidRPr="00D75754">
        <w:t>It</w:t>
      </w:r>
      <w:r w:rsidR="00CD0C7C" w:rsidRPr="00D75754">
        <w:t xml:space="preserve"> encourages us to assume that the auth</w:t>
      </w:r>
      <w:r w:rsidR="00874A43" w:rsidRPr="00D75754">
        <w:t xml:space="preserve">or </w:t>
      </w:r>
      <w:r w:rsidR="0090496F">
        <w:t>formulated</w:t>
      </w:r>
      <w:r w:rsidR="00874A43" w:rsidRPr="00D75754">
        <w:t xml:space="preserve"> </w:t>
      </w:r>
      <w:r w:rsidR="00904181">
        <w:t xml:space="preserve">an </w:t>
      </w:r>
      <w:r w:rsidR="0090496F">
        <w:t xml:space="preserve">intention prior to the </w:t>
      </w:r>
      <w:commentRangeStart w:id="4"/>
      <w:r w:rsidR="00874A43" w:rsidRPr="00D75754">
        <w:t>text</w:t>
      </w:r>
      <w:commentRangeEnd w:id="4"/>
      <w:r w:rsidR="0090496F">
        <w:rPr>
          <w:rStyle w:val="CommentReference"/>
        </w:rPr>
        <w:commentReference w:id="4"/>
      </w:r>
      <w:r w:rsidR="0090496F">
        <w:t xml:space="preserve">, </w:t>
      </w:r>
      <w:r w:rsidR="00874A43" w:rsidRPr="00D75754">
        <w:t xml:space="preserve">and that there is a meaning embedded </w:t>
      </w:r>
      <w:r w:rsidR="009549A6">
        <w:t>in it</w:t>
      </w:r>
      <w:r w:rsidR="00874A43" w:rsidRPr="00D75754">
        <w:t xml:space="preserve">; a meaning that can be extracted </w:t>
      </w:r>
      <w:r w:rsidR="00E62819" w:rsidRPr="00D75754">
        <w:t xml:space="preserve">by way of the interpretative process. Barthes argues that the literary text is in fact a performance of writing, a sequence of </w:t>
      </w:r>
      <w:r w:rsidR="00C921F4">
        <w:t>linguistic</w:t>
      </w:r>
      <w:r w:rsidR="00E62819" w:rsidRPr="00D75754">
        <w:t xml:space="preserve"> acts that do not express a </w:t>
      </w:r>
      <w:r w:rsidR="00904181" w:rsidRPr="00D75754">
        <w:t>“</w:t>
      </w:r>
      <w:r w:rsidR="00E62819" w:rsidRPr="00D75754">
        <w:t xml:space="preserve">self”. </w:t>
      </w:r>
    </w:p>
    <w:p w14:paraId="25534BB2" w14:textId="77777777" w:rsidR="00297B3E" w:rsidRDefault="00CE6738" w:rsidP="0085517E">
      <w:pPr>
        <w:spacing w:line="480" w:lineRule="auto"/>
        <w:jc w:val="both"/>
      </w:pPr>
      <w:r w:rsidRPr="00D75754">
        <w:t xml:space="preserve">It is important to note that Barthes was not the first thinker to </w:t>
      </w:r>
      <w:r w:rsidR="00B324C0" w:rsidRPr="00D75754">
        <w:t xml:space="preserve">question the author’s authority </w:t>
      </w:r>
      <w:r w:rsidR="006A68A5" w:rsidRPr="00D75754">
        <w:t xml:space="preserve">or to </w:t>
      </w:r>
      <w:r w:rsidR="00176D62">
        <w:t>view</w:t>
      </w:r>
      <w:r w:rsidR="006A68A5" w:rsidRPr="00D75754">
        <w:t xml:space="preserve"> the author as a marginal factor </w:t>
      </w:r>
      <w:r w:rsidR="0029312D" w:rsidRPr="00D75754">
        <w:t>regarding</w:t>
      </w:r>
      <w:r w:rsidR="006A68A5" w:rsidRPr="00D75754">
        <w:t xml:space="preserve"> the literary text. </w:t>
      </w:r>
      <w:r w:rsidR="0029312D">
        <w:t>Indeed,</w:t>
      </w:r>
      <w:r w:rsidR="006A68A5" w:rsidRPr="00D75754">
        <w:t xml:space="preserve"> Russian Formalism</w:t>
      </w:r>
      <w:r w:rsidR="0029312D">
        <w:t xml:space="preserve">, </w:t>
      </w:r>
      <w:r w:rsidR="006A68A5" w:rsidRPr="00D75754">
        <w:t xml:space="preserve">New Criticism and Structuralism </w:t>
      </w:r>
      <w:r w:rsidR="0029312D">
        <w:t xml:space="preserve">were </w:t>
      </w:r>
      <w:r w:rsidR="006A68A5" w:rsidRPr="00D75754">
        <w:t xml:space="preserve">critical </w:t>
      </w:r>
      <w:r w:rsidR="009F6AB9">
        <w:t>movements</w:t>
      </w:r>
      <w:r w:rsidR="006A68A5" w:rsidRPr="00D75754">
        <w:t xml:space="preserve"> that challenged the romantic notion of the author as genius</w:t>
      </w:r>
      <w:r w:rsidR="00970C29" w:rsidRPr="00D75754">
        <w:t>-creator</w:t>
      </w:r>
      <w:r w:rsidR="009F6AB9">
        <w:t>,</w:t>
      </w:r>
      <w:r w:rsidR="00970C29" w:rsidRPr="00D75754">
        <w:t xml:space="preserve"> and as one who </w:t>
      </w:r>
      <w:r w:rsidR="009F6AB9">
        <w:t>has</w:t>
      </w:r>
      <w:r w:rsidR="00970C29" w:rsidRPr="00D75754">
        <w:t xml:space="preserve"> exclusive authority over the understanding of </w:t>
      </w:r>
      <w:r w:rsidR="00297B3E">
        <w:t>their</w:t>
      </w:r>
      <w:r w:rsidR="00970C29" w:rsidRPr="00D75754">
        <w:t xml:space="preserve"> work. </w:t>
      </w:r>
      <w:r w:rsidR="00297B3E">
        <w:t>For instance, m</w:t>
      </w:r>
      <w:r w:rsidR="00970C29" w:rsidRPr="00D75754">
        <w:t>any</w:t>
      </w:r>
      <w:r w:rsidR="00297B3E">
        <w:t xml:space="preserve"> </w:t>
      </w:r>
      <w:r w:rsidR="006E79F2" w:rsidRPr="00D75754">
        <w:t xml:space="preserve">cite </w:t>
      </w:r>
      <w:r w:rsidR="00E37767">
        <w:t>F</w:t>
      </w:r>
      <w:r w:rsidR="006E79F2" w:rsidRPr="00D75754">
        <w:t xml:space="preserve">ormalist literary theorist and avant-garde author, Osip Brik, who </w:t>
      </w:r>
      <w:r w:rsidR="00D21EF1" w:rsidRPr="00D75754">
        <w:t xml:space="preserve">said that “Had Pushkin never existed, </w:t>
      </w:r>
      <w:r w:rsidR="00D21EF1" w:rsidRPr="00E37767">
        <w:rPr>
          <w:i/>
          <w:iCs/>
        </w:rPr>
        <w:t>Eugene Onegin</w:t>
      </w:r>
      <w:r w:rsidR="00D21EF1" w:rsidRPr="00D75754">
        <w:t xml:space="preserve"> would have written itself”. </w:t>
      </w:r>
    </w:p>
    <w:p w14:paraId="56D34245" w14:textId="15ECCBC5" w:rsidR="00E70D9B" w:rsidRPr="00D75754" w:rsidRDefault="00D21EF1" w:rsidP="0085517E">
      <w:pPr>
        <w:spacing w:line="480" w:lineRule="auto"/>
        <w:jc w:val="both"/>
      </w:pPr>
      <w:r w:rsidRPr="00D75754">
        <w:t xml:space="preserve">But Barthes’s motivation differs from these schools </w:t>
      </w:r>
      <w:r w:rsidR="00224387">
        <w:t xml:space="preserve">mostly because it is </w:t>
      </w:r>
      <w:r w:rsidR="003B4C65">
        <w:t>associated with theoretical trends</w:t>
      </w:r>
      <w:r w:rsidR="00411498" w:rsidRPr="00D75754">
        <w:t xml:space="preserve"> </w:t>
      </w:r>
      <w:r w:rsidR="000C75F4" w:rsidRPr="00D75754">
        <w:t xml:space="preserve">engendered by </w:t>
      </w:r>
      <w:r w:rsidR="00AF1EE4">
        <w:t xml:space="preserve">the </w:t>
      </w:r>
      <w:r w:rsidR="000C75F4" w:rsidRPr="00D75754">
        <w:t>New French Novel</w:t>
      </w:r>
      <w:r w:rsidR="002B23B9" w:rsidRPr="00D75754">
        <w:t xml:space="preserve"> </w:t>
      </w:r>
      <w:r w:rsidR="0078648F" w:rsidRPr="00D75754">
        <w:t xml:space="preserve">(Nouveau </w:t>
      </w:r>
      <w:r w:rsidR="0078648F" w:rsidRPr="00D75754">
        <w:lastRenderedPageBreak/>
        <w:t xml:space="preserve">Roman). The </w:t>
      </w:r>
      <w:r w:rsidR="001E5002">
        <w:t>n</w:t>
      </w:r>
      <w:r w:rsidR="0078648F" w:rsidRPr="00D75754">
        <w:t>ew French novel</w:t>
      </w:r>
      <w:r w:rsidR="00AF1EE4">
        <w:t xml:space="preserve"> –</w:t>
      </w:r>
      <w:r w:rsidR="001E5002">
        <w:t xml:space="preserve"> </w:t>
      </w:r>
      <w:r w:rsidR="00FB7DCA">
        <w:t>characterized, among</w:t>
      </w:r>
      <w:r w:rsidR="0078648F" w:rsidRPr="00D75754">
        <w:t xml:space="preserve"> other things, </w:t>
      </w:r>
      <w:r w:rsidR="0092155F" w:rsidRPr="00D75754">
        <w:t xml:space="preserve">by impersonality, anti-sentimental writing, and </w:t>
      </w:r>
      <w:r w:rsidR="00627D82">
        <w:t xml:space="preserve">the </w:t>
      </w:r>
      <w:r w:rsidR="0092155F" w:rsidRPr="00D75754">
        <w:t xml:space="preserve">de-humanization </w:t>
      </w:r>
      <w:r w:rsidR="00627D82">
        <w:t xml:space="preserve">of its </w:t>
      </w:r>
      <w:r w:rsidR="0092155F" w:rsidRPr="00D75754">
        <w:t xml:space="preserve">characters – </w:t>
      </w:r>
      <w:r w:rsidR="00FB7DCA">
        <w:t>prompted</w:t>
      </w:r>
      <w:r w:rsidR="0092155F" w:rsidRPr="00D75754">
        <w:t xml:space="preserve"> a </w:t>
      </w:r>
      <w:r w:rsidR="00A73F00" w:rsidRPr="00D75754">
        <w:t>new theoretical</w:t>
      </w:r>
      <w:r w:rsidR="00FB7DCA">
        <w:t xml:space="preserve"> and </w:t>
      </w:r>
      <w:r w:rsidR="00D0711E">
        <w:t xml:space="preserve">academic </w:t>
      </w:r>
      <w:r w:rsidR="00A73F00" w:rsidRPr="00D75754">
        <w:t>discourse</w:t>
      </w:r>
      <w:r w:rsidR="00C35E3C">
        <w:t xml:space="preserve">, </w:t>
      </w:r>
      <w:commentRangeStart w:id="5"/>
      <w:r w:rsidR="00C35E3C">
        <w:t xml:space="preserve">which itself is often read as a </w:t>
      </w:r>
      <w:r w:rsidR="00412815" w:rsidRPr="00D75754">
        <w:t xml:space="preserve">text that </w:t>
      </w:r>
      <w:r w:rsidR="00C35E3C">
        <w:t xml:space="preserve">theorizes </w:t>
      </w:r>
      <w:r w:rsidR="00412815" w:rsidRPr="00D75754">
        <w:t xml:space="preserve">various literary </w:t>
      </w:r>
      <w:r w:rsidR="000453F1" w:rsidRPr="00D75754">
        <w:t>elements</w:t>
      </w:r>
      <w:commentRangeEnd w:id="5"/>
      <w:r w:rsidR="00C40FB0">
        <w:rPr>
          <w:rStyle w:val="CommentReference"/>
        </w:rPr>
        <w:commentReference w:id="5"/>
      </w:r>
      <w:r w:rsidR="000453F1" w:rsidRPr="00D75754">
        <w:t xml:space="preserve">. The new French novel </w:t>
      </w:r>
      <w:r w:rsidR="00E755A6">
        <w:t>defied</w:t>
      </w:r>
      <w:r w:rsidR="000453F1" w:rsidRPr="00D75754">
        <w:t xml:space="preserve"> </w:t>
      </w:r>
      <w:r w:rsidR="004763E1">
        <w:t>the features</w:t>
      </w:r>
      <w:r w:rsidR="000453F1" w:rsidRPr="00D75754">
        <w:t xml:space="preserve"> of the </w:t>
      </w:r>
      <w:r w:rsidR="001E5002" w:rsidRPr="00D75754">
        <w:t xml:space="preserve">nineteenth century </w:t>
      </w:r>
      <w:r w:rsidR="000453F1" w:rsidRPr="00D75754">
        <w:t>classical realist</w:t>
      </w:r>
      <w:r w:rsidR="0028386D" w:rsidRPr="00D75754">
        <w:t xml:space="preserve"> </w:t>
      </w:r>
      <w:r w:rsidR="000453F1" w:rsidRPr="00D75754">
        <w:t xml:space="preserve">novel, especially the idea that the </w:t>
      </w:r>
      <w:r w:rsidR="0028386D" w:rsidRPr="00D75754">
        <w:t>author</w:t>
      </w:r>
      <w:r w:rsidR="000453F1" w:rsidRPr="00D75754">
        <w:t xml:space="preserve"> is responsible for </w:t>
      </w:r>
      <w:r w:rsidR="00133BC4">
        <w:t>mediating</w:t>
      </w:r>
      <w:r w:rsidR="0028386D" w:rsidRPr="00D75754">
        <w:t xml:space="preserve"> </w:t>
      </w:r>
      <w:r w:rsidR="001476C5">
        <w:t xml:space="preserve">and establishing a relationship </w:t>
      </w:r>
      <w:r w:rsidR="0028386D" w:rsidRPr="00D75754">
        <w:t>between the text and the reader</w:t>
      </w:r>
      <w:r w:rsidR="001476C5">
        <w:t>.</w:t>
      </w:r>
      <w:r w:rsidR="00133BC4">
        <w:t xml:space="preserve"> </w:t>
      </w:r>
      <w:r w:rsidR="0028386D" w:rsidRPr="00D75754">
        <w:t xml:space="preserve">It is no wonder </w:t>
      </w:r>
      <w:r w:rsidR="001476C5">
        <w:t>then</w:t>
      </w:r>
      <w:r w:rsidR="0028386D" w:rsidRPr="00D75754">
        <w:t xml:space="preserve">, that under the influence of the new novel, </w:t>
      </w:r>
      <w:r w:rsidR="00231936" w:rsidRPr="00D75754">
        <w:t xml:space="preserve">Barthes </w:t>
      </w:r>
      <w:r w:rsidR="0071274B" w:rsidRPr="00D75754">
        <w:t xml:space="preserve">writes a literary theoretical manifest </w:t>
      </w:r>
      <w:r w:rsidR="00231936">
        <w:t>calling</w:t>
      </w:r>
      <w:r w:rsidR="0071274B" w:rsidRPr="00D75754">
        <w:t xml:space="preserve"> for </w:t>
      </w:r>
      <w:r w:rsidR="00231936">
        <w:t>the detachment of</w:t>
      </w:r>
      <w:r w:rsidR="0071274B" w:rsidRPr="00D75754">
        <w:t xml:space="preserve"> writing from the </w:t>
      </w:r>
      <w:r w:rsidR="00E70D9B" w:rsidRPr="00D75754">
        <w:t>dictatorship of the author’s personality; a manifest that opposes the way in which we teach, study</w:t>
      </w:r>
      <w:r w:rsidR="00F62ACC">
        <w:t>,</w:t>
      </w:r>
      <w:r w:rsidR="00E70D9B" w:rsidRPr="00D75754">
        <w:t xml:space="preserve"> and consume literature. </w:t>
      </w:r>
    </w:p>
    <w:p w14:paraId="50864B83" w14:textId="7F1CAEB4" w:rsidR="00216186" w:rsidRDefault="00E70D9B" w:rsidP="0085517E">
      <w:pPr>
        <w:spacing w:line="480" w:lineRule="auto"/>
        <w:jc w:val="both"/>
      </w:pPr>
      <w:r w:rsidRPr="00D75754">
        <w:t xml:space="preserve">To understand Barth’s text, it is important to understand the social and political climate in which he wrote: we must go back to the events of </w:t>
      </w:r>
      <w:r w:rsidR="00B648C8" w:rsidRPr="00D75754">
        <w:t xml:space="preserve">May 1968 in France – the year </w:t>
      </w:r>
      <w:r w:rsidR="006B317A">
        <w:t>of</w:t>
      </w:r>
      <w:r w:rsidR="00B648C8" w:rsidRPr="00D75754">
        <w:t xml:space="preserve"> the student </w:t>
      </w:r>
      <w:r w:rsidR="00F62ACC">
        <w:t>protest</w:t>
      </w:r>
      <w:r w:rsidR="00B648C8" w:rsidRPr="00D75754">
        <w:t xml:space="preserve"> in Paris. </w:t>
      </w:r>
      <w:r w:rsidR="00A807DF">
        <w:t>The protest resonated throughout Europe</w:t>
      </w:r>
      <w:r w:rsidR="006B317A">
        <w:t xml:space="preserve">, </w:t>
      </w:r>
      <w:r w:rsidR="001867DD">
        <w:t xml:space="preserve">and </w:t>
      </w:r>
      <w:r w:rsidR="00F62ACC">
        <w:t>employed</w:t>
      </w:r>
      <w:r w:rsidR="00B2407A">
        <w:t xml:space="preserve"> slogans</w:t>
      </w:r>
      <w:r w:rsidR="00813AE4">
        <w:t xml:space="preserve"> </w:t>
      </w:r>
      <w:r w:rsidR="00B2407A">
        <w:t>(</w:t>
      </w:r>
      <w:commentRangeStart w:id="6"/>
      <w:r w:rsidR="003B0734">
        <w:t>expressions</w:t>
      </w:r>
      <w:commentRangeEnd w:id="6"/>
      <w:r w:rsidR="003B0734">
        <w:rPr>
          <w:rStyle w:val="CommentReference"/>
        </w:rPr>
        <w:commentReference w:id="6"/>
      </w:r>
      <w:r w:rsidR="00B2407A">
        <w:t xml:space="preserve">) </w:t>
      </w:r>
      <w:r w:rsidR="00813AE4">
        <w:t>such as “The Death of the Author”</w:t>
      </w:r>
      <w:r w:rsidR="003B0734">
        <w:t xml:space="preserve"> </w:t>
      </w:r>
      <w:r w:rsidR="001867DD">
        <w:t>to communicate the</w:t>
      </w:r>
      <w:r w:rsidR="003B0734">
        <w:t xml:space="preserve"> </w:t>
      </w:r>
      <w:r w:rsidR="00A807DF" w:rsidRPr="00D75754">
        <w:t xml:space="preserve">desire to </w:t>
      </w:r>
      <w:r w:rsidR="00152700">
        <w:t>rebel</w:t>
      </w:r>
      <w:r w:rsidR="00C02905">
        <w:t xml:space="preserve"> against</w:t>
      </w:r>
      <w:r w:rsidR="00A807DF" w:rsidRPr="00D75754">
        <w:t xml:space="preserve"> </w:t>
      </w:r>
      <w:r w:rsidR="00C02905">
        <w:t xml:space="preserve">French </w:t>
      </w:r>
      <w:r w:rsidR="00A807DF" w:rsidRPr="00D75754">
        <w:t>social, governmental</w:t>
      </w:r>
      <w:r w:rsidR="00977C6D">
        <w:t>,</w:t>
      </w:r>
      <w:r w:rsidR="00A807DF" w:rsidRPr="00D75754">
        <w:t xml:space="preserve"> and cultural authorities</w:t>
      </w:r>
      <w:r w:rsidR="00C02905">
        <w:t>.</w:t>
      </w:r>
      <w:r w:rsidR="00A807DF" w:rsidRPr="00D75754">
        <w:t xml:space="preserve"> </w:t>
      </w:r>
    </w:p>
    <w:p w14:paraId="6F5AD868" w14:textId="779366E4" w:rsidR="00F45D4C" w:rsidRDefault="00216186" w:rsidP="0085517E">
      <w:pPr>
        <w:spacing w:line="480" w:lineRule="auto"/>
        <w:jc w:val="both"/>
      </w:pPr>
      <w:r>
        <w:t xml:space="preserve">It is in the context of this </w:t>
      </w:r>
      <w:r w:rsidR="00F31E1E" w:rsidRPr="00D75754">
        <w:t>revolutionary climate</w:t>
      </w:r>
      <w:r>
        <w:t xml:space="preserve"> that</w:t>
      </w:r>
      <w:r w:rsidR="00F31E1E" w:rsidRPr="00D75754">
        <w:t xml:space="preserve"> </w:t>
      </w:r>
      <w:r w:rsidR="00977C6D" w:rsidRPr="00D75754">
        <w:t>Barth</w:t>
      </w:r>
      <w:r w:rsidR="00F31E1E">
        <w:t>es</w:t>
      </w:r>
      <w:r w:rsidR="00977C6D" w:rsidRPr="00D75754">
        <w:t xml:space="preserve"> wrote </w:t>
      </w:r>
      <w:r w:rsidR="00B648C8" w:rsidRPr="00D75754">
        <w:t>“The Death of the Author</w:t>
      </w:r>
      <w:r w:rsidR="00977C6D">
        <w:t>”</w:t>
      </w:r>
      <w:r w:rsidR="00B9144A" w:rsidRPr="00D75754">
        <w:t xml:space="preserve"> </w:t>
      </w:r>
      <w:r>
        <w:t>– a work that</w:t>
      </w:r>
      <w:r w:rsidR="00976A9A" w:rsidRPr="00D75754">
        <w:t xml:space="preserve"> </w:t>
      </w:r>
      <w:r>
        <w:t xml:space="preserve">marked </w:t>
      </w:r>
      <w:r w:rsidR="00976A9A" w:rsidRPr="00D75754">
        <w:t>an intellectual turning point</w:t>
      </w:r>
      <w:r w:rsidR="00B00692">
        <w:t xml:space="preserve"> for him</w:t>
      </w:r>
      <w:r w:rsidR="00BD1D17">
        <w:t>.</w:t>
      </w:r>
      <w:r w:rsidR="00976A9A" w:rsidRPr="00D75754">
        <w:t xml:space="preserve"> Barth</w:t>
      </w:r>
      <w:r w:rsidR="00B00692">
        <w:t>es</w:t>
      </w:r>
      <w:r w:rsidR="00976A9A" w:rsidRPr="00D75754">
        <w:t xml:space="preserve">, who </w:t>
      </w:r>
      <w:r w:rsidR="00B00692">
        <w:t xml:space="preserve">had </w:t>
      </w:r>
      <w:r w:rsidR="00976A9A" w:rsidRPr="00D75754">
        <w:t xml:space="preserve">formulated </w:t>
      </w:r>
      <w:r w:rsidR="00FC69CB" w:rsidRPr="00D75754">
        <w:t>the</w:t>
      </w:r>
      <w:r w:rsidR="00976A9A" w:rsidRPr="00D75754">
        <w:t xml:space="preserve"> manifest </w:t>
      </w:r>
      <w:r w:rsidR="00FC69CB" w:rsidRPr="00D75754">
        <w:t>of literary structuralism, will</w:t>
      </w:r>
      <w:r w:rsidR="00B00692">
        <w:t>,</w:t>
      </w:r>
      <w:r w:rsidR="00FC69CB" w:rsidRPr="00D75754">
        <w:t xml:space="preserve"> </w:t>
      </w:r>
      <w:r w:rsidR="00B00692" w:rsidRPr="00D75754">
        <w:t>from here</w:t>
      </w:r>
      <w:r w:rsidR="00B00692">
        <w:t xml:space="preserve"> </w:t>
      </w:r>
      <w:r w:rsidR="00B00692" w:rsidRPr="00D75754">
        <w:t>on</w:t>
      </w:r>
      <w:r w:rsidR="000B2882">
        <w:t xml:space="preserve"> </w:t>
      </w:r>
      <w:r w:rsidR="00FC69CB" w:rsidRPr="00D75754">
        <w:t>– together with Der</w:t>
      </w:r>
      <w:r w:rsidR="00D15133" w:rsidRPr="00D75754">
        <w:t>r</w:t>
      </w:r>
      <w:r w:rsidR="00FC69CB" w:rsidRPr="00D75754">
        <w:t xml:space="preserve">ida, </w:t>
      </w:r>
      <w:r w:rsidR="00D15133" w:rsidRPr="00D75754">
        <w:t xml:space="preserve">Foucault, and Althusser – </w:t>
      </w:r>
      <w:r w:rsidR="000B2882" w:rsidRPr="00D75754">
        <w:t>become</w:t>
      </w:r>
      <w:r w:rsidR="000B2882">
        <w:t xml:space="preserve"> </w:t>
      </w:r>
      <w:r w:rsidR="00C9325A">
        <w:t>a</w:t>
      </w:r>
      <w:r w:rsidR="00D15133" w:rsidRPr="00D75754">
        <w:t xml:space="preserve"> pillar</w:t>
      </w:r>
      <w:r w:rsidR="00C9325A">
        <w:t xml:space="preserve"> </w:t>
      </w:r>
      <w:r w:rsidR="00D15133" w:rsidRPr="00D75754">
        <w:t xml:space="preserve">of the post-structuralist school. The student uprising </w:t>
      </w:r>
      <w:r w:rsidR="003257CC">
        <w:t>spurred massive protests</w:t>
      </w:r>
      <w:r w:rsidR="00D15133" w:rsidRPr="00D75754">
        <w:t xml:space="preserve"> against the academic </w:t>
      </w:r>
      <w:r w:rsidR="003126B8">
        <w:rPr>
          <w:lang w:val="en-GB"/>
        </w:rPr>
        <w:t>establishment</w:t>
      </w:r>
      <w:r w:rsidR="00C9563D" w:rsidRPr="00D75754">
        <w:t xml:space="preserve"> and against art, </w:t>
      </w:r>
      <w:r w:rsidR="008D5644">
        <w:t xml:space="preserve">both of which </w:t>
      </w:r>
      <w:r w:rsidR="00C9563D" w:rsidRPr="00D75754">
        <w:t>seemed no longer relevant: the academic discourse</w:t>
      </w:r>
      <w:r w:rsidR="0095513F">
        <w:t>,</w:t>
      </w:r>
      <w:r w:rsidR="00C9563D" w:rsidRPr="00D75754">
        <w:t xml:space="preserve"> and art</w:t>
      </w:r>
      <w:r w:rsidR="0095513F">
        <w:t>,</w:t>
      </w:r>
      <w:r w:rsidR="00C9563D" w:rsidRPr="00D75754">
        <w:t xml:space="preserve"> were perceived as bourgeois </w:t>
      </w:r>
      <w:r w:rsidR="00655799" w:rsidRPr="00D75754">
        <w:t xml:space="preserve">activities </w:t>
      </w:r>
      <w:r w:rsidR="005F3802">
        <w:t>that</w:t>
      </w:r>
      <w:r w:rsidR="00655799" w:rsidRPr="00D75754">
        <w:t xml:space="preserve"> </w:t>
      </w:r>
      <w:r w:rsidR="005F3802">
        <w:t>supported</w:t>
      </w:r>
      <w:r w:rsidR="00655799" w:rsidRPr="00D75754">
        <w:t xml:space="preserve"> the existing order</w:t>
      </w:r>
      <w:r w:rsidR="005F3802">
        <w:t>,</w:t>
      </w:r>
      <w:r w:rsidR="00655799" w:rsidRPr="00D75754">
        <w:t xml:space="preserve"> and avoid</w:t>
      </w:r>
      <w:r w:rsidR="005F3802">
        <w:t>ed any</w:t>
      </w:r>
      <w:r w:rsidR="00655799" w:rsidRPr="00D75754">
        <w:t xml:space="preserve"> real change </w:t>
      </w:r>
      <w:r w:rsidR="001A5F53" w:rsidRPr="00D75754">
        <w:t xml:space="preserve">of social life. </w:t>
      </w:r>
    </w:p>
    <w:p w14:paraId="73EFE57B" w14:textId="77777777" w:rsidR="00A307E7" w:rsidRDefault="001A5F53" w:rsidP="0085517E">
      <w:pPr>
        <w:spacing w:line="480" w:lineRule="auto"/>
        <w:jc w:val="both"/>
      </w:pPr>
      <w:r w:rsidRPr="00D75754">
        <w:t xml:space="preserve">One of the most popular slogans associated with the uprising appeared on a banner students </w:t>
      </w:r>
      <w:r w:rsidR="00F45D4C">
        <w:t xml:space="preserve">hung </w:t>
      </w:r>
      <w:r w:rsidRPr="00D75754">
        <w:t xml:space="preserve">on the gate of the Sorbonne: “Structures do not walk on the </w:t>
      </w:r>
      <w:r w:rsidRPr="00D75754">
        <w:lastRenderedPageBreak/>
        <w:t xml:space="preserve">streets”. The student </w:t>
      </w:r>
      <w:r w:rsidR="001375B3">
        <w:t>campaign</w:t>
      </w:r>
      <w:r w:rsidRPr="00D75754">
        <w:t xml:space="preserve"> against academia was</w:t>
      </w:r>
      <w:r w:rsidR="001375B3">
        <w:t xml:space="preserve"> </w:t>
      </w:r>
      <w:r w:rsidR="009A48A6">
        <w:t>largely</w:t>
      </w:r>
      <w:r w:rsidR="00292A2F">
        <w:t xml:space="preserve"> </w:t>
      </w:r>
      <w:r w:rsidR="001375B3">
        <w:t>against</w:t>
      </w:r>
      <w:r w:rsidR="00663BD6">
        <w:t xml:space="preserve"> </w:t>
      </w:r>
      <w:r w:rsidRPr="00D75754">
        <w:t>structuralism, particularly</w:t>
      </w:r>
      <w:r w:rsidR="00292A2F">
        <w:t>, given its</w:t>
      </w:r>
      <w:r w:rsidR="00292A2F" w:rsidRPr="00292A2F">
        <w:t xml:space="preserve"> </w:t>
      </w:r>
      <w:r w:rsidR="00292A2F">
        <w:t xml:space="preserve">innate </w:t>
      </w:r>
      <w:r w:rsidR="00B66AEA">
        <w:t xml:space="preserve">resistance to </w:t>
      </w:r>
      <w:commentRangeStart w:id="7"/>
      <w:r w:rsidR="00292A2F" w:rsidRPr="00D75754">
        <w:t xml:space="preserve">political action and </w:t>
      </w:r>
      <w:r w:rsidR="00292A2F">
        <w:t>authentic</w:t>
      </w:r>
      <w:r w:rsidR="00292A2F" w:rsidRPr="00D75754">
        <w:t xml:space="preserve"> social change</w:t>
      </w:r>
      <w:commentRangeEnd w:id="7"/>
      <w:r w:rsidR="00292A2F">
        <w:rPr>
          <w:rStyle w:val="CommentReference"/>
        </w:rPr>
        <w:commentReference w:id="7"/>
      </w:r>
      <w:r w:rsidR="00B66AEA">
        <w:t xml:space="preserve">, </w:t>
      </w:r>
      <w:r w:rsidR="00663BD6">
        <w:t>to its</w:t>
      </w:r>
      <w:r w:rsidRPr="00D75754">
        <w:t xml:space="preserve"> </w:t>
      </w:r>
      <w:r w:rsidR="00A95CD7" w:rsidRPr="00D75754">
        <w:t>c</w:t>
      </w:r>
      <w:r w:rsidR="00867AF5">
        <w:t>onceptualization of the subject</w:t>
      </w:r>
      <w:r w:rsidR="00663BD6">
        <w:t xml:space="preserve">: </w:t>
      </w:r>
      <w:r w:rsidR="00A95CD7" w:rsidRPr="00D75754">
        <w:t>the subject was presented as passive rath</w:t>
      </w:r>
      <w:r w:rsidR="003535F4">
        <w:t xml:space="preserve">er than active, as a-historical </w:t>
      </w:r>
      <w:r w:rsidR="009A48A6">
        <w:t>rather than</w:t>
      </w:r>
      <w:r w:rsidR="00A95CD7" w:rsidRPr="00D75754">
        <w:t xml:space="preserve"> </w:t>
      </w:r>
      <w:r w:rsidR="007943F7">
        <w:t xml:space="preserve">as </w:t>
      </w:r>
      <w:r w:rsidR="00A95CD7" w:rsidRPr="00D75754">
        <w:t xml:space="preserve">a product of historical forces, as </w:t>
      </w:r>
      <w:r w:rsidR="003F3630" w:rsidRPr="00D75754">
        <w:t xml:space="preserve">acted upon </w:t>
      </w:r>
      <w:r w:rsidR="003535F4">
        <w:t>rather than</w:t>
      </w:r>
      <w:r w:rsidR="003F3630" w:rsidRPr="00D75754">
        <w:t xml:space="preserve"> active. </w:t>
      </w:r>
      <w:r w:rsidR="00212A1C">
        <w:t>Interestingly</w:t>
      </w:r>
      <w:r w:rsidR="003F3630" w:rsidRPr="00D75754">
        <w:t xml:space="preserve">, </w:t>
      </w:r>
      <w:r w:rsidR="003535F4" w:rsidRPr="00D75754">
        <w:t xml:space="preserve">students identified </w:t>
      </w:r>
      <w:r w:rsidR="003F3630" w:rsidRPr="00D75754">
        <w:t xml:space="preserve">Barthes with the </w:t>
      </w:r>
      <w:r w:rsidR="00AD4286">
        <w:rPr>
          <w:lang w:val="en-GB"/>
        </w:rPr>
        <w:t>degenerating</w:t>
      </w:r>
      <w:r w:rsidR="00EE04B2" w:rsidRPr="00D75754">
        <w:t xml:space="preserve"> academic </w:t>
      </w:r>
      <w:r w:rsidR="003535F4">
        <w:t>establishment</w:t>
      </w:r>
      <w:r w:rsidR="00B35B16">
        <w:t>; even though</w:t>
      </w:r>
      <w:r w:rsidR="00EE04B2" w:rsidRPr="00D75754">
        <w:t xml:space="preserve"> for </w:t>
      </w:r>
      <w:r w:rsidR="005F5478">
        <w:t>him</w:t>
      </w:r>
      <w:r w:rsidR="00EE04B2" w:rsidRPr="00D75754">
        <w:t>, structuralism was never a-political</w:t>
      </w:r>
      <w:r w:rsidR="00B35B16">
        <w:t xml:space="preserve">. </w:t>
      </w:r>
      <w:r w:rsidR="005F5478">
        <w:t>In fact, i</w:t>
      </w:r>
      <w:r w:rsidR="00B35B16">
        <w:t>n</w:t>
      </w:r>
      <w:r w:rsidR="00EE04B2" w:rsidRPr="00D75754">
        <w:t xml:space="preserve"> his book “Mythologies”</w:t>
      </w:r>
      <w:r w:rsidR="005F5478">
        <w:t xml:space="preserve">, Barthes </w:t>
      </w:r>
      <w:r w:rsidR="00EE04B2" w:rsidRPr="00D75754">
        <w:t>demonstrates how the semiotic deconstruction of contemporary myths</w:t>
      </w:r>
      <w:r w:rsidR="00122876" w:rsidRPr="00D75754">
        <w:t xml:space="preserve"> reveals the ideologies invested in them. </w:t>
      </w:r>
    </w:p>
    <w:p w14:paraId="01A24762" w14:textId="3E6C6D0F" w:rsidR="00CE6738" w:rsidRPr="00D75754" w:rsidRDefault="00122876" w:rsidP="0085517E">
      <w:pPr>
        <w:spacing w:line="480" w:lineRule="auto"/>
        <w:jc w:val="both"/>
      </w:pPr>
      <w:r w:rsidRPr="00D75754">
        <w:t>Barth</w:t>
      </w:r>
      <w:r w:rsidR="005F5478">
        <w:t>es</w:t>
      </w:r>
      <w:r w:rsidRPr="00D75754">
        <w:t xml:space="preserve"> himself </w:t>
      </w:r>
      <w:r w:rsidR="00D61B6C" w:rsidRPr="00D61B6C">
        <w:t xml:space="preserve"> </w:t>
      </w:r>
      <w:r w:rsidR="00D61B6C">
        <w:t xml:space="preserve">was </w:t>
      </w:r>
      <w:r w:rsidR="00D61B6C" w:rsidRPr="00D75754">
        <w:t>ambivalen</w:t>
      </w:r>
      <w:r w:rsidR="00D61B6C">
        <w:t xml:space="preserve">t </w:t>
      </w:r>
      <w:r w:rsidR="00B222C4">
        <w:t>regarding</w:t>
      </w:r>
      <w:r w:rsidR="00D61B6C">
        <w:t xml:space="preserve"> the </w:t>
      </w:r>
      <w:r w:rsidRPr="00D75754">
        <w:t xml:space="preserve">events of May 1968; he could not identify with the </w:t>
      </w:r>
      <w:r w:rsidR="00EE5F5A" w:rsidRPr="00D75754">
        <w:t xml:space="preserve">demeaning attitude students took toward the act of writing and art, and was appalled by their disregard for the written word. </w:t>
      </w:r>
      <w:r w:rsidR="00B222C4">
        <w:t>Still</w:t>
      </w:r>
      <w:r w:rsidR="00EE5F5A" w:rsidRPr="00D75754">
        <w:t xml:space="preserve">, </w:t>
      </w:r>
      <w:r w:rsidR="00B222C4">
        <w:t xml:space="preserve">it is </w:t>
      </w:r>
      <w:r w:rsidR="00A307E7">
        <w:t>against</w:t>
      </w:r>
      <w:r w:rsidR="00B222C4">
        <w:t xml:space="preserve"> </w:t>
      </w:r>
      <w:r w:rsidR="00EE5F5A" w:rsidRPr="00D75754">
        <w:t xml:space="preserve">this revolutionary </w:t>
      </w:r>
      <w:r w:rsidR="00B222C4">
        <w:t>context that</w:t>
      </w:r>
      <w:r w:rsidR="00EE5F5A" w:rsidRPr="00D75754">
        <w:t xml:space="preserve"> Barthes</w:t>
      </w:r>
      <w:r w:rsidR="00702ADB">
        <w:t xml:space="preserve"> (</w:t>
      </w:r>
      <w:r w:rsidR="00EE5F5A" w:rsidRPr="00D75754">
        <w:t>the structuralist thinker</w:t>
      </w:r>
      <w:r w:rsidR="00702ADB">
        <w:t>)</w:t>
      </w:r>
      <w:r w:rsidR="00EE5F5A" w:rsidRPr="00D75754">
        <w:t xml:space="preserve"> </w:t>
      </w:r>
      <w:r w:rsidR="00F25C98" w:rsidRPr="00D75754">
        <w:t xml:space="preserve">teaches a year-long seminar focused on </w:t>
      </w:r>
      <w:r w:rsidR="003412BC">
        <w:t xml:space="preserve">the </w:t>
      </w:r>
      <w:r w:rsidR="00F25C98" w:rsidRPr="00D75754">
        <w:t xml:space="preserve">slow and close reading of Balzac’s novella </w:t>
      </w:r>
      <w:r w:rsidR="00F25C98" w:rsidRPr="00D75754">
        <w:rPr>
          <w:i/>
          <w:iCs/>
        </w:rPr>
        <w:t>Sarrasine</w:t>
      </w:r>
      <w:r w:rsidR="003412BC">
        <w:t xml:space="preserve"> – clearly a “non-structuralist” </w:t>
      </w:r>
      <w:r w:rsidR="00F25C98" w:rsidRPr="00D75754">
        <w:t xml:space="preserve">gesture. While conducting the seminar, Barthes published “The Death of the Author”. He </w:t>
      </w:r>
      <w:r w:rsidR="00AB741F" w:rsidRPr="00D75754">
        <w:t>begins the essay with a reference to the novella</w:t>
      </w:r>
      <w:r w:rsidR="002F058D">
        <w:t xml:space="preserve"> – a single sentence citation – </w:t>
      </w:r>
      <w:r w:rsidR="00AB741F" w:rsidRPr="00D75754">
        <w:t>then asks:</w:t>
      </w:r>
    </w:p>
    <w:p w14:paraId="499926CF" w14:textId="0129010A" w:rsidR="00AB741F" w:rsidRPr="00D75754" w:rsidRDefault="00AB741F" w:rsidP="0085517E">
      <w:pPr>
        <w:spacing w:line="480" w:lineRule="auto"/>
        <w:jc w:val="both"/>
      </w:pPr>
      <w:r w:rsidRPr="00D75754">
        <w:t xml:space="preserve">“Who is </w:t>
      </w:r>
      <w:r w:rsidR="002F058D">
        <w:t>sp</w:t>
      </w:r>
      <w:r w:rsidRPr="00D75754">
        <w:t>eaking in this way? Is it the story’s hero […] Is it the man Balzac, endowed by his personal experience with a philosophy of Woman? Is it the author Balzac, professing certain ‘literary’ ideas of femininity? Is it universal wisdom? Or, romantic philosophy?</w:t>
      </w:r>
      <w:r w:rsidR="00641D49">
        <w:t>”</w:t>
      </w:r>
      <w:r w:rsidRPr="00D75754">
        <w:t xml:space="preserve"> </w:t>
      </w:r>
    </w:p>
    <w:p w14:paraId="1372B37C" w14:textId="4B1FE97E" w:rsidR="0075561D" w:rsidRPr="00D75754" w:rsidRDefault="00AB741F" w:rsidP="0085517E">
      <w:pPr>
        <w:spacing w:line="480" w:lineRule="auto"/>
        <w:jc w:val="both"/>
      </w:pPr>
      <w:r w:rsidRPr="00D75754">
        <w:t xml:space="preserve">The answer Barthes proposes is that there is no way to determine who </w:t>
      </w:r>
      <w:r w:rsidR="00772BBE">
        <w:t>is speaking</w:t>
      </w:r>
      <w:r w:rsidR="0075561D" w:rsidRPr="00D75754">
        <w:t xml:space="preserve">, because writing is the destruction of every source; it is a neutral space in which the author’s subjective identity is lost, </w:t>
      </w:r>
      <w:r w:rsidR="00140E52" w:rsidRPr="00D75754">
        <w:t>“</w:t>
      </w:r>
      <w:r w:rsidR="0075561D" w:rsidRPr="00D75754">
        <w:t>where all identity is lost</w:t>
      </w:r>
      <w:r w:rsidR="00140E52" w:rsidRPr="00D75754">
        <w:t>”</w:t>
      </w:r>
      <w:r w:rsidR="0075561D" w:rsidRPr="00D75754">
        <w:t xml:space="preserve">. </w:t>
      </w:r>
      <w:r w:rsidR="00140E52" w:rsidRPr="00D75754">
        <w:t>Barthes explains that writing</w:t>
      </w:r>
      <w:r w:rsidR="00733B18">
        <w:t xml:space="preserve"> – </w:t>
      </w:r>
      <w:r w:rsidR="00140E52" w:rsidRPr="00D75754">
        <w:t>textual performance</w:t>
      </w:r>
      <w:r w:rsidR="00733B18">
        <w:t xml:space="preserve"> – is </w:t>
      </w:r>
      <w:r w:rsidR="00140E52" w:rsidRPr="00D75754">
        <w:t>based on the use of texts, ideas, and signs that pre-exist in cultural circulation</w:t>
      </w:r>
      <w:r w:rsidR="00F2534B">
        <w:t>. T</w:t>
      </w:r>
      <w:r w:rsidR="00140E52" w:rsidRPr="00D75754">
        <w:t xml:space="preserve">he author’s </w:t>
      </w:r>
      <w:r w:rsidR="00F13853">
        <w:t xml:space="preserve">only </w:t>
      </w:r>
      <w:r w:rsidR="00E725E3">
        <w:t>license</w:t>
      </w:r>
      <w:r w:rsidR="00325BCF">
        <w:t xml:space="preserve"> </w:t>
      </w:r>
      <w:r w:rsidR="00F37082" w:rsidRPr="00D75754">
        <w:t xml:space="preserve">is “to combine the </w:t>
      </w:r>
      <w:r w:rsidR="00F37082" w:rsidRPr="00D75754">
        <w:lastRenderedPageBreak/>
        <w:t xml:space="preserve">different kinds of writing” because the text is “a space of many dimensions, in which are wedded and contested various kinds of writing, no one of which </w:t>
      </w:r>
      <w:r w:rsidR="00F2534B">
        <w:t>i</w:t>
      </w:r>
      <w:r w:rsidR="00F37082" w:rsidRPr="00D75754">
        <w:t>s original”. Barthes</w:t>
      </w:r>
      <w:r w:rsidR="00F2534B">
        <w:t>’s</w:t>
      </w:r>
      <w:r w:rsidR="00F37082" w:rsidRPr="00D75754">
        <w:t xml:space="preserve"> conception of the author </w:t>
      </w:r>
      <w:r w:rsidR="00B37E63" w:rsidRPr="00D75754">
        <w:t xml:space="preserve">in fact </w:t>
      </w:r>
      <w:r w:rsidR="00F37082" w:rsidRPr="00D75754">
        <w:t>undermines</w:t>
      </w:r>
      <w:r w:rsidR="00B37E63">
        <w:t xml:space="preserve"> </w:t>
      </w:r>
      <w:r w:rsidR="005367EF" w:rsidRPr="00D75754">
        <w:t xml:space="preserve">the existence of the source – he argues that there is no </w:t>
      </w:r>
      <w:r w:rsidR="00B37E63">
        <w:t>singular,</w:t>
      </w:r>
      <w:r w:rsidR="005367EF" w:rsidRPr="00D75754">
        <w:t xml:space="preserve"> stable source behind the text, but rather that the literary text is founded on inherent intertextuality: it is </w:t>
      </w:r>
      <w:r w:rsidR="00C65EDD" w:rsidRPr="00D75754">
        <w:t>com</w:t>
      </w:r>
      <w:r w:rsidR="00B31F01">
        <w:t>prised of endless quotations</w:t>
      </w:r>
      <w:r w:rsidR="00C65EDD" w:rsidRPr="00D75754">
        <w:t xml:space="preserve"> from </w:t>
      </w:r>
      <w:r w:rsidR="00B45CD2">
        <w:t>multiple</w:t>
      </w:r>
      <w:r w:rsidR="00F54F68" w:rsidRPr="00D75754">
        <w:t xml:space="preserve"> cultural sites; it always constitutes a translation of, or variation on</w:t>
      </w:r>
      <w:r w:rsidR="00F91B38" w:rsidRPr="00D75754">
        <w:t xml:space="preserve">, something that already exists. The uniqueness of the text is in </w:t>
      </w:r>
      <w:r w:rsidR="00B45CD2">
        <w:t>its</w:t>
      </w:r>
      <w:r w:rsidR="00F91B38" w:rsidRPr="00D75754">
        <w:t xml:space="preserve"> combination </w:t>
      </w:r>
      <w:r w:rsidR="00966506" w:rsidRPr="00D75754">
        <w:t xml:space="preserve">of </w:t>
      </w:r>
      <w:r w:rsidR="00B45CD2">
        <w:t xml:space="preserve">previously articulated and written </w:t>
      </w:r>
      <w:r w:rsidR="00966506" w:rsidRPr="00D75754">
        <w:t>expressions</w:t>
      </w:r>
      <w:r w:rsidR="009B786E" w:rsidRPr="00D75754">
        <w:t xml:space="preserve">, </w:t>
      </w:r>
      <w:r w:rsidR="00AC04EA">
        <w:t xml:space="preserve">and </w:t>
      </w:r>
      <w:r w:rsidR="009B786E" w:rsidRPr="00D75754">
        <w:t xml:space="preserve">in </w:t>
      </w:r>
      <w:r w:rsidR="00AC04EA">
        <w:t>how</w:t>
      </w:r>
      <w:r w:rsidR="009B786E" w:rsidRPr="00D75754">
        <w:t xml:space="preserve"> it </w:t>
      </w:r>
      <w:r w:rsidR="00FC4587">
        <w:rPr>
          <w:lang w:val="en-GB"/>
        </w:rPr>
        <w:t xml:space="preserve">brings </w:t>
      </w:r>
      <w:r w:rsidR="009B786E" w:rsidRPr="00D75754">
        <w:t>existing writings and intertexts</w:t>
      </w:r>
      <w:r w:rsidR="00FC4587">
        <w:t xml:space="preserve"> together</w:t>
      </w:r>
      <w:r w:rsidR="00C40730" w:rsidRPr="00D75754">
        <w:t>: combines them, sets them one against the other, and creates new li</w:t>
      </w:r>
      <w:r w:rsidR="00245FB7" w:rsidRPr="00D75754">
        <w:t xml:space="preserve">nks between them. This argument forces us, amongst other things, to broaden our definition </w:t>
      </w:r>
      <w:r w:rsidR="00FC4587">
        <w:t>of</w:t>
      </w:r>
      <w:r w:rsidR="00245FB7" w:rsidRPr="00D75754">
        <w:t xml:space="preserve"> “text”, </w:t>
      </w:r>
      <w:r w:rsidR="007A6073" w:rsidRPr="00D75754">
        <w:t>because every utterance, expression, or cultural performance can be viewed as a “text” that can be repeated, copied</w:t>
      </w:r>
      <w:r w:rsidR="00242164">
        <w:t>,</w:t>
      </w:r>
      <w:r w:rsidR="007A6073" w:rsidRPr="00D75754">
        <w:t xml:space="preserve"> or cited, whether consciously or unconsciously. </w:t>
      </w:r>
      <w:r w:rsidR="00B0437B" w:rsidRPr="00D75754">
        <w:t>The death of the author, Barthe</w:t>
      </w:r>
      <w:r w:rsidR="004752D7" w:rsidRPr="00D75754">
        <w:t>s</w:t>
      </w:r>
      <w:r w:rsidR="00B0437B" w:rsidRPr="00D75754">
        <w:t xml:space="preserve"> argues, marks the birth of the reader. </w:t>
      </w:r>
      <w:r w:rsidR="007119A9" w:rsidRPr="00D75754">
        <w:t>Barthes reverses the</w:t>
      </w:r>
      <w:r w:rsidR="00E81489" w:rsidRPr="00D75754">
        <w:t xml:space="preserve"> traditional hierarchy </w:t>
      </w:r>
      <w:r w:rsidR="004A40DF" w:rsidRPr="00D75754">
        <w:t xml:space="preserve">that sees interpretative reading as a parasitic act, </w:t>
      </w:r>
      <w:r w:rsidR="00524F54" w:rsidRPr="00D75754">
        <w:t xml:space="preserve">secondary in importance to the literary text. </w:t>
      </w:r>
      <w:r w:rsidR="004B59EC" w:rsidRPr="00D75754">
        <w:t xml:space="preserve">In Barthes’s </w:t>
      </w:r>
      <w:r w:rsidR="00271873" w:rsidRPr="00D75754">
        <w:t>view, reading is not a consumerist, capitalist</w:t>
      </w:r>
      <w:r w:rsidR="000F7E3E">
        <w:t>,</w:t>
      </w:r>
      <w:r w:rsidR="00271873" w:rsidRPr="00D75754">
        <w:t xml:space="preserve"> and idle act, but rather an active form of creation, and the </w:t>
      </w:r>
      <w:r w:rsidR="00271873" w:rsidRPr="000F7E3E">
        <w:rPr>
          <w:i/>
          <w:iCs/>
        </w:rPr>
        <w:t>re</w:t>
      </w:r>
      <w:r w:rsidR="00271873" w:rsidRPr="00D75754">
        <w:t xml:space="preserve">writing of the text; reading is always creative, subjective, and </w:t>
      </w:r>
      <w:r w:rsidR="00F05C6E" w:rsidRPr="00D75754">
        <w:t>uniqu</w:t>
      </w:r>
      <w:r w:rsidR="00B929FC" w:rsidRPr="00D75754">
        <w:t xml:space="preserve">e. </w:t>
      </w:r>
      <w:r w:rsidR="000F7E3E">
        <w:t>Notably</w:t>
      </w:r>
      <w:r w:rsidR="00B929FC" w:rsidRPr="00D75754">
        <w:t xml:space="preserve">, </w:t>
      </w:r>
      <w:r w:rsidR="00A96BC6" w:rsidRPr="00D75754">
        <w:t xml:space="preserve">Barthes replaces </w:t>
      </w:r>
      <w:r w:rsidR="00B929FC" w:rsidRPr="00D75754">
        <w:t xml:space="preserve">the structuralist method that strives to subvert objectivity and </w:t>
      </w:r>
      <w:r w:rsidR="0074039C" w:rsidRPr="00D75754">
        <w:t xml:space="preserve">scientific </w:t>
      </w:r>
      <w:r w:rsidR="003A0A64">
        <w:rPr>
          <w:lang w:val="en-GB"/>
        </w:rPr>
        <w:t>method</w:t>
      </w:r>
      <w:r w:rsidR="0074039C" w:rsidRPr="00D75754">
        <w:t xml:space="preserve">, </w:t>
      </w:r>
      <w:r w:rsidR="00E34CC7">
        <w:t>and</w:t>
      </w:r>
      <w:r w:rsidR="0074039C" w:rsidRPr="00D75754">
        <w:t xml:space="preserve"> </w:t>
      </w:r>
      <w:r w:rsidR="00A96BC6">
        <w:t xml:space="preserve">to </w:t>
      </w:r>
      <w:r w:rsidR="0074039C" w:rsidRPr="00D75754">
        <w:t>locat</w:t>
      </w:r>
      <w:r w:rsidR="00E34CC7">
        <w:t xml:space="preserve">e </w:t>
      </w:r>
      <w:r w:rsidR="0074039C" w:rsidRPr="00D75754">
        <w:t>the generative grammar</w:t>
      </w:r>
      <w:r w:rsidR="00B929FC" w:rsidRPr="00D75754">
        <w:t xml:space="preserve"> </w:t>
      </w:r>
      <w:r w:rsidR="0074039C" w:rsidRPr="00D75754">
        <w:t xml:space="preserve">common to </w:t>
      </w:r>
      <w:r w:rsidR="00E34CC7">
        <w:t>different</w:t>
      </w:r>
      <w:r w:rsidR="0074039C" w:rsidRPr="00D75754">
        <w:t xml:space="preserve"> texts, with subjectivity enveloped in mystery</w:t>
      </w:r>
      <w:r w:rsidR="00D12889">
        <w:t xml:space="preserve">, </w:t>
      </w:r>
      <w:r w:rsidR="0074039C" w:rsidRPr="00D75754">
        <w:t xml:space="preserve">uniqueness, and in </w:t>
      </w:r>
      <w:r w:rsidR="00915FBF">
        <w:t xml:space="preserve">the </w:t>
      </w:r>
      <w:r w:rsidR="0074039C" w:rsidRPr="00D75754">
        <w:t>infinite unpredictable differe</w:t>
      </w:r>
      <w:r w:rsidR="009C513A" w:rsidRPr="00D75754">
        <w:t xml:space="preserve">nces between readings and reader-subjects. </w:t>
      </w:r>
    </w:p>
    <w:p w14:paraId="325C6AA6" w14:textId="0AC8A84B" w:rsidR="009C513A" w:rsidRPr="00D75754" w:rsidRDefault="009C513A" w:rsidP="0085517E">
      <w:pPr>
        <w:spacing w:line="480" w:lineRule="auto"/>
        <w:jc w:val="both"/>
      </w:pPr>
      <w:r w:rsidRPr="00D75754">
        <w:t>In the handout</w:t>
      </w:r>
      <w:r w:rsidR="00505EED" w:rsidRPr="00D75754">
        <w:t>,</w:t>
      </w:r>
      <w:r w:rsidRPr="00D75754">
        <w:t xml:space="preserve"> you will </w:t>
      </w:r>
      <w:r w:rsidR="00505EED" w:rsidRPr="00D75754">
        <w:t>find an</w:t>
      </w:r>
      <w:r w:rsidRPr="00D75754">
        <w:t xml:space="preserve"> excerpt from Borges’s short story “Pierre Menard, Author of the Quixote”. </w:t>
      </w:r>
      <w:r w:rsidR="00505EED" w:rsidRPr="00D75754">
        <w:t xml:space="preserve">Although written before Barthes’s essay, it produces an interesting thematization for the </w:t>
      </w:r>
      <w:r w:rsidR="00FA46D5" w:rsidRPr="00D75754">
        <w:t xml:space="preserve">argument </w:t>
      </w:r>
      <w:r w:rsidR="001E47D5">
        <w:t>he</w:t>
      </w:r>
      <w:r w:rsidR="00FA46D5" w:rsidRPr="00D75754">
        <w:t xml:space="preserve"> presents (one can say, in </w:t>
      </w:r>
      <w:r w:rsidR="00AE1092">
        <w:t>‘</w:t>
      </w:r>
      <w:r w:rsidR="00FA46D5" w:rsidRPr="00D75754">
        <w:t>Barthesian</w:t>
      </w:r>
      <w:r w:rsidR="00AE1092">
        <w:t>’</w:t>
      </w:r>
      <w:r w:rsidR="00FA46D5" w:rsidRPr="00D75754">
        <w:t xml:space="preserve"> terms, that Barth is unconsciously citing Borges). Borges tells us about Pierre Menard, </w:t>
      </w:r>
      <w:r w:rsidR="00FA46D5" w:rsidRPr="00D75754">
        <w:lastRenderedPageBreak/>
        <w:t>an author</w:t>
      </w:r>
      <w:r w:rsidR="008302E9">
        <w:t xml:space="preserve"> </w:t>
      </w:r>
      <w:r w:rsidR="008D0E47" w:rsidRPr="00D75754">
        <w:t xml:space="preserve">who is not interested in writing </w:t>
      </w:r>
      <w:r w:rsidR="008D0E47" w:rsidRPr="00D75754">
        <w:rPr>
          <w:b/>
          <w:bCs/>
        </w:rPr>
        <w:t>another</w:t>
      </w:r>
      <w:r w:rsidR="008D0E47" w:rsidRPr="00D75754">
        <w:t xml:space="preserve"> “Don Quixote”, but rather, </w:t>
      </w:r>
      <w:r w:rsidR="008D0E47" w:rsidRPr="00D75754">
        <w:rPr>
          <w:b/>
          <w:bCs/>
        </w:rPr>
        <w:t>the</w:t>
      </w:r>
      <w:r w:rsidR="008D0E47" w:rsidRPr="00D75754">
        <w:t xml:space="preserve"> “Don Quixote”; on the one hand, he does not strive to create something new</w:t>
      </w:r>
      <w:r w:rsidR="00A062E2" w:rsidRPr="00D75754">
        <w:t xml:space="preserve"> – he wants to write a text that is identical to the “source” – and on the other hand, he does not want to create a mechanical simulacrum of Cervantes’s “Don Quixote”. </w:t>
      </w:r>
      <w:r w:rsidR="005309CB" w:rsidRPr="00D75754">
        <w:t xml:space="preserve">The texts – Cervantes’s and Menard’s – Borges informs us, are identical in terms of their language, </w:t>
      </w:r>
      <w:r w:rsidR="004B63CF" w:rsidRPr="00D75754">
        <w:t>a</w:t>
      </w:r>
      <w:r w:rsidR="005309CB" w:rsidRPr="00D75754">
        <w:t xml:space="preserve">nd still, Menard’s </w:t>
      </w:r>
      <w:r w:rsidR="004B63CF" w:rsidRPr="00D75754">
        <w:t xml:space="preserve">is richer and subtler. In terms of </w:t>
      </w:r>
      <w:r w:rsidR="009B4B7F">
        <w:t xml:space="preserve">conventional </w:t>
      </w:r>
      <w:r w:rsidR="004B63CF" w:rsidRPr="00D75754">
        <w:t xml:space="preserve">literary </w:t>
      </w:r>
      <w:r w:rsidR="00AB0F82" w:rsidRPr="00D75754">
        <w:t>criteria,</w:t>
      </w:r>
      <w:r w:rsidR="004B63CF" w:rsidRPr="00D75754">
        <w:t xml:space="preserve"> </w:t>
      </w:r>
      <w:r w:rsidR="009B4B7F">
        <w:t>including</w:t>
      </w:r>
      <w:r w:rsidR="004B63CF" w:rsidRPr="00D75754">
        <w:t xml:space="preserve"> </w:t>
      </w:r>
      <w:r w:rsidR="00970DC4" w:rsidRPr="00D75754">
        <w:t xml:space="preserve">the ideal of originality, </w:t>
      </w:r>
      <w:commentRangeStart w:id="8"/>
      <w:r w:rsidR="002042A3">
        <w:t>this</w:t>
      </w:r>
      <w:r w:rsidR="00723D51">
        <w:t xml:space="preserve"> moment of</w:t>
      </w:r>
      <w:r w:rsidR="00970DC4" w:rsidRPr="00D75754">
        <w:t xml:space="preserve"> </w:t>
      </w:r>
      <w:r w:rsidR="002042A3">
        <w:t xml:space="preserve">the </w:t>
      </w:r>
      <w:r w:rsidR="00970DC4" w:rsidRPr="00D75754">
        <w:t xml:space="preserve">writing </w:t>
      </w:r>
      <w:r w:rsidR="006B0B77">
        <w:t xml:space="preserve">of </w:t>
      </w:r>
      <w:r w:rsidR="00970DC4" w:rsidRPr="00D75754">
        <w:t xml:space="preserve">“Don Quixote” </w:t>
      </w:r>
      <w:r w:rsidR="002042A3">
        <w:t xml:space="preserve">by </w:t>
      </w:r>
      <w:r w:rsidR="002042A3" w:rsidRPr="00D75754">
        <w:t xml:space="preserve">Menard </w:t>
      </w:r>
      <w:r w:rsidR="00970DC4" w:rsidRPr="00D75754">
        <w:t>i</w:t>
      </w:r>
      <w:r w:rsidR="00AB0F82" w:rsidRPr="00D75754">
        <w:t xml:space="preserve">s </w:t>
      </w:r>
      <w:r w:rsidR="006B0B77">
        <w:t>essentially</w:t>
      </w:r>
      <w:r w:rsidR="00AB0F82" w:rsidRPr="00D75754">
        <w:t xml:space="preserve"> anti-original</w:t>
      </w:r>
      <w:commentRangeEnd w:id="8"/>
      <w:r w:rsidR="002042A3">
        <w:rPr>
          <w:rStyle w:val="CommentReference"/>
        </w:rPr>
        <w:commentReference w:id="8"/>
      </w:r>
      <w:r w:rsidR="00AB0F82" w:rsidRPr="00D75754">
        <w:t>, perhaps every writer’s ultimate nightmare. But Borges is saying the opposite</w:t>
      </w:r>
      <w:r w:rsidR="00C35769">
        <w:t>. H</w:t>
      </w:r>
      <w:r w:rsidR="00AB0F82" w:rsidRPr="00D75754">
        <w:t xml:space="preserve">e is saying that </w:t>
      </w:r>
      <w:r w:rsidR="00100ED5">
        <w:t xml:space="preserve">while </w:t>
      </w:r>
      <w:r w:rsidR="00AB0F82" w:rsidRPr="00D75754">
        <w:t>Menard’</w:t>
      </w:r>
      <w:r w:rsidR="00D51D14" w:rsidRPr="00D75754">
        <w:t>s text is identical to Cervantes’</w:t>
      </w:r>
      <w:r w:rsidR="003F77B5">
        <w:t>s “Quixote”,</w:t>
      </w:r>
      <w:r w:rsidR="00445980" w:rsidRPr="00D75754">
        <w:t xml:space="preserve"> </w:t>
      </w:r>
      <w:r w:rsidR="00100ED5">
        <w:t>it indeed</w:t>
      </w:r>
      <w:r w:rsidR="00445980" w:rsidRPr="00D75754">
        <w:t xml:space="preserve"> </w:t>
      </w:r>
      <w:commentRangeStart w:id="9"/>
      <w:r w:rsidR="00445980" w:rsidRPr="00D75754">
        <w:t>manages to be incomparably brilliant</w:t>
      </w:r>
      <w:commentRangeEnd w:id="9"/>
      <w:r w:rsidR="008C72A9">
        <w:rPr>
          <w:rStyle w:val="CommentReference"/>
        </w:rPr>
        <w:commentReference w:id="9"/>
      </w:r>
      <w:r w:rsidR="00445980" w:rsidRPr="00D75754">
        <w:t xml:space="preserve">. </w:t>
      </w:r>
      <w:r w:rsidR="008C72A9">
        <w:t xml:space="preserve"> </w:t>
      </w:r>
      <w:r w:rsidR="008C72A9">
        <w:tab/>
      </w:r>
      <w:r w:rsidR="000F6AD0">
        <w:t>L</w:t>
      </w:r>
      <w:r w:rsidR="000F6AD0" w:rsidRPr="00D75754">
        <w:t>ike Barthes</w:t>
      </w:r>
      <w:r w:rsidR="000F6AD0">
        <w:t>,</w:t>
      </w:r>
      <w:r w:rsidR="000F6AD0" w:rsidRPr="00D75754">
        <w:t xml:space="preserve"> </w:t>
      </w:r>
      <w:r w:rsidR="00445980" w:rsidRPr="00D75754">
        <w:t>Borges outlines</w:t>
      </w:r>
      <w:r w:rsidR="000F6AD0">
        <w:t xml:space="preserve"> </w:t>
      </w:r>
      <w:r w:rsidR="00445980" w:rsidRPr="00D75754">
        <w:t xml:space="preserve">a new image of the author; an author whose ideal is not </w:t>
      </w:r>
      <w:r w:rsidR="005830E4" w:rsidRPr="00D75754">
        <w:t xml:space="preserve">memorialization of the “self” and the writing ego, but rather that of one whose major accomplishment is </w:t>
      </w:r>
      <w:r w:rsidR="007F5FAB" w:rsidRPr="00D75754">
        <w:t>the re-writing of something that has already been written. Borges demonstrates how repetition is at the heart of writing, and that it is precisely this repetition (and the various contexts in which it occurs) that deliver</w:t>
      </w:r>
      <w:r w:rsidR="007C308A">
        <w:t>s</w:t>
      </w:r>
      <w:r w:rsidR="007F5FAB" w:rsidRPr="00D75754">
        <w:t xml:space="preserve"> a surprising dimension of originality.</w:t>
      </w:r>
    </w:p>
    <w:p w14:paraId="6D8895CD" w14:textId="77777777" w:rsidR="00935A2B" w:rsidRDefault="00A036D0" w:rsidP="0085517E">
      <w:pPr>
        <w:spacing w:line="480" w:lineRule="auto"/>
        <w:jc w:val="both"/>
      </w:pPr>
      <w:r w:rsidRPr="00D75754">
        <w:t xml:space="preserve">Barthes’s arguments raise numerous </w:t>
      </w:r>
      <w:r w:rsidR="00E54474" w:rsidRPr="00D75754">
        <w:t xml:space="preserve">questions. Foucault recognizes in Barthes’s essay the </w:t>
      </w:r>
      <w:r w:rsidR="003D06F4" w:rsidRPr="00D75754">
        <w:t xml:space="preserve">unease that many </w:t>
      </w:r>
      <w:r w:rsidR="00D25985" w:rsidRPr="00D75754">
        <w:t xml:space="preserve">have pointed to when reading </w:t>
      </w:r>
      <w:r w:rsidR="004B717A">
        <w:t>it</w:t>
      </w:r>
      <w:r w:rsidR="00D25985" w:rsidRPr="00D75754">
        <w:t xml:space="preserve"> – the provocative, pioneering conjecture he proposes </w:t>
      </w:r>
      <w:r w:rsidR="001A6E6B" w:rsidRPr="00D75754">
        <w:t>is often ambiguous and evasive. Foucault identifies in Barthes</w:t>
      </w:r>
      <w:r w:rsidR="005D2F7A">
        <w:t>’s</w:t>
      </w:r>
      <w:r w:rsidR="001A6E6B" w:rsidRPr="00D75754">
        <w:t xml:space="preserve"> position the possibility of liberating writing from the author’</w:t>
      </w:r>
      <w:r w:rsidR="00D75754" w:rsidRPr="00D75754">
        <w:t xml:space="preserve">s intention, but he </w:t>
      </w:r>
      <w:r w:rsidR="00B2537A">
        <w:t xml:space="preserve">also suggests that </w:t>
      </w:r>
      <w:r w:rsidR="0025437B">
        <w:t xml:space="preserve">there is a mystical, ambiguous, “transcendental anonymity” in the </w:t>
      </w:r>
      <w:r w:rsidR="003225F9">
        <w:t xml:space="preserve">very concept of writing. We are rid of the author, but in the end, we have replaced one authority (the author) with another (the reader). Foucault </w:t>
      </w:r>
      <w:r w:rsidR="00C168EF">
        <w:t xml:space="preserve">employs religious terminology in response to Barthes who attempted to formulate the death of the author </w:t>
      </w:r>
      <w:r w:rsidR="00E22B64">
        <w:t>as</w:t>
      </w:r>
      <w:r w:rsidR="00C168EF">
        <w:t xml:space="preserve"> </w:t>
      </w:r>
      <w:r w:rsidR="00191DF3">
        <w:t xml:space="preserve">an </w:t>
      </w:r>
      <w:r w:rsidR="00C168EF">
        <w:t xml:space="preserve">anti-theological </w:t>
      </w:r>
      <w:r w:rsidR="00837926">
        <w:t>endeavor – literature’s refusal of the aut</w:t>
      </w:r>
      <w:r w:rsidR="00012EFE">
        <w:t xml:space="preserve">hor-god. He illustrates </w:t>
      </w:r>
      <w:r w:rsidR="00012EFE">
        <w:lastRenderedPageBreak/>
        <w:t>how Barthes’s polemic transforms writing into a new religious authority, and that in fact, the term “</w:t>
      </w:r>
      <w:r w:rsidR="008D71CD">
        <w:t>work of art” (creation) or “writing” (</w:t>
      </w:r>
      <w:r w:rsidR="008D71CD" w:rsidRPr="00E22B64">
        <w:rPr>
          <w:i/>
          <w:iCs/>
        </w:rPr>
        <w:t>ecriture</w:t>
      </w:r>
      <w:r w:rsidR="008D71CD">
        <w:t xml:space="preserve">) imposes upon the literary text a dimension of </w:t>
      </w:r>
      <w:commentRangeStart w:id="10"/>
      <w:r w:rsidR="00CC143D">
        <w:t>unification</w:t>
      </w:r>
      <w:commentRangeEnd w:id="10"/>
      <w:r w:rsidR="00DC0BE5">
        <w:rPr>
          <w:rStyle w:val="CommentReference"/>
        </w:rPr>
        <w:commentReference w:id="10"/>
      </w:r>
      <w:r w:rsidR="00DC0BE5">
        <w:t>. Ultimately</w:t>
      </w:r>
      <w:r w:rsidR="00535B43">
        <w:t>, one cannot really use the term “creation” or “</w:t>
      </w:r>
      <w:r w:rsidR="00214FC8" w:rsidRPr="00DC0BE5">
        <w:rPr>
          <w:i/>
          <w:iCs/>
        </w:rPr>
        <w:t>ecriture</w:t>
      </w:r>
      <w:r w:rsidR="00214FC8">
        <w:t xml:space="preserve">” without </w:t>
      </w:r>
      <w:r w:rsidR="00DC0BE5">
        <w:t>applying</w:t>
      </w:r>
      <w:r w:rsidR="00214FC8">
        <w:t xml:space="preserve"> the category of the author: to determine whether any text constitutes </w:t>
      </w:r>
      <w:r w:rsidR="00DC0BE5">
        <w:t xml:space="preserve">a </w:t>
      </w:r>
      <w:r w:rsidR="00214FC8">
        <w:t>work</w:t>
      </w:r>
      <w:r w:rsidR="008A16C5">
        <w:t xml:space="preserve"> of literature, we will </w:t>
      </w:r>
      <w:r w:rsidR="00BA1308">
        <w:t>check</w:t>
      </w:r>
      <w:r w:rsidR="008A16C5">
        <w:t xml:space="preserve"> the name of the author identified with it. </w:t>
      </w:r>
      <w:r w:rsidR="002702DE">
        <w:t>When</w:t>
      </w:r>
      <w:r w:rsidR="008A16C5">
        <w:t xml:space="preserve"> I see a piece of paper with writing on it, </w:t>
      </w:r>
      <w:r w:rsidR="009214EC">
        <w:t xml:space="preserve">with the name of a poet at </w:t>
      </w:r>
      <w:r w:rsidR="002702DE">
        <w:t>the</w:t>
      </w:r>
      <w:r w:rsidR="009214EC">
        <w:t xml:space="preserve"> </w:t>
      </w:r>
      <w:r w:rsidR="008A16C5">
        <w:t xml:space="preserve">top, there is </w:t>
      </w:r>
      <w:r w:rsidR="00D31962">
        <w:t xml:space="preserve">a very good chance that </w:t>
      </w:r>
      <w:r w:rsidR="002702DE">
        <w:t xml:space="preserve">this note </w:t>
      </w:r>
      <w:r w:rsidR="00D31962">
        <w:t xml:space="preserve">will attain the cultural stature of a work of art. Therefore, the name of the author usually defines </w:t>
      </w:r>
      <w:r w:rsidR="0064429C">
        <w:t xml:space="preserve">for us </w:t>
      </w:r>
      <w:r w:rsidR="00D31962">
        <w:t xml:space="preserve">what </w:t>
      </w:r>
      <w:r w:rsidR="0064429C">
        <w:t xml:space="preserve">should be </w:t>
      </w:r>
      <w:r w:rsidR="00D31962">
        <w:t xml:space="preserve">considered a work of art and what </w:t>
      </w:r>
      <w:r w:rsidR="007450CB">
        <w:t>should</w:t>
      </w:r>
      <w:r w:rsidR="00D31962">
        <w:t xml:space="preserve"> not. To view </w:t>
      </w:r>
      <w:r w:rsidR="007E7839">
        <w:t>a variety of</w:t>
      </w:r>
      <w:r w:rsidR="00D31962">
        <w:t xml:space="preserve"> texts as </w:t>
      </w:r>
      <w:r w:rsidR="007450CB">
        <w:t xml:space="preserve">a </w:t>
      </w:r>
      <w:r w:rsidR="00D31962">
        <w:t xml:space="preserve">corpus, </w:t>
      </w:r>
      <w:r w:rsidR="007E7839">
        <w:t>(</w:t>
      </w:r>
      <w:r w:rsidR="00D31962">
        <w:t>in other words, a single, definitive body of works</w:t>
      </w:r>
      <w:r w:rsidR="007E7839">
        <w:t>),</w:t>
      </w:r>
      <w:r w:rsidR="00D31962">
        <w:t xml:space="preserve"> we will most likely use the author</w:t>
      </w:r>
      <w:r w:rsidR="007450CB">
        <w:t>’s</w:t>
      </w:r>
      <w:r w:rsidR="00D31962">
        <w:t xml:space="preserve"> </w:t>
      </w:r>
      <w:r w:rsidR="007450CB">
        <w:t xml:space="preserve">name </w:t>
      </w:r>
      <w:r w:rsidR="00D31962">
        <w:t xml:space="preserve">to </w:t>
      </w:r>
      <w:r w:rsidR="00A833F1">
        <w:rPr>
          <w:lang w:val="en-GB"/>
        </w:rPr>
        <w:t>explain</w:t>
      </w:r>
      <w:r w:rsidR="00D56254">
        <w:t xml:space="preserve"> the connection between the</w:t>
      </w:r>
      <w:r w:rsidR="007E7839">
        <w:t>m</w:t>
      </w:r>
      <w:r w:rsidR="00D56254">
        <w:t>. Foucault suggests revisiting discourse on the author, but as a discursive function</w:t>
      </w:r>
      <w:r w:rsidR="00BF4832">
        <w:t xml:space="preserve"> </w:t>
      </w:r>
      <w:r w:rsidR="000160B5">
        <w:t>whose</w:t>
      </w:r>
      <w:r w:rsidR="00BF4832">
        <w:t xml:space="preserve"> purpose is to organize, define, </w:t>
      </w:r>
      <w:r w:rsidR="00DA07A8">
        <w:t>exclude, categorize</w:t>
      </w:r>
      <w:r w:rsidR="000160B5">
        <w:t>,</w:t>
      </w:r>
      <w:r w:rsidR="00DA07A8">
        <w:t xml:space="preserve"> and evaluate different texts within the discourse. Unlike Barthes, </w:t>
      </w:r>
      <w:r w:rsidR="00AF44D1">
        <w:t xml:space="preserve">who declares the death of the author, Foucault strives to understand </w:t>
      </w:r>
      <w:r w:rsidR="00AF44D1" w:rsidRPr="005E4E96">
        <w:rPr>
          <w:i/>
          <w:iCs/>
        </w:rPr>
        <w:t>what</w:t>
      </w:r>
      <w:r w:rsidR="00AF44D1">
        <w:t xml:space="preserve"> the author </w:t>
      </w:r>
      <w:r w:rsidR="005E4E96">
        <w:t xml:space="preserve">is </w:t>
      </w:r>
      <w:r w:rsidR="00AF44D1">
        <w:t xml:space="preserve">(not necessarily, </w:t>
      </w:r>
      <w:r w:rsidR="00AF44D1" w:rsidRPr="005E4E96">
        <w:rPr>
          <w:i/>
          <w:iCs/>
        </w:rPr>
        <w:t>who</w:t>
      </w:r>
      <w:r w:rsidR="00AF44D1">
        <w:t xml:space="preserve"> is the author), and how the author function</w:t>
      </w:r>
      <w:r w:rsidR="00BF5E94">
        <w:t xml:space="preserve">s as a discursive category. As in his studies on sexuality and madness, </w:t>
      </w:r>
      <w:r w:rsidR="00935A2B">
        <w:t xml:space="preserve">here too </w:t>
      </w:r>
      <w:r w:rsidR="00BF5E94">
        <w:t xml:space="preserve">Foucault historicizes what seems natural and </w:t>
      </w:r>
    </w:p>
    <w:p w14:paraId="1E742A8A" w14:textId="0FAECF33" w:rsidR="00A036D0" w:rsidRPr="00D75754" w:rsidRDefault="00935A2B" w:rsidP="0085517E">
      <w:pPr>
        <w:spacing w:line="480" w:lineRule="auto"/>
        <w:ind w:firstLine="0"/>
        <w:jc w:val="both"/>
      </w:pPr>
      <w:r>
        <w:t>“</w:t>
      </w:r>
      <w:r w:rsidR="00BF5E94">
        <w:t>history-less</w:t>
      </w:r>
      <w:r>
        <w:t>”</w:t>
      </w:r>
      <w:r w:rsidR="00EB4B12">
        <w:t>: he draws our attention to the idea that attaching the author’s name to a literary work</w:t>
      </w:r>
      <w:r w:rsidR="008A53F7">
        <w:t xml:space="preserve"> is not trivial and </w:t>
      </w:r>
      <w:r w:rsidR="00BC77B7">
        <w:t xml:space="preserve">obvious, but rather the result of power struggles and historical changes that impact the </w:t>
      </w:r>
      <w:r w:rsidR="001E4A44">
        <w:t>organizational patterns of the structures of human knowledge.</w:t>
      </w:r>
      <w:r w:rsidR="001A1FAE">
        <w:t xml:space="preserve"> </w:t>
      </w:r>
    </w:p>
    <w:p w14:paraId="6990A781" w14:textId="77777777" w:rsidR="007F5FAB" w:rsidRPr="00D75754" w:rsidRDefault="007F5FAB" w:rsidP="00FF0574">
      <w:pPr>
        <w:spacing w:line="480" w:lineRule="auto"/>
      </w:pPr>
    </w:p>
    <w:p w14:paraId="6D76E29E" w14:textId="77777777" w:rsidR="00AB741F" w:rsidRPr="00D75754" w:rsidRDefault="0075561D" w:rsidP="0075561D">
      <w:pPr>
        <w:spacing w:line="480" w:lineRule="auto"/>
        <w:ind w:firstLine="0"/>
      </w:pPr>
      <w:r w:rsidRPr="00D75754">
        <w:t xml:space="preserve"> </w:t>
      </w:r>
    </w:p>
    <w:p w14:paraId="04E0B0AD" w14:textId="77777777" w:rsidR="002E189F" w:rsidRPr="00D75754" w:rsidRDefault="00CD0C7C" w:rsidP="00FF0574">
      <w:pPr>
        <w:spacing w:line="480" w:lineRule="auto"/>
      </w:pPr>
      <w:r w:rsidRPr="00D75754">
        <w:t xml:space="preserve"> </w:t>
      </w:r>
    </w:p>
    <w:sectPr w:rsidR="002E189F" w:rsidRPr="00D75754" w:rsidSect="002813F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E" w:date="2017-02-19T12:31:00Z" w:initials="ALE">
    <w:p w14:paraId="14C9273E" w14:textId="77777777" w:rsidR="0085517E" w:rsidRPr="00900763" w:rsidRDefault="0085517E" w:rsidP="0085517E">
      <w:pPr>
        <w:spacing w:line="480" w:lineRule="auto"/>
        <w:rPr>
          <w:color w:val="FF0000"/>
        </w:rPr>
      </w:pPr>
      <w:r>
        <w:rPr>
          <w:rStyle w:val="CommentReference"/>
        </w:rPr>
        <w:annotationRef/>
      </w:r>
      <w:r w:rsidRPr="00900763">
        <w:rPr>
          <w:color w:val="FF0000"/>
        </w:rPr>
        <w:t xml:space="preserve">Notes: 1. I have done my best to maintain the source’s discursive register. </w:t>
      </w:r>
    </w:p>
    <w:p w14:paraId="03F3404E" w14:textId="77777777" w:rsidR="0085517E" w:rsidRPr="00900763" w:rsidRDefault="0085517E" w:rsidP="0085517E">
      <w:pPr>
        <w:spacing w:line="480" w:lineRule="auto"/>
        <w:ind w:left="1440" w:firstLine="0"/>
        <w:rPr>
          <w:color w:val="FF0000"/>
        </w:rPr>
      </w:pPr>
      <w:r w:rsidRPr="00900763">
        <w:rPr>
          <w:color w:val="FF0000"/>
        </w:rPr>
        <w:t xml:space="preserve">2. I understand that you use of colons (in most instances to replace periods) as a rhetorical device that will help with pacing yourself as you read aloud. Therefore, I have left most of them, some I replaced with a comma or period where I felt necessary. (You do need to breath). </w:t>
      </w:r>
    </w:p>
    <w:p w14:paraId="1D943330" w14:textId="597C68B1" w:rsidR="0085517E" w:rsidRDefault="0085517E">
      <w:pPr>
        <w:pStyle w:val="CommentText"/>
      </w:pPr>
    </w:p>
  </w:comment>
  <w:comment w:id="2" w:author="ALE" w:date="2017-02-16T15:01:00Z" w:initials="ALE">
    <w:p w14:paraId="21BE2088" w14:textId="77777777" w:rsidR="00A96BC6" w:rsidRDefault="00A96BC6">
      <w:pPr>
        <w:pStyle w:val="CommentText"/>
      </w:pPr>
      <w:r>
        <w:rPr>
          <w:rStyle w:val="CommentReference"/>
        </w:rPr>
        <w:annotationRef/>
      </w:r>
      <w:r>
        <w:t xml:space="preserve">Does he indeed illustrate by way of citation etc. or is this an argument? If I recall correctly, I believe that it is the latter.  </w:t>
      </w:r>
    </w:p>
  </w:comment>
  <w:comment w:id="3" w:author="ALE" w:date="2017-02-16T15:12:00Z" w:initials="ALE">
    <w:p w14:paraId="15F2D3FB" w14:textId="26C6EB12" w:rsidR="00A96BC6" w:rsidRDefault="00A96BC6">
      <w:pPr>
        <w:pStyle w:val="CommentText"/>
      </w:pPr>
      <w:r>
        <w:rPr>
          <w:rStyle w:val="CommentReference"/>
        </w:rPr>
        <w:annotationRef/>
      </w:r>
      <w:r>
        <w:t xml:space="preserve">I’ve made some </w:t>
      </w:r>
      <w:r w:rsidR="00151E22">
        <w:t>liberal translations here</w:t>
      </w:r>
      <w:r>
        <w:t xml:space="preserve">. The reading is closed and fixed. So you may also try: </w:t>
      </w:r>
      <w:r w:rsidRPr="00B4450D">
        <w:rPr>
          <w:highlight w:val="yellow"/>
        </w:rPr>
        <w:t>The identification of the author with the work restricts and fixes the reading, while undercutting….</w:t>
      </w:r>
      <w:r>
        <w:t xml:space="preserve"> </w:t>
      </w:r>
    </w:p>
  </w:comment>
  <w:comment w:id="4" w:author="ALE" w:date="2017-02-16T15:18:00Z" w:initials="ALE">
    <w:p w14:paraId="1FBAFE1B" w14:textId="77777777" w:rsidR="00A96BC6" w:rsidRDefault="00A96BC6">
      <w:pPr>
        <w:pStyle w:val="CommentText"/>
      </w:pPr>
      <w:r>
        <w:rPr>
          <w:rStyle w:val="CommentReference"/>
        </w:rPr>
        <w:annotationRef/>
      </w:r>
      <w:r>
        <w:t xml:space="preserve">Do you mean: writing of the text? </w:t>
      </w:r>
    </w:p>
  </w:comment>
  <w:comment w:id="5" w:author="ALE" w:date="2017-02-16T17:11:00Z" w:initials="ALE">
    <w:p w14:paraId="06987DAB" w14:textId="74B44844" w:rsidR="00A96BC6" w:rsidRDefault="00A96BC6">
      <w:pPr>
        <w:pStyle w:val="CommentText"/>
      </w:pPr>
      <w:r>
        <w:rPr>
          <w:rStyle w:val="CommentReference"/>
        </w:rPr>
        <w:annotationRef/>
      </w:r>
      <w:r>
        <w:t xml:space="preserve">Do you mean that New French Novel is often reflexive or read reflexively? </w:t>
      </w:r>
    </w:p>
  </w:comment>
  <w:comment w:id="6" w:author="ALE" w:date="2017-02-17T06:08:00Z" w:initials="ALE">
    <w:p w14:paraId="3FDD81E0" w14:textId="77721802" w:rsidR="00A96BC6" w:rsidRDefault="00A96BC6">
      <w:pPr>
        <w:pStyle w:val="CommentText"/>
      </w:pPr>
      <w:r>
        <w:rPr>
          <w:rStyle w:val="CommentReference"/>
        </w:rPr>
        <w:annotationRef/>
      </w:r>
      <w:r>
        <w:t>Perhaps “ideas” because they weren’t just using it as a slogan?</w:t>
      </w:r>
    </w:p>
  </w:comment>
  <w:comment w:id="7" w:author="ALE" w:date="2017-02-17T06:28:00Z" w:initials="ALE">
    <w:p w14:paraId="2FD70E06" w14:textId="0941E341" w:rsidR="00A96BC6" w:rsidRDefault="00A96BC6" w:rsidP="00292A2F">
      <w:pPr>
        <w:pStyle w:val="CommentText"/>
      </w:pPr>
      <w:r>
        <w:rPr>
          <w:rStyle w:val="CommentReference"/>
        </w:rPr>
        <w:annotationRef/>
      </w:r>
      <w:r w:rsidR="0085517E">
        <w:t xml:space="preserve"> I’ve turned things around a little.</w:t>
      </w:r>
      <w:r>
        <w:t xml:space="preserve"> I ho</w:t>
      </w:r>
      <w:r w:rsidR="0085517E">
        <w:t xml:space="preserve">pe I’ve </w:t>
      </w:r>
      <w:r>
        <w:t>communicated your meaning</w:t>
      </w:r>
      <w:r w:rsidR="0085517E">
        <w:t>.</w:t>
      </w:r>
    </w:p>
  </w:comment>
  <w:comment w:id="8" w:author="ALE" w:date="2017-02-17T07:57:00Z" w:initials="ALE">
    <w:p w14:paraId="3647B7BF" w14:textId="0151AE6F" w:rsidR="002042A3" w:rsidRDefault="002042A3">
      <w:pPr>
        <w:pStyle w:val="CommentText"/>
      </w:pPr>
      <w:r>
        <w:rPr>
          <w:rStyle w:val="CommentReference"/>
        </w:rPr>
        <w:annotationRef/>
      </w:r>
      <w:r>
        <w:t>A bit wordy – perhaps, Manard’s writin og Don Quixote is essentially ‘anti-original’..</w:t>
      </w:r>
    </w:p>
  </w:comment>
  <w:comment w:id="9" w:author="ALE" w:date="2017-02-17T08:44:00Z" w:initials="ALE">
    <w:p w14:paraId="1465A0BD" w14:textId="178A1323" w:rsidR="008C72A9" w:rsidRDefault="008C72A9">
      <w:pPr>
        <w:pStyle w:val="CommentText"/>
      </w:pPr>
      <w:r>
        <w:rPr>
          <w:rStyle w:val="CommentReference"/>
        </w:rPr>
        <w:annotationRef/>
      </w:r>
      <w:r>
        <w:t xml:space="preserve">Perhaps, simply – it is indeed incomparably brilliant. </w:t>
      </w:r>
    </w:p>
  </w:comment>
  <w:comment w:id="10" w:author="ALE" w:date="2017-02-17T08:06:00Z" w:initials="ALE">
    <w:p w14:paraId="43558068" w14:textId="45DA7672" w:rsidR="00DC0BE5" w:rsidRDefault="00DC0BE5">
      <w:pPr>
        <w:pStyle w:val="CommentText"/>
      </w:pPr>
      <w:r>
        <w:rPr>
          <w:rStyle w:val="CommentReference"/>
        </w:rPr>
        <w:annotationRef/>
      </w:r>
      <w:r>
        <w:t>Unity may be more accessible to listeners</w:t>
      </w:r>
      <w:r w:rsidR="00664371">
        <w:t xml:space="preserve">. Unity between?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943330" w15:done="0"/>
  <w15:commentEx w15:paraId="21BE2088" w15:done="0"/>
  <w15:commentEx w15:paraId="15F2D3FB" w15:done="0"/>
  <w15:commentEx w15:paraId="1FBAFE1B" w15:done="0"/>
  <w15:commentEx w15:paraId="06987DAB" w15:done="0"/>
  <w15:commentEx w15:paraId="3FDD81E0" w15:done="0"/>
  <w15:commentEx w15:paraId="2FD70E06" w15:done="0"/>
  <w15:commentEx w15:paraId="3647B7BF" w15:done="0"/>
  <w15:commentEx w15:paraId="1465A0BD" w15:done="0"/>
  <w15:commentEx w15:paraId="4355806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E2387" w14:textId="77777777" w:rsidR="007A0FC7" w:rsidRDefault="007A0FC7" w:rsidP="00FF0574">
      <w:r>
        <w:separator/>
      </w:r>
    </w:p>
  </w:endnote>
  <w:endnote w:type="continuationSeparator" w:id="0">
    <w:p w14:paraId="19669116" w14:textId="77777777" w:rsidR="007A0FC7" w:rsidRDefault="007A0FC7" w:rsidP="00FF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41A8E" w14:textId="77777777" w:rsidR="007A0FC7" w:rsidRDefault="007A0FC7" w:rsidP="00FF0574">
      <w:r>
        <w:separator/>
      </w:r>
    </w:p>
  </w:footnote>
  <w:footnote w:type="continuationSeparator" w:id="0">
    <w:p w14:paraId="59C564D4" w14:textId="77777777" w:rsidR="007A0FC7" w:rsidRDefault="007A0FC7" w:rsidP="00FF0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1A"/>
    <w:rsid w:val="00012EFE"/>
    <w:rsid w:val="000160B5"/>
    <w:rsid w:val="000453F1"/>
    <w:rsid w:val="000968AC"/>
    <w:rsid w:val="000A0DEE"/>
    <w:rsid w:val="000B2277"/>
    <w:rsid w:val="000B2882"/>
    <w:rsid w:val="000C75F4"/>
    <w:rsid w:val="000F6AD0"/>
    <w:rsid w:val="000F7E3E"/>
    <w:rsid w:val="00100ED5"/>
    <w:rsid w:val="00103ADA"/>
    <w:rsid w:val="00122876"/>
    <w:rsid w:val="00133BC4"/>
    <w:rsid w:val="001375B3"/>
    <w:rsid w:val="00140E52"/>
    <w:rsid w:val="001476C5"/>
    <w:rsid w:val="00151E22"/>
    <w:rsid w:val="00152700"/>
    <w:rsid w:val="00170E68"/>
    <w:rsid w:val="00176D62"/>
    <w:rsid w:val="001855E9"/>
    <w:rsid w:val="001867DD"/>
    <w:rsid w:val="00191DF3"/>
    <w:rsid w:val="001A1FAE"/>
    <w:rsid w:val="001A59BC"/>
    <w:rsid w:val="001A5F53"/>
    <w:rsid w:val="001A6E6B"/>
    <w:rsid w:val="001E47D5"/>
    <w:rsid w:val="001E4A44"/>
    <w:rsid w:val="001E5002"/>
    <w:rsid w:val="00203B63"/>
    <w:rsid w:val="002042A3"/>
    <w:rsid w:val="00212A1C"/>
    <w:rsid w:val="00214FC8"/>
    <w:rsid w:val="00216186"/>
    <w:rsid w:val="002204E0"/>
    <w:rsid w:val="00224387"/>
    <w:rsid w:val="00231936"/>
    <w:rsid w:val="0024110B"/>
    <w:rsid w:val="00242164"/>
    <w:rsid w:val="00245FB7"/>
    <w:rsid w:val="0025437B"/>
    <w:rsid w:val="002702DE"/>
    <w:rsid w:val="00271873"/>
    <w:rsid w:val="002813F9"/>
    <w:rsid w:val="00281F4D"/>
    <w:rsid w:val="0028386D"/>
    <w:rsid w:val="00292A2F"/>
    <w:rsid w:val="0029312D"/>
    <w:rsid w:val="00297B3E"/>
    <w:rsid w:val="002B23B9"/>
    <w:rsid w:val="002D3FF2"/>
    <w:rsid w:val="002E189F"/>
    <w:rsid w:val="002F058D"/>
    <w:rsid w:val="003126B8"/>
    <w:rsid w:val="003225F9"/>
    <w:rsid w:val="003257CC"/>
    <w:rsid w:val="00325BCF"/>
    <w:rsid w:val="003412BC"/>
    <w:rsid w:val="003535F4"/>
    <w:rsid w:val="0035527C"/>
    <w:rsid w:val="00366F6F"/>
    <w:rsid w:val="00376CF0"/>
    <w:rsid w:val="003907FD"/>
    <w:rsid w:val="003A0A64"/>
    <w:rsid w:val="003B0734"/>
    <w:rsid w:val="003B4C65"/>
    <w:rsid w:val="003D06F4"/>
    <w:rsid w:val="003F128E"/>
    <w:rsid w:val="003F3630"/>
    <w:rsid w:val="003F77B5"/>
    <w:rsid w:val="00411498"/>
    <w:rsid w:val="00412815"/>
    <w:rsid w:val="00445980"/>
    <w:rsid w:val="004740BE"/>
    <w:rsid w:val="004752D7"/>
    <w:rsid w:val="004763E1"/>
    <w:rsid w:val="00485089"/>
    <w:rsid w:val="004A40DF"/>
    <w:rsid w:val="004B59EC"/>
    <w:rsid w:val="004B63CF"/>
    <w:rsid w:val="004B717A"/>
    <w:rsid w:val="004D3AE8"/>
    <w:rsid w:val="004E2B3B"/>
    <w:rsid w:val="00505EED"/>
    <w:rsid w:val="00512408"/>
    <w:rsid w:val="00524F54"/>
    <w:rsid w:val="005309CB"/>
    <w:rsid w:val="00535B43"/>
    <w:rsid w:val="005367EF"/>
    <w:rsid w:val="0054588F"/>
    <w:rsid w:val="00564D10"/>
    <w:rsid w:val="005830E4"/>
    <w:rsid w:val="005D2F7A"/>
    <w:rsid w:val="005E1F1A"/>
    <w:rsid w:val="005E4E96"/>
    <w:rsid w:val="005F3802"/>
    <w:rsid w:val="005F5478"/>
    <w:rsid w:val="00614768"/>
    <w:rsid w:val="00627D82"/>
    <w:rsid w:val="00631671"/>
    <w:rsid w:val="00641D49"/>
    <w:rsid w:val="0064429C"/>
    <w:rsid w:val="00655799"/>
    <w:rsid w:val="00663BD6"/>
    <w:rsid w:val="00664371"/>
    <w:rsid w:val="0067448C"/>
    <w:rsid w:val="006A26EF"/>
    <w:rsid w:val="006A68A5"/>
    <w:rsid w:val="006B0B77"/>
    <w:rsid w:val="006B317A"/>
    <w:rsid w:val="006E79F2"/>
    <w:rsid w:val="006F5EFC"/>
    <w:rsid w:val="00702ADB"/>
    <w:rsid w:val="007119A9"/>
    <w:rsid w:val="0071274B"/>
    <w:rsid w:val="00723D51"/>
    <w:rsid w:val="00733B18"/>
    <w:rsid w:val="0074039C"/>
    <w:rsid w:val="007450CB"/>
    <w:rsid w:val="0075561D"/>
    <w:rsid w:val="00763F59"/>
    <w:rsid w:val="00772BBE"/>
    <w:rsid w:val="007840B6"/>
    <w:rsid w:val="0078648F"/>
    <w:rsid w:val="007868FD"/>
    <w:rsid w:val="007943F7"/>
    <w:rsid w:val="007A0FC7"/>
    <w:rsid w:val="007A6073"/>
    <w:rsid w:val="007C284C"/>
    <w:rsid w:val="007C308A"/>
    <w:rsid w:val="007E7839"/>
    <w:rsid w:val="007F5FAB"/>
    <w:rsid w:val="0080735D"/>
    <w:rsid w:val="00813AE4"/>
    <w:rsid w:val="008302E9"/>
    <w:rsid w:val="00837926"/>
    <w:rsid w:val="0085517E"/>
    <w:rsid w:val="00867AF5"/>
    <w:rsid w:val="00874A43"/>
    <w:rsid w:val="00876754"/>
    <w:rsid w:val="0088175E"/>
    <w:rsid w:val="008A16C5"/>
    <w:rsid w:val="008A25B1"/>
    <w:rsid w:val="008A4CA5"/>
    <w:rsid w:val="008A53F7"/>
    <w:rsid w:val="008A6581"/>
    <w:rsid w:val="008C72A9"/>
    <w:rsid w:val="008C79E6"/>
    <w:rsid w:val="008D0E47"/>
    <w:rsid w:val="008D5644"/>
    <w:rsid w:val="008D71CD"/>
    <w:rsid w:val="00900763"/>
    <w:rsid w:val="00904181"/>
    <w:rsid w:val="0090496F"/>
    <w:rsid w:val="00915FBF"/>
    <w:rsid w:val="009214EC"/>
    <w:rsid w:val="0092155F"/>
    <w:rsid w:val="0093525B"/>
    <w:rsid w:val="00935A2B"/>
    <w:rsid w:val="009541D8"/>
    <w:rsid w:val="009549A6"/>
    <w:rsid w:val="0095513F"/>
    <w:rsid w:val="00966506"/>
    <w:rsid w:val="00970C29"/>
    <w:rsid w:val="00970DC4"/>
    <w:rsid w:val="00976A9A"/>
    <w:rsid w:val="00977C6D"/>
    <w:rsid w:val="009A167C"/>
    <w:rsid w:val="009A48A6"/>
    <w:rsid w:val="009B108B"/>
    <w:rsid w:val="009B1547"/>
    <w:rsid w:val="009B4B7F"/>
    <w:rsid w:val="009B786E"/>
    <w:rsid w:val="009C513A"/>
    <w:rsid w:val="009D5AF6"/>
    <w:rsid w:val="009E1E50"/>
    <w:rsid w:val="009F4BA2"/>
    <w:rsid w:val="009F6AB9"/>
    <w:rsid w:val="00A036D0"/>
    <w:rsid w:val="00A062E2"/>
    <w:rsid w:val="00A307E7"/>
    <w:rsid w:val="00A65394"/>
    <w:rsid w:val="00A73F00"/>
    <w:rsid w:val="00A807DF"/>
    <w:rsid w:val="00A833F1"/>
    <w:rsid w:val="00A95CD7"/>
    <w:rsid w:val="00A96BC6"/>
    <w:rsid w:val="00AB0F82"/>
    <w:rsid w:val="00AB741F"/>
    <w:rsid w:val="00AC04EA"/>
    <w:rsid w:val="00AD4286"/>
    <w:rsid w:val="00AE1092"/>
    <w:rsid w:val="00AF1EE4"/>
    <w:rsid w:val="00AF44D1"/>
    <w:rsid w:val="00B00692"/>
    <w:rsid w:val="00B0437B"/>
    <w:rsid w:val="00B222C4"/>
    <w:rsid w:val="00B23527"/>
    <w:rsid w:val="00B2407A"/>
    <w:rsid w:val="00B2537A"/>
    <w:rsid w:val="00B31F01"/>
    <w:rsid w:val="00B324C0"/>
    <w:rsid w:val="00B35B16"/>
    <w:rsid w:val="00B37E63"/>
    <w:rsid w:val="00B4450D"/>
    <w:rsid w:val="00B45CD2"/>
    <w:rsid w:val="00B648C8"/>
    <w:rsid w:val="00B66AEA"/>
    <w:rsid w:val="00B9144A"/>
    <w:rsid w:val="00B929FC"/>
    <w:rsid w:val="00BA1308"/>
    <w:rsid w:val="00BA341C"/>
    <w:rsid w:val="00BA4406"/>
    <w:rsid w:val="00BB70E7"/>
    <w:rsid w:val="00BC77B7"/>
    <w:rsid w:val="00BD1D17"/>
    <w:rsid w:val="00BF0324"/>
    <w:rsid w:val="00BF4832"/>
    <w:rsid w:val="00BF5E94"/>
    <w:rsid w:val="00C02905"/>
    <w:rsid w:val="00C072A0"/>
    <w:rsid w:val="00C168EF"/>
    <w:rsid w:val="00C17962"/>
    <w:rsid w:val="00C35769"/>
    <w:rsid w:val="00C35E3C"/>
    <w:rsid w:val="00C40730"/>
    <w:rsid w:val="00C40FB0"/>
    <w:rsid w:val="00C65EDD"/>
    <w:rsid w:val="00C921F4"/>
    <w:rsid w:val="00C9325A"/>
    <w:rsid w:val="00C9563D"/>
    <w:rsid w:val="00CC143D"/>
    <w:rsid w:val="00CD0C7C"/>
    <w:rsid w:val="00CD5B46"/>
    <w:rsid w:val="00CE6738"/>
    <w:rsid w:val="00CF3DCC"/>
    <w:rsid w:val="00D050D8"/>
    <w:rsid w:val="00D0711E"/>
    <w:rsid w:val="00D12889"/>
    <w:rsid w:val="00D15133"/>
    <w:rsid w:val="00D21EF1"/>
    <w:rsid w:val="00D25985"/>
    <w:rsid w:val="00D313F9"/>
    <w:rsid w:val="00D31962"/>
    <w:rsid w:val="00D51D14"/>
    <w:rsid w:val="00D56254"/>
    <w:rsid w:val="00D61B6C"/>
    <w:rsid w:val="00D61DB0"/>
    <w:rsid w:val="00D75754"/>
    <w:rsid w:val="00D932F3"/>
    <w:rsid w:val="00DA07A8"/>
    <w:rsid w:val="00DA2079"/>
    <w:rsid w:val="00DC0BE5"/>
    <w:rsid w:val="00DE0EC3"/>
    <w:rsid w:val="00DE2B8B"/>
    <w:rsid w:val="00E00D55"/>
    <w:rsid w:val="00E22B64"/>
    <w:rsid w:val="00E30DD2"/>
    <w:rsid w:val="00E34CC7"/>
    <w:rsid w:val="00E37100"/>
    <w:rsid w:val="00E37767"/>
    <w:rsid w:val="00E54474"/>
    <w:rsid w:val="00E62819"/>
    <w:rsid w:val="00E70D9B"/>
    <w:rsid w:val="00E725E3"/>
    <w:rsid w:val="00E742E8"/>
    <w:rsid w:val="00E755A6"/>
    <w:rsid w:val="00E81489"/>
    <w:rsid w:val="00EB4B12"/>
    <w:rsid w:val="00EB536C"/>
    <w:rsid w:val="00EB5BFF"/>
    <w:rsid w:val="00EE04B2"/>
    <w:rsid w:val="00EE27A6"/>
    <w:rsid w:val="00EE5F5A"/>
    <w:rsid w:val="00EF1D5C"/>
    <w:rsid w:val="00EF698F"/>
    <w:rsid w:val="00F05C6E"/>
    <w:rsid w:val="00F13853"/>
    <w:rsid w:val="00F2534B"/>
    <w:rsid w:val="00F25C98"/>
    <w:rsid w:val="00F31E1E"/>
    <w:rsid w:val="00F37082"/>
    <w:rsid w:val="00F45D4C"/>
    <w:rsid w:val="00F5466E"/>
    <w:rsid w:val="00F54F68"/>
    <w:rsid w:val="00F62ACC"/>
    <w:rsid w:val="00F62D07"/>
    <w:rsid w:val="00F8145B"/>
    <w:rsid w:val="00F91B38"/>
    <w:rsid w:val="00FA46D5"/>
    <w:rsid w:val="00FB7DCA"/>
    <w:rsid w:val="00FC4587"/>
    <w:rsid w:val="00FC5725"/>
    <w:rsid w:val="00FC69CB"/>
    <w:rsid w:val="00FF0574"/>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1537"/>
  <w15:chartTrackingRefBased/>
  <w15:docId w15:val="{EA23A31F-3958-43D9-9670-560D1472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574"/>
    <w:pPr>
      <w:tabs>
        <w:tab w:val="center" w:pos="4320"/>
        <w:tab w:val="right" w:pos="8640"/>
      </w:tabs>
    </w:pPr>
  </w:style>
  <w:style w:type="character" w:customStyle="1" w:styleId="HeaderChar">
    <w:name w:val="Header Char"/>
    <w:basedOn w:val="DefaultParagraphFont"/>
    <w:link w:val="Header"/>
    <w:uiPriority w:val="99"/>
    <w:rsid w:val="00FF0574"/>
  </w:style>
  <w:style w:type="paragraph" w:styleId="Footer">
    <w:name w:val="footer"/>
    <w:basedOn w:val="Normal"/>
    <w:link w:val="FooterChar"/>
    <w:uiPriority w:val="99"/>
    <w:unhideWhenUsed/>
    <w:rsid w:val="00FF0574"/>
    <w:pPr>
      <w:tabs>
        <w:tab w:val="center" w:pos="4320"/>
        <w:tab w:val="right" w:pos="8640"/>
      </w:tabs>
    </w:pPr>
  </w:style>
  <w:style w:type="character" w:customStyle="1" w:styleId="FooterChar">
    <w:name w:val="Footer Char"/>
    <w:basedOn w:val="DefaultParagraphFont"/>
    <w:link w:val="Footer"/>
    <w:uiPriority w:val="99"/>
    <w:rsid w:val="00FF0574"/>
  </w:style>
  <w:style w:type="character" w:styleId="CommentReference">
    <w:name w:val="annotation reference"/>
    <w:basedOn w:val="DefaultParagraphFont"/>
    <w:uiPriority w:val="99"/>
    <w:semiHidden/>
    <w:unhideWhenUsed/>
    <w:rsid w:val="009541D8"/>
    <w:rPr>
      <w:sz w:val="16"/>
      <w:szCs w:val="16"/>
    </w:rPr>
  </w:style>
  <w:style w:type="paragraph" w:styleId="CommentText">
    <w:name w:val="annotation text"/>
    <w:basedOn w:val="Normal"/>
    <w:link w:val="CommentTextChar"/>
    <w:uiPriority w:val="99"/>
    <w:semiHidden/>
    <w:unhideWhenUsed/>
    <w:rsid w:val="009541D8"/>
    <w:rPr>
      <w:sz w:val="20"/>
      <w:szCs w:val="20"/>
    </w:rPr>
  </w:style>
  <w:style w:type="character" w:customStyle="1" w:styleId="CommentTextChar">
    <w:name w:val="Comment Text Char"/>
    <w:basedOn w:val="DefaultParagraphFont"/>
    <w:link w:val="CommentText"/>
    <w:uiPriority w:val="99"/>
    <w:semiHidden/>
    <w:rsid w:val="009541D8"/>
    <w:rPr>
      <w:sz w:val="20"/>
      <w:szCs w:val="20"/>
    </w:rPr>
  </w:style>
  <w:style w:type="paragraph" w:styleId="CommentSubject">
    <w:name w:val="annotation subject"/>
    <w:basedOn w:val="CommentText"/>
    <w:next w:val="CommentText"/>
    <w:link w:val="CommentSubjectChar"/>
    <w:uiPriority w:val="99"/>
    <w:semiHidden/>
    <w:unhideWhenUsed/>
    <w:rsid w:val="009541D8"/>
    <w:rPr>
      <w:b/>
      <w:bCs/>
    </w:rPr>
  </w:style>
  <w:style w:type="character" w:customStyle="1" w:styleId="CommentSubjectChar">
    <w:name w:val="Comment Subject Char"/>
    <w:basedOn w:val="CommentTextChar"/>
    <w:link w:val="CommentSubject"/>
    <w:uiPriority w:val="99"/>
    <w:semiHidden/>
    <w:rsid w:val="009541D8"/>
    <w:rPr>
      <w:b/>
      <w:bCs/>
      <w:sz w:val="20"/>
      <w:szCs w:val="20"/>
    </w:rPr>
  </w:style>
  <w:style w:type="paragraph" w:styleId="BalloonText">
    <w:name w:val="Balloon Text"/>
    <w:basedOn w:val="Normal"/>
    <w:link w:val="BalloonTextChar"/>
    <w:uiPriority w:val="99"/>
    <w:semiHidden/>
    <w:unhideWhenUsed/>
    <w:rsid w:val="00954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1198</TotalTime>
  <Pages>6</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 k</cp:lastModifiedBy>
  <cp:revision>8</cp:revision>
  <dcterms:created xsi:type="dcterms:W3CDTF">2017-02-16T09:44:00Z</dcterms:created>
  <dcterms:modified xsi:type="dcterms:W3CDTF">2017-02-19T10:47:00Z</dcterms:modified>
</cp:coreProperties>
</file>