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A0B2" w14:textId="6A079797" w:rsidR="00335BE3" w:rsidRPr="001C3E31" w:rsidRDefault="001C3E31" w:rsidP="001C3E31">
      <w:pPr>
        <w:rPr>
          <w:rFonts w:ascii="Garamond" w:hAnsi="Garamond"/>
        </w:rPr>
      </w:pPr>
      <w:r w:rsidRPr="001C3E31">
        <w:rPr>
          <w:rFonts w:ascii="Garamond" w:hAnsi="Garamond"/>
        </w:rPr>
        <w:t>Discussion</w:t>
      </w:r>
    </w:p>
    <w:p w14:paraId="404F5CD0" w14:textId="3FA8730D" w:rsidR="001C3E31" w:rsidRDefault="001C3E31"/>
    <w:p w14:paraId="3C528B3F" w14:textId="7AA3A7EC" w:rsidR="001C3E31" w:rsidRDefault="009005E4">
      <w:pPr>
        <w:rPr>
          <w:rFonts w:ascii="Garamond" w:hAnsi="Garamond"/>
        </w:rPr>
      </w:pPr>
      <w:r>
        <w:rPr>
          <w:rFonts w:ascii="Garamond" w:hAnsi="Garamond"/>
        </w:rPr>
        <w:t>The results of experiments 1 and 2 demonstrate</w:t>
      </w:r>
      <w:r w:rsidR="007E57C0">
        <w:rPr>
          <w:rFonts w:ascii="Garamond" w:hAnsi="Garamond"/>
        </w:rPr>
        <w:t>d</w:t>
      </w:r>
      <w:r>
        <w:rPr>
          <w:rFonts w:ascii="Garamond" w:hAnsi="Garamond"/>
        </w:rPr>
        <w:t xml:space="preserve"> that there </w:t>
      </w:r>
      <w:r w:rsidR="007E57C0">
        <w:rPr>
          <w:rFonts w:ascii="Garamond" w:hAnsi="Garamond"/>
        </w:rPr>
        <w:t>was a</w:t>
      </w:r>
      <w:r>
        <w:rPr>
          <w:rFonts w:ascii="Garamond" w:hAnsi="Garamond"/>
        </w:rPr>
        <w:t xml:space="preserve"> decrease in skin conductance response</w:t>
      </w:r>
      <w:r w:rsidR="001F27AB">
        <w:rPr>
          <w:rFonts w:ascii="Garamond" w:hAnsi="Garamond"/>
        </w:rPr>
        <w:t xml:space="preserve">, as </w:t>
      </w:r>
      <w:r w:rsidR="006D7742">
        <w:rPr>
          <w:rFonts w:ascii="Garamond" w:hAnsi="Garamond"/>
        </w:rPr>
        <w:t>demonstrated</w:t>
      </w:r>
      <w:r w:rsidR="001F27AB">
        <w:rPr>
          <w:rFonts w:ascii="Garamond" w:hAnsi="Garamond"/>
        </w:rPr>
        <w:t xml:space="preserve"> both</w:t>
      </w:r>
      <w:r w:rsidR="006D7742">
        <w:rPr>
          <w:rFonts w:ascii="Garamond" w:hAnsi="Garamond"/>
        </w:rPr>
        <w:t xml:space="preserve"> through</w:t>
      </w:r>
      <w:r w:rsidR="001F27AB">
        <w:rPr>
          <w:rFonts w:ascii="Garamond" w:hAnsi="Garamond"/>
        </w:rPr>
        <w:t xml:space="preserve"> the CFS and VM techniques.</w:t>
      </w:r>
      <w:r w:rsidR="007E57C0">
        <w:rPr>
          <w:rFonts w:ascii="Garamond" w:hAnsi="Garamond"/>
        </w:rPr>
        <w:t xml:space="preserve"> </w:t>
      </w:r>
      <w:r w:rsidR="003868A9">
        <w:rPr>
          <w:rFonts w:ascii="Garamond" w:hAnsi="Garamond"/>
        </w:rPr>
        <w:t>In an examination of the acquisition and extinction phases</w:t>
      </w:r>
      <w:r w:rsidR="00163459">
        <w:rPr>
          <w:rFonts w:ascii="Garamond" w:hAnsi="Garamond"/>
        </w:rPr>
        <w:t>,</w:t>
      </w:r>
      <w:r w:rsidR="00163459" w:rsidRPr="00163459">
        <w:rPr>
          <w:rFonts w:ascii="Garamond" w:hAnsi="Garamond"/>
        </w:rPr>
        <w:t xml:space="preserve"> </w:t>
      </w:r>
      <w:r w:rsidR="00163459">
        <w:rPr>
          <w:rFonts w:ascii="Garamond" w:hAnsi="Garamond"/>
        </w:rPr>
        <w:t xml:space="preserve">there was no difference between the three groups in terms of skin conductance response </w:t>
      </w:r>
      <w:r w:rsidR="003868A9">
        <w:rPr>
          <w:rFonts w:ascii="Garamond" w:hAnsi="Garamond"/>
        </w:rPr>
        <w:t xml:space="preserve">between the acquisition phase and the </w:t>
      </w:r>
      <w:r w:rsidR="003868A9">
        <w:rPr>
          <w:rFonts w:ascii="Garamond" w:hAnsi="Garamond"/>
          <w:u w:val="single"/>
        </w:rPr>
        <w:t>initial</w:t>
      </w:r>
      <w:r w:rsidR="003868A9">
        <w:rPr>
          <w:rFonts w:ascii="Garamond" w:hAnsi="Garamond"/>
        </w:rPr>
        <w:t xml:space="preserve"> stage of the extinction phase. </w:t>
      </w:r>
      <w:r w:rsidR="00333857">
        <w:rPr>
          <w:rFonts w:ascii="Garamond" w:hAnsi="Garamond"/>
        </w:rPr>
        <w:t>In contras</w:t>
      </w:r>
      <w:r w:rsidR="00163459">
        <w:rPr>
          <w:rFonts w:ascii="Garamond" w:hAnsi="Garamond"/>
        </w:rPr>
        <w:t>t</w:t>
      </w:r>
      <w:r w:rsidR="00333857">
        <w:rPr>
          <w:rFonts w:ascii="Garamond" w:hAnsi="Garamond"/>
        </w:rPr>
        <w:t>, skin conductance response decreased among the aware and unaware groups</w:t>
      </w:r>
      <w:r w:rsidR="00163459">
        <w:rPr>
          <w:rFonts w:ascii="Garamond" w:hAnsi="Garamond"/>
        </w:rPr>
        <w:t xml:space="preserve">, but not the control group, between the </w:t>
      </w:r>
      <w:r w:rsidR="00163459">
        <w:rPr>
          <w:rFonts w:ascii="Garamond" w:hAnsi="Garamond"/>
          <w:u w:val="single"/>
        </w:rPr>
        <w:t>end</w:t>
      </w:r>
      <w:r w:rsidR="00163459">
        <w:rPr>
          <w:rFonts w:ascii="Garamond" w:hAnsi="Garamond"/>
        </w:rPr>
        <w:t xml:space="preserve"> of the extinction phase and the post-test phase</w:t>
      </w:r>
      <w:r w:rsidR="00333857">
        <w:rPr>
          <w:rFonts w:ascii="Garamond" w:hAnsi="Garamond"/>
        </w:rPr>
        <w:t xml:space="preserve">. In other words, </w:t>
      </w:r>
      <w:r w:rsidR="004D1E4B">
        <w:rPr>
          <w:rFonts w:ascii="Garamond" w:hAnsi="Garamond"/>
        </w:rPr>
        <w:t xml:space="preserve">despite the short duration of the presentation of the stimulus in the unaware group, participants’ skin conductance </w:t>
      </w:r>
      <w:r w:rsidR="00163459">
        <w:rPr>
          <w:rFonts w:ascii="Garamond" w:hAnsi="Garamond"/>
        </w:rPr>
        <w:t xml:space="preserve">response </w:t>
      </w:r>
      <w:r w:rsidR="004D1E4B">
        <w:rPr>
          <w:rFonts w:ascii="Garamond" w:hAnsi="Garamond"/>
        </w:rPr>
        <w:t>was similar to the aware group, in which participants were exposed to the stimuli for a relatively long duration. Participants in the control group, who were not exposed to any stimuli, did not show any significant decrease in their skin conductance respons</w:t>
      </w:r>
      <w:r w:rsidR="00163459">
        <w:rPr>
          <w:rFonts w:ascii="Garamond" w:hAnsi="Garamond"/>
        </w:rPr>
        <w:t>e</w:t>
      </w:r>
      <w:r w:rsidR="004D1E4B">
        <w:rPr>
          <w:rFonts w:ascii="Garamond" w:hAnsi="Garamond"/>
        </w:rPr>
        <w:t>.</w:t>
      </w:r>
    </w:p>
    <w:p w14:paraId="3D32F07D" w14:textId="6640D009" w:rsidR="004D1E4B" w:rsidRDefault="004D1E4B">
      <w:pPr>
        <w:rPr>
          <w:rFonts w:ascii="Garamond" w:hAnsi="Garamond"/>
        </w:rPr>
      </w:pPr>
    </w:p>
    <w:p w14:paraId="6ADCD2E4" w14:textId="102B25DB" w:rsidR="00D32022" w:rsidRDefault="004D1E4B" w:rsidP="00D32022">
      <w:pPr>
        <w:rPr>
          <w:rFonts w:ascii="Garamond" w:hAnsi="Garamond"/>
          <w:lang w:val="en"/>
        </w:rPr>
      </w:pPr>
      <w:r>
        <w:rPr>
          <w:rFonts w:ascii="Garamond" w:hAnsi="Garamond"/>
        </w:rPr>
        <w:t xml:space="preserve">The results of these two </w:t>
      </w:r>
      <w:r w:rsidR="00D32022">
        <w:rPr>
          <w:rFonts w:ascii="Garamond" w:hAnsi="Garamond"/>
        </w:rPr>
        <w:t>experiments</w:t>
      </w:r>
      <w:r>
        <w:rPr>
          <w:rFonts w:ascii="Garamond" w:hAnsi="Garamond"/>
        </w:rPr>
        <w:t xml:space="preserve"> </w:t>
      </w:r>
      <w:r w:rsidR="00DC66F6">
        <w:rPr>
          <w:rFonts w:ascii="Garamond" w:hAnsi="Garamond"/>
        </w:rPr>
        <w:t>demonstrate</w:t>
      </w:r>
      <w:r>
        <w:rPr>
          <w:rFonts w:ascii="Garamond" w:hAnsi="Garamond"/>
        </w:rPr>
        <w:t xml:space="preserve"> </w:t>
      </w:r>
      <w:r w:rsidR="00D32022">
        <w:rPr>
          <w:rFonts w:ascii="Garamond" w:hAnsi="Garamond"/>
        </w:rPr>
        <w:t>unconscious extinction under laboratory conditions. Previous studies have demonstrated that masked images helped to reduce fearful responses (</w:t>
      </w:r>
      <w:r w:rsidR="00D32022" w:rsidRPr="00D32022">
        <w:rPr>
          <w:rFonts w:ascii="Garamond" w:hAnsi="Garamond"/>
          <w:lang w:val="en"/>
        </w:rPr>
        <w:t>Siegel &amp; Weinberger, 2009; 2011; Siegel, 2017),</w:t>
      </w:r>
      <w:r w:rsidR="00D32022">
        <w:rPr>
          <w:rFonts w:ascii="Garamond" w:hAnsi="Garamond"/>
          <w:lang w:val="en"/>
        </w:rPr>
        <w:t xml:space="preserve"> but not </w:t>
      </w:r>
      <w:r w:rsidR="00DC66F6">
        <w:rPr>
          <w:rFonts w:ascii="Garamond" w:hAnsi="Garamond"/>
          <w:lang w:val="en"/>
        </w:rPr>
        <w:t>when using</w:t>
      </w:r>
      <w:r w:rsidR="00D32022">
        <w:rPr>
          <w:rFonts w:ascii="Garamond" w:hAnsi="Garamond"/>
          <w:lang w:val="en"/>
        </w:rPr>
        <w:t xml:space="preserve"> CFS </w:t>
      </w:r>
      <w:r w:rsidR="00D32022" w:rsidRPr="00D32022">
        <w:rPr>
          <w:rFonts w:ascii="Garamond" w:hAnsi="Garamond"/>
          <w:lang w:val="en"/>
        </w:rPr>
        <w:t>(Koizumi et al., 2016)</w:t>
      </w:r>
      <w:r w:rsidR="00D32022">
        <w:rPr>
          <w:rFonts w:ascii="Garamond" w:hAnsi="Garamond"/>
          <w:lang w:val="en"/>
        </w:rPr>
        <w:t xml:space="preserve">. To the best of our knowledge, the current study is the first study </w:t>
      </w:r>
      <w:r w:rsidR="00C034EA">
        <w:rPr>
          <w:rFonts w:ascii="Garamond" w:hAnsi="Garamond"/>
          <w:lang w:val="en"/>
        </w:rPr>
        <w:t>to compar</w:t>
      </w:r>
      <w:r w:rsidR="00DC66F6">
        <w:rPr>
          <w:rFonts w:ascii="Garamond" w:hAnsi="Garamond"/>
          <w:lang w:val="en"/>
        </w:rPr>
        <w:t>e</w:t>
      </w:r>
      <w:r w:rsidR="00C034EA">
        <w:rPr>
          <w:rFonts w:ascii="Garamond" w:hAnsi="Garamond"/>
          <w:lang w:val="en"/>
        </w:rPr>
        <w:t xml:space="preserve"> acquisition and extinction across two techniques – VM and CFS –  through a controlled laboratory experiment. </w:t>
      </w:r>
    </w:p>
    <w:p w14:paraId="13CDFFE9" w14:textId="60DF5101" w:rsidR="001768D9" w:rsidRDefault="001768D9" w:rsidP="00D32022">
      <w:pPr>
        <w:rPr>
          <w:rFonts w:ascii="Garamond" w:hAnsi="Garamond"/>
          <w:lang w:val="en"/>
        </w:rPr>
      </w:pPr>
    </w:p>
    <w:p w14:paraId="7ADF59E1" w14:textId="0EE617A6" w:rsidR="00171D0A" w:rsidRDefault="001768D9" w:rsidP="002A5C92">
      <w:pPr>
        <w:rPr>
          <w:rFonts w:ascii="Garamond" w:hAnsi="Garamond"/>
          <w:lang w:val="en"/>
        </w:rPr>
      </w:pPr>
      <w:r>
        <w:rPr>
          <w:rFonts w:ascii="Garamond" w:hAnsi="Garamond"/>
          <w:lang w:val="en"/>
        </w:rPr>
        <w:t xml:space="preserve">Over the years, various techniques have been developed to suppress awareness to stimuli and to measure the effects of </w:t>
      </w:r>
      <w:r w:rsidR="004D5BFE">
        <w:rPr>
          <w:rFonts w:ascii="Garamond" w:hAnsi="Garamond"/>
          <w:lang w:val="en"/>
        </w:rPr>
        <w:t xml:space="preserve">unconscious </w:t>
      </w:r>
      <w:r>
        <w:rPr>
          <w:rFonts w:ascii="Garamond" w:hAnsi="Garamond"/>
          <w:lang w:val="en"/>
        </w:rPr>
        <w:t>stimuli</w:t>
      </w:r>
      <w:r w:rsidR="00217FE8">
        <w:rPr>
          <w:rFonts w:ascii="Garamond" w:hAnsi="Garamond"/>
          <w:lang w:val="en"/>
        </w:rPr>
        <w:t>, among other things,</w:t>
      </w:r>
      <w:r>
        <w:rPr>
          <w:rFonts w:ascii="Garamond" w:hAnsi="Garamond"/>
          <w:lang w:val="en"/>
        </w:rPr>
        <w:t xml:space="preserve"> on </w:t>
      </w:r>
      <w:r w:rsidR="00964D92">
        <w:rPr>
          <w:rFonts w:ascii="Garamond" w:hAnsi="Garamond"/>
          <w:lang w:val="en"/>
        </w:rPr>
        <w:t>learning processes.</w:t>
      </w:r>
      <w:r>
        <w:rPr>
          <w:rFonts w:ascii="Garamond" w:hAnsi="Garamond"/>
          <w:lang w:val="en"/>
        </w:rPr>
        <w:t xml:space="preserve"> </w:t>
      </w:r>
      <w:r w:rsidR="005E2C68">
        <w:rPr>
          <w:rFonts w:ascii="Garamond" w:hAnsi="Garamond"/>
          <w:lang w:val="en"/>
        </w:rPr>
        <w:t xml:space="preserve">These studies have shown that different techniques sometimes produce different results </w:t>
      </w:r>
      <w:r w:rsidR="005E2C68" w:rsidRPr="005E2C68">
        <w:rPr>
          <w:rFonts w:ascii="Garamond" w:hAnsi="Garamond"/>
          <w:lang w:val="en"/>
        </w:rPr>
        <w:t>(Fogelson et al., 2014; Dubois &amp; Faivre, 2014)</w:t>
      </w:r>
      <w:r w:rsidR="005E2C68">
        <w:rPr>
          <w:rFonts w:ascii="Garamond" w:hAnsi="Garamond"/>
          <w:lang w:val="en"/>
        </w:rPr>
        <w:t>. Therefore, it is important to examine the role of awareness using more than one technique. In the current study, we used a different technique in each experiment.</w:t>
      </w:r>
      <w:r w:rsidR="00165ED9">
        <w:rPr>
          <w:rFonts w:ascii="Garamond" w:hAnsi="Garamond"/>
          <w:lang w:val="en"/>
        </w:rPr>
        <w:t xml:space="preserve"> In experiment 1, we used the CSF technique, a technique whose most notable advantage is the duration of stimuli presentation.</w:t>
      </w:r>
      <w:r w:rsidR="005E2C68">
        <w:rPr>
          <w:rFonts w:ascii="Garamond" w:hAnsi="Garamond"/>
          <w:lang w:val="en"/>
        </w:rPr>
        <w:t xml:space="preserve"> </w:t>
      </w:r>
      <w:r w:rsidR="00165ED9">
        <w:rPr>
          <w:rFonts w:ascii="Garamond" w:hAnsi="Garamond"/>
          <w:lang w:val="en"/>
        </w:rPr>
        <w:t xml:space="preserve">In experiment 2, we used the VM technique, whose salient advantage is its sensitivity. Despite the different methods (Stein &amp; Strezer, 2014) and the different </w:t>
      </w:r>
      <w:r w:rsidR="00165ED9" w:rsidRPr="00357EF4">
        <w:rPr>
          <w:rFonts w:ascii="Garamond" w:hAnsi="Garamond"/>
          <w:lang w:val="en"/>
        </w:rPr>
        <w:t>unconscious</w:t>
      </w:r>
      <w:r w:rsidR="00165ED9">
        <w:rPr>
          <w:rFonts w:ascii="Garamond" w:hAnsi="Garamond"/>
          <w:lang w:val="en"/>
        </w:rPr>
        <w:t xml:space="preserve"> processes that these techniques </w:t>
      </w:r>
      <w:r w:rsidR="00357EF4">
        <w:rPr>
          <w:rFonts w:ascii="Garamond" w:hAnsi="Garamond"/>
          <w:lang w:val="en"/>
        </w:rPr>
        <w:t>uncover</w:t>
      </w:r>
      <w:r w:rsidR="00165ED9">
        <w:rPr>
          <w:rFonts w:ascii="Garamond" w:hAnsi="Garamond"/>
          <w:lang w:val="en"/>
        </w:rPr>
        <w:t xml:space="preserve"> (Fogelson et al., 2014), we find</w:t>
      </w:r>
      <w:r w:rsidR="00357EF4">
        <w:rPr>
          <w:rFonts w:ascii="Garamond" w:hAnsi="Garamond"/>
          <w:lang w:val="en"/>
        </w:rPr>
        <w:t>, across both experiments</w:t>
      </w:r>
      <w:r w:rsidR="007271E4">
        <w:rPr>
          <w:rFonts w:ascii="Garamond" w:hAnsi="Garamond"/>
          <w:lang w:val="en"/>
        </w:rPr>
        <w:t>, using</w:t>
      </w:r>
      <w:r w:rsidR="00165ED9">
        <w:rPr>
          <w:rFonts w:ascii="Garamond" w:hAnsi="Garamond"/>
          <w:lang w:val="en"/>
        </w:rPr>
        <w:t xml:space="preserve"> </w:t>
      </w:r>
      <w:r w:rsidR="00055DD9">
        <w:rPr>
          <w:rFonts w:ascii="Garamond" w:hAnsi="Garamond"/>
          <w:lang w:val="en"/>
        </w:rPr>
        <w:t xml:space="preserve">both </w:t>
      </w:r>
      <w:r w:rsidR="00357EF4">
        <w:rPr>
          <w:rFonts w:ascii="Garamond" w:hAnsi="Garamond"/>
          <w:lang w:val="en"/>
        </w:rPr>
        <w:t>techniques</w:t>
      </w:r>
      <w:r w:rsidR="007271E4">
        <w:rPr>
          <w:rFonts w:ascii="Garamond" w:hAnsi="Garamond"/>
          <w:lang w:val="en"/>
        </w:rPr>
        <w:t>,</w:t>
      </w:r>
      <w:r w:rsidR="00055DD9">
        <w:rPr>
          <w:rFonts w:ascii="Garamond" w:hAnsi="Garamond"/>
          <w:lang w:val="en"/>
        </w:rPr>
        <w:t xml:space="preserve"> </w:t>
      </w:r>
      <w:r w:rsidR="007271E4">
        <w:rPr>
          <w:rFonts w:ascii="Garamond" w:hAnsi="Garamond"/>
          <w:lang w:val="en"/>
        </w:rPr>
        <w:t xml:space="preserve">that </w:t>
      </w:r>
      <w:r w:rsidR="00055DD9">
        <w:rPr>
          <w:rFonts w:ascii="Garamond" w:hAnsi="Garamond"/>
          <w:lang w:val="en"/>
        </w:rPr>
        <w:t xml:space="preserve">we are able to demonstrate </w:t>
      </w:r>
      <w:r w:rsidR="00055DD9" w:rsidRPr="00357EF4">
        <w:rPr>
          <w:rFonts w:ascii="Garamond" w:hAnsi="Garamond"/>
          <w:lang w:val="en"/>
        </w:rPr>
        <w:t>unconscious</w:t>
      </w:r>
      <w:r w:rsidR="00055DD9">
        <w:rPr>
          <w:rFonts w:ascii="Garamond" w:hAnsi="Garamond"/>
          <w:lang w:val="en"/>
        </w:rPr>
        <w:t xml:space="preserve"> extinction of stimuli</w:t>
      </w:r>
      <w:r w:rsidR="00226E32">
        <w:rPr>
          <w:rFonts w:ascii="Garamond" w:hAnsi="Garamond"/>
          <w:lang w:val="en"/>
        </w:rPr>
        <w:t xml:space="preserve">. </w:t>
      </w:r>
      <w:r w:rsidR="002A5C92">
        <w:rPr>
          <w:rFonts w:ascii="Garamond" w:hAnsi="Garamond"/>
          <w:lang w:val="en"/>
        </w:rPr>
        <w:t xml:space="preserve">Is this finding surprising? </w:t>
      </w:r>
    </w:p>
    <w:p w14:paraId="3059A03B" w14:textId="77777777" w:rsidR="00171D0A" w:rsidRDefault="00171D0A" w:rsidP="002A5C92">
      <w:pPr>
        <w:rPr>
          <w:rFonts w:ascii="Garamond" w:hAnsi="Garamond"/>
          <w:lang w:val="en"/>
        </w:rPr>
      </w:pPr>
    </w:p>
    <w:p w14:paraId="2EB55C39" w14:textId="5DE6250D" w:rsidR="00171D0A" w:rsidRDefault="002A5C92" w:rsidP="0066673E">
      <w:pPr>
        <w:rPr>
          <w:rFonts w:ascii="Garamond" w:hAnsi="Garamond"/>
          <w:lang w:val="en"/>
        </w:rPr>
      </w:pPr>
      <w:r>
        <w:rPr>
          <w:rFonts w:ascii="Garamond" w:hAnsi="Garamond"/>
          <w:lang w:val="en"/>
        </w:rPr>
        <w:t xml:space="preserve">Studies </w:t>
      </w:r>
      <w:r w:rsidR="00D75CC9">
        <w:rPr>
          <w:rFonts w:ascii="Garamond" w:hAnsi="Garamond"/>
          <w:lang w:val="en"/>
        </w:rPr>
        <w:t xml:space="preserve">have </w:t>
      </w:r>
      <w:r>
        <w:rPr>
          <w:rFonts w:ascii="Garamond" w:hAnsi="Garamond"/>
          <w:lang w:val="en"/>
        </w:rPr>
        <w:t>show</w:t>
      </w:r>
      <w:r w:rsidR="00D75CC9">
        <w:rPr>
          <w:rFonts w:ascii="Garamond" w:hAnsi="Garamond"/>
          <w:lang w:val="en"/>
        </w:rPr>
        <w:t>n</w:t>
      </w:r>
      <w:r>
        <w:rPr>
          <w:rFonts w:ascii="Garamond" w:hAnsi="Garamond"/>
          <w:lang w:val="en"/>
        </w:rPr>
        <w:t xml:space="preserve"> that </w:t>
      </w:r>
      <w:r w:rsidRPr="002A5C92">
        <w:rPr>
          <w:rFonts w:ascii="Garamond" w:hAnsi="Garamond"/>
        </w:rPr>
        <w:t>CFS allows for awareness that can assist high-level processing</w:t>
      </w:r>
      <w:r>
        <w:rPr>
          <w:rFonts w:ascii="Garamond" w:hAnsi="Garamond"/>
        </w:rPr>
        <w:t xml:space="preserve"> </w:t>
      </w:r>
      <w:r w:rsidRPr="002A5C92">
        <w:rPr>
          <w:rFonts w:ascii="Garamond" w:hAnsi="Garamond"/>
        </w:rPr>
        <w:t>(Gelbard-Sagiv, Faivre, Mudrik, &amp; Koch, 2016)</w:t>
      </w:r>
      <w:r>
        <w:rPr>
          <w:rFonts w:ascii="Garamond" w:hAnsi="Garamond"/>
        </w:rPr>
        <w:t xml:space="preserve">. </w:t>
      </w:r>
      <w:r w:rsidR="00171D0A">
        <w:rPr>
          <w:rFonts w:ascii="Garamond" w:hAnsi="Garamond"/>
        </w:rPr>
        <w:t xml:space="preserve">Other studies </w:t>
      </w:r>
      <w:r w:rsidR="00D75CC9">
        <w:rPr>
          <w:rFonts w:ascii="Garamond" w:hAnsi="Garamond"/>
        </w:rPr>
        <w:t xml:space="preserve">have </w:t>
      </w:r>
      <w:r w:rsidR="00171D0A">
        <w:rPr>
          <w:rFonts w:ascii="Garamond" w:hAnsi="Garamond"/>
        </w:rPr>
        <w:t>show</w:t>
      </w:r>
      <w:r w:rsidR="00D75CC9">
        <w:rPr>
          <w:rFonts w:ascii="Garamond" w:hAnsi="Garamond"/>
        </w:rPr>
        <w:t>n</w:t>
      </w:r>
      <w:r w:rsidR="00171D0A">
        <w:rPr>
          <w:rFonts w:ascii="Garamond" w:hAnsi="Garamond"/>
        </w:rPr>
        <w:t xml:space="preserve"> that the use of the VM technique affects behavioral processes, even when the stimulus is outside of participants’ awareness (</w:t>
      </w:r>
      <w:r w:rsidR="00171D0A" w:rsidRPr="00171D0A">
        <w:rPr>
          <w:rFonts w:ascii="Garamond" w:hAnsi="Garamond"/>
          <w:lang w:val="en"/>
        </w:rPr>
        <w:t xml:space="preserve">Whalen et al. 1998; </w:t>
      </w:r>
      <w:r w:rsidR="0066673E" w:rsidRPr="0066673E">
        <w:rPr>
          <w:rFonts w:ascii="Garamond" w:hAnsi="Garamond"/>
        </w:rPr>
        <w:t>Öhman</w:t>
      </w:r>
      <w:r w:rsidR="00171D0A" w:rsidRPr="00171D0A">
        <w:rPr>
          <w:rFonts w:ascii="Garamond" w:hAnsi="Garamond"/>
          <w:lang w:val="en"/>
        </w:rPr>
        <w:t xml:space="preserve"> &amp; Soares 1994; Dimberg et al. 2000)</w:t>
      </w:r>
      <w:r w:rsidR="00171D0A">
        <w:rPr>
          <w:rFonts w:ascii="Garamond" w:hAnsi="Garamond"/>
          <w:lang w:val="en"/>
        </w:rPr>
        <w:t>.</w:t>
      </w:r>
      <w:r w:rsidR="00792D2B">
        <w:rPr>
          <w:rFonts w:ascii="Garamond" w:hAnsi="Garamond"/>
          <w:lang w:val="en"/>
        </w:rPr>
        <w:t xml:space="preserve"> There is also evidence that therapeutic processes occur during VM. Therefore, the results of the current study </w:t>
      </w:r>
      <w:r w:rsidR="001A3542">
        <w:rPr>
          <w:rFonts w:ascii="Garamond" w:hAnsi="Garamond"/>
          <w:lang w:val="en"/>
        </w:rPr>
        <w:t>add to the existing evidence</w:t>
      </w:r>
      <w:r w:rsidR="00D75CC9">
        <w:rPr>
          <w:rFonts w:ascii="Garamond" w:hAnsi="Garamond"/>
          <w:lang w:val="en"/>
        </w:rPr>
        <w:t xml:space="preserve"> </w:t>
      </w:r>
      <w:r w:rsidR="00F14ADD">
        <w:rPr>
          <w:rFonts w:ascii="Garamond" w:hAnsi="Garamond"/>
          <w:lang w:val="en"/>
        </w:rPr>
        <w:t xml:space="preserve">that </w:t>
      </w:r>
      <w:r w:rsidR="00D75CC9">
        <w:rPr>
          <w:rFonts w:ascii="Garamond" w:hAnsi="Garamond"/>
          <w:lang w:val="en"/>
        </w:rPr>
        <w:t xml:space="preserve">demonstrate </w:t>
      </w:r>
      <w:r w:rsidR="001A3542">
        <w:rPr>
          <w:rFonts w:ascii="Garamond" w:hAnsi="Garamond"/>
          <w:lang w:val="en"/>
        </w:rPr>
        <w:t xml:space="preserve">the ability to perform extinction under conditions of </w:t>
      </w:r>
      <w:r w:rsidR="001A3542" w:rsidRPr="00D75CC9">
        <w:rPr>
          <w:rFonts w:ascii="Garamond" w:hAnsi="Garamond"/>
          <w:lang w:val="en"/>
        </w:rPr>
        <w:t>unconscious</w:t>
      </w:r>
      <w:r w:rsidR="001A3542">
        <w:rPr>
          <w:rFonts w:ascii="Garamond" w:hAnsi="Garamond"/>
          <w:lang w:val="en"/>
        </w:rPr>
        <w:t xml:space="preserve"> awareness.</w:t>
      </w:r>
      <w:r w:rsidR="00F773F7">
        <w:rPr>
          <w:rFonts w:ascii="Garamond" w:hAnsi="Garamond"/>
          <w:lang w:val="en"/>
        </w:rPr>
        <w:t xml:space="preserve"> The simplicity of this methodology, which does not require equipment </w:t>
      </w:r>
      <w:r w:rsidR="00D75CC9">
        <w:rPr>
          <w:rFonts w:ascii="Garamond" w:hAnsi="Garamond"/>
          <w:lang w:val="en"/>
        </w:rPr>
        <w:t>beyond</w:t>
      </w:r>
      <w:r w:rsidR="00F773F7">
        <w:rPr>
          <w:rFonts w:ascii="Garamond" w:hAnsi="Garamond"/>
          <w:lang w:val="en"/>
        </w:rPr>
        <w:t xml:space="preserve"> a computer screen or a cellular phone, </w:t>
      </w:r>
      <w:r w:rsidR="00D75CC9">
        <w:rPr>
          <w:rFonts w:ascii="Garamond" w:hAnsi="Garamond"/>
          <w:lang w:val="en"/>
        </w:rPr>
        <w:t xml:space="preserve">means that it </w:t>
      </w:r>
      <w:r w:rsidR="00F773F7">
        <w:rPr>
          <w:rFonts w:ascii="Garamond" w:hAnsi="Garamond"/>
          <w:lang w:val="en"/>
        </w:rPr>
        <w:t xml:space="preserve">can </w:t>
      </w:r>
      <w:r w:rsidR="00681BD0">
        <w:rPr>
          <w:rFonts w:ascii="Garamond" w:hAnsi="Garamond"/>
          <w:lang w:val="en"/>
        </w:rPr>
        <w:t xml:space="preserve">be </w:t>
      </w:r>
      <w:r w:rsidR="00AE6867">
        <w:rPr>
          <w:rFonts w:ascii="Garamond" w:hAnsi="Garamond"/>
          <w:lang w:val="en"/>
        </w:rPr>
        <w:t xml:space="preserve">easily </w:t>
      </w:r>
      <w:r w:rsidR="008502A2">
        <w:rPr>
          <w:rFonts w:ascii="Garamond" w:hAnsi="Garamond"/>
          <w:lang w:val="en"/>
        </w:rPr>
        <w:t xml:space="preserve">used </w:t>
      </w:r>
      <w:r w:rsidR="00AE6867">
        <w:rPr>
          <w:rFonts w:ascii="Garamond" w:hAnsi="Garamond"/>
          <w:lang w:val="en"/>
        </w:rPr>
        <w:t>by</w:t>
      </w:r>
      <w:r w:rsidR="008502A2">
        <w:rPr>
          <w:rFonts w:ascii="Garamond" w:hAnsi="Garamond"/>
          <w:lang w:val="en"/>
        </w:rPr>
        <w:t xml:space="preserve"> therapists </w:t>
      </w:r>
      <w:r w:rsidR="00AE6867">
        <w:rPr>
          <w:rFonts w:ascii="Garamond" w:hAnsi="Garamond"/>
          <w:lang w:val="en"/>
        </w:rPr>
        <w:t>who</w:t>
      </w:r>
      <w:r w:rsidR="008502A2">
        <w:rPr>
          <w:rFonts w:ascii="Garamond" w:hAnsi="Garamond"/>
          <w:lang w:val="en"/>
        </w:rPr>
        <w:t xml:space="preserve"> </w:t>
      </w:r>
      <w:r w:rsidR="00AE6867">
        <w:rPr>
          <w:rFonts w:ascii="Garamond" w:hAnsi="Garamond"/>
          <w:lang w:val="en"/>
        </w:rPr>
        <w:t>conduct</w:t>
      </w:r>
      <w:r w:rsidR="008502A2">
        <w:rPr>
          <w:rFonts w:ascii="Garamond" w:hAnsi="Garamond"/>
          <w:lang w:val="en"/>
        </w:rPr>
        <w:t xml:space="preserve"> exposure therapy. </w:t>
      </w:r>
    </w:p>
    <w:p w14:paraId="4A86FEEF" w14:textId="37EEFEE7" w:rsidR="00677B9F" w:rsidRDefault="00677B9F" w:rsidP="00171D0A">
      <w:pPr>
        <w:rPr>
          <w:rFonts w:ascii="Garamond" w:hAnsi="Garamond"/>
          <w:lang w:val="en"/>
        </w:rPr>
      </w:pPr>
    </w:p>
    <w:p w14:paraId="17BF429D" w14:textId="06AD8BF6" w:rsidR="00677B9F" w:rsidRDefault="00677B9F" w:rsidP="00CF1287">
      <w:pPr>
        <w:rPr>
          <w:rFonts w:ascii="Garamond" w:hAnsi="Garamond"/>
          <w:lang w:val="en"/>
        </w:rPr>
      </w:pPr>
      <w:r>
        <w:rPr>
          <w:rFonts w:ascii="Garamond" w:hAnsi="Garamond"/>
          <w:lang w:val="en"/>
        </w:rPr>
        <w:t>The results of this study may shed light on the level of awareness required to perform exposure therapy. One of the therapeutic strategies that support the inhibitory learn</w:t>
      </w:r>
      <w:r w:rsidR="00DB013E">
        <w:rPr>
          <w:rFonts w:ascii="Garamond" w:hAnsi="Garamond"/>
          <w:lang w:val="en"/>
        </w:rPr>
        <w:t>ing</w:t>
      </w:r>
      <w:r>
        <w:rPr>
          <w:rFonts w:ascii="Garamond" w:hAnsi="Garamond"/>
          <w:lang w:val="en"/>
        </w:rPr>
        <w:t xml:space="preserve"> model is expectancy violation. Expectancy violation stems from the premise that the mismatch between expectation and </w:t>
      </w:r>
      <w:r w:rsidR="00DB013E">
        <w:rPr>
          <w:rFonts w:ascii="Garamond" w:hAnsi="Garamond"/>
          <w:lang w:val="en"/>
        </w:rPr>
        <w:t>reality</w:t>
      </w:r>
      <w:r>
        <w:rPr>
          <w:rFonts w:ascii="Garamond" w:hAnsi="Garamond"/>
          <w:lang w:val="en"/>
        </w:rPr>
        <w:t xml:space="preserve"> is necessary for learning. In </w:t>
      </w:r>
      <w:r w:rsidR="00900EFE">
        <w:rPr>
          <w:rFonts w:ascii="Garamond" w:hAnsi="Garamond"/>
          <w:lang w:val="en"/>
        </w:rPr>
        <w:t>o</w:t>
      </w:r>
      <w:r>
        <w:rPr>
          <w:rFonts w:ascii="Garamond" w:hAnsi="Garamond"/>
          <w:lang w:val="en"/>
        </w:rPr>
        <w:t xml:space="preserve">ther words, </w:t>
      </w:r>
      <w:r w:rsidR="00900EFE">
        <w:rPr>
          <w:rFonts w:ascii="Garamond" w:hAnsi="Garamond"/>
          <w:lang w:val="en"/>
        </w:rPr>
        <w:t xml:space="preserve">this </w:t>
      </w:r>
      <w:r w:rsidR="00410D67">
        <w:rPr>
          <w:rFonts w:ascii="Garamond" w:hAnsi="Garamond"/>
          <w:lang w:val="en"/>
        </w:rPr>
        <w:t xml:space="preserve">creates </w:t>
      </w:r>
      <w:proofErr w:type="spellStart"/>
      <w:r w:rsidR="00410D67">
        <w:rPr>
          <w:rFonts w:ascii="Garamond" w:hAnsi="Garamond"/>
          <w:lang w:val="en"/>
        </w:rPr>
        <w:t>a</w:t>
      </w:r>
      <w:proofErr w:type="spellEnd"/>
      <w:r w:rsidR="00410D67">
        <w:rPr>
          <w:rFonts w:ascii="Garamond" w:hAnsi="Garamond"/>
          <w:lang w:val="en"/>
        </w:rPr>
        <w:t xml:space="preserve"> </w:t>
      </w:r>
      <w:commentRangeStart w:id="0"/>
      <w:r w:rsidR="00F24A9A">
        <w:rPr>
          <w:rFonts w:ascii="Garamond" w:hAnsi="Garamond"/>
          <w:lang w:val="en"/>
        </w:rPr>
        <w:t>____</w:t>
      </w:r>
      <w:r w:rsidR="00410D67">
        <w:rPr>
          <w:rFonts w:ascii="Garamond" w:hAnsi="Garamond"/>
          <w:lang w:val="en"/>
        </w:rPr>
        <w:t xml:space="preserve"> </w:t>
      </w:r>
      <w:commentRangeEnd w:id="0"/>
      <w:r w:rsidR="00F24A9A">
        <w:rPr>
          <w:rStyle w:val="CommentReference"/>
        </w:rPr>
        <w:commentReference w:id="0"/>
      </w:r>
      <w:r w:rsidR="00410D67">
        <w:rPr>
          <w:rFonts w:ascii="Garamond" w:hAnsi="Garamond"/>
          <w:lang w:val="en"/>
        </w:rPr>
        <w:t xml:space="preserve">expectation that “competes” with the </w:t>
      </w:r>
      <w:commentRangeStart w:id="1"/>
      <w:r w:rsidR="00F24A9A">
        <w:rPr>
          <w:rFonts w:ascii="Garamond" w:hAnsi="Garamond"/>
          <w:lang w:val="en"/>
        </w:rPr>
        <w:t>arousing</w:t>
      </w:r>
      <w:r w:rsidR="00410D67">
        <w:rPr>
          <w:rFonts w:ascii="Garamond" w:hAnsi="Garamond"/>
          <w:lang w:val="en"/>
        </w:rPr>
        <w:t xml:space="preserve"> </w:t>
      </w:r>
      <w:commentRangeEnd w:id="1"/>
      <w:r w:rsidR="00F24A9A">
        <w:rPr>
          <w:rStyle w:val="CommentReference"/>
        </w:rPr>
        <w:commentReference w:id="1"/>
      </w:r>
      <w:r w:rsidR="00410D67">
        <w:rPr>
          <w:rFonts w:ascii="Garamond" w:hAnsi="Garamond"/>
          <w:lang w:val="en"/>
        </w:rPr>
        <w:t>expectation.</w:t>
      </w:r>
      <w:r w:rsidR="00D15921">
        <w:rPr>
          <w:rFonts w:ascii="Garamond" w:hAnsi="Garamond"/>
          <w:lang w:val="en"/>
        </w:rPr>
        <w:t xml:space="preserve"> Inhibitory learning occurs as expectations are </w:t>
      </w:r>
      <w:r w:rsidR="00D15921" w:rsidRPr="00FC04F4">
        <w:rPr>
          <w:rFonts w:ascii="Garamond" w:hAnsi="Garamond"/>
          <w:b/>
          <w:bCs/>
          <w:lang w:val="en"/>
        </w:rPr>
        <w:t>violated</w:t>
      </w:r>
      <w:r w:rsidR="00D15921">
        <w:rPr>
          <w:rFonts w:ascii="Garamond" w:hAnsi="Garamond"/>
          <w:lang w:val="en"/>
        </w:rPr>
        <w:t xml:space="preserve"> in response to accumulated </w:t>
      </w:r>
      <w:r w:rsidR="00AB5009">
        <w:rPr>
          <w:rFonts w:ascii="Garamond" w:hAnsi="Garamond"/>
          <w:lang w:val="en"/>
        </w:rPr>
        <w:t>experience</w:t>
      </w:r>
      <w:r w:rsidR="00D15921">
        <w:rPr>
          <w:rFonts w:ascii="Garamond" w:hAnsi="Garamond"/>
          <w:lang w:val="en"/>
        </w:rPr>
        <w:t xml:space="preserve">s </w:t>
      </w:r>
      <w:r w:rsidR="00D15921" w:rsidRPr="00D15921">
        <w:rPr>
          <w:rFonts w:ascii="Garamond" w:hAnsi="Garamond"/>
          <w:lang w:val="en"/>
        </w:rPr>
        <w:t>(Craske, 2014; Blakey &amp; Abramowitz, 2016)</w:t>
      </w:r>
      <w:r w:rsidR="00D15921">
        <w:rPr>
          <w:rFonts w:ascii="Garamond" w:hAnsi="Garamond"/>
          <w:lang w:val="en"/>
        </w:rPr>
        <w:t xml:space="preserve">. (In my own words, the idea here is not to stay in the fear experience, and to wait for the fear to slowly dissipate and diminish like </w:t>
      </w:r>
      <w:r w:rsidR="00D15921">
        <w:rPr>
          <w:rFonts w:ascii="Garamond" w:hAnsi="Garamond"/>
          <w:lang w:val="en"/>
        </w:rPr>
        <w:lastRenderedPageBreak/>
        <w:t xml:space="preserve">in habituation, </w:t>
      </w:r>
      <w:r w:rsidR="00CF1287">
        <w:rPr>
          <w:rFonts w:ascii="Garamond" w:hAnsi="Garamond"/>
          <w:lang w:val="en"/>
        </w:rPr>
        <w:t xml:space="preserve">rather to aim, for example, </w:t>
      </w:r>
      <w:r w:rsidR="001F56EE">
        <w:rPr>
          <w:rFonts w:ascii="Garamond" w:hAnsi="Garamond"/>
          <w:lang w:val="en"/>
        </w:rPr>
        <w:t xml:space="preserve">to destroy </w:t>
      </w:r>
      <w:r w:rsidR="00CF1287">
        <w:rPr>
          <w:rFonts w:ascii="Garamond" w:hAnsi="Garamond"/>
          <w:lang w:val="en"/>
        </w:rPr>
        <w:t>the expectation of “the dog will bite me</w:t>
      </w:r>
      <w:r w:rsidR="001F56EE">
        <w:rPr>
          <w:rFonts w:ascii="Garamond" w:hAnsi="Garamond"/>
          <w:lang w:val="en"/>
        </w:rPr>
        <w:t xml:space="preserve">.” </w:t>
      </w:r>
      <w:r w:rsidR="00CF1287">
        <w:rPr>
          <w:rFonts w:ascii="Garamond" w:hAnsi="Garamond"/>
          <w:lang w:val="en"/>
        </w:rPr>
        <w:t>In this way, new learning can take place by way of the expectation</w:t>
      </w:r>
      <w:r w:rsidR="001F56EE">
        <w:rPr>
          <w:rFonts w:ascii="Garamond" w:hAnsi="Garamond"/>
          <w:lang w:val="en"/>
        </w:rPr>
        <w:t>s</w:t>
      </w:r>
      <w:r w:rsidR="00CF1287">
        <w:rPr>
          <w:rFonts w:ascii="Garamond" w:hAnsi="Garamond"/>
          <w:lang w:val="en"/>
        </w:rPr>
        <w:t xml:space="preserve"> being destroyed, </w:t>
      </w:r>
      <w:r w:rsidR="001F56EE">
        <w:rPr>
          <w:rFonts w:ascii="Garamond" w:hAnsi="Garamond"/>
          <w:lang w:val="en"/>
        </w:rPr>
        <w:t xml:space="preserve">such </w:t>
      </w:r>
      <w:r w:rsidR="00CF1287">
        <w:rPr>
          <w:rFonts w:ascii="Garamond" w:hAnsi="Garamond"/>
          <w:lang w:val="en"/>
        </w:rPr>
        <w:t>that the dog will not bit</w:t>
      </w:r>
      <w:r w:rsidR="00BA23B7">
        <w:rPr>
          <w:rFonts w:ascii="Garamond" w:hAnsi="Garamond"/>
          <w:lang w:val="en"/>
        </w:rPr>
        <w:t>e</w:t>
      </w:r>
      <w:r w:rsidR="00CF1287">
        <w:rPr>
          <w:rFonts w:ascii="Garamond" w:hAnsi="Garamond"/>
          <w:lang w:val="en"/>
        </w:rPr>
        <w:t xml:space="preserve">). </w:t>
      </w:r>
    </w:p>
    <w:p w14:paraId="2B6C0BAA" w14:textId="6B08317A" w:rsidR="00377C63" w:rsidRDefault="00377C63" w:rsidP="00CF1287">
      <w:pPr>
        <w:rPr>
          <w:rFonts w:ascii="Garamond" w:hAnsi="Garamond"/>
          <w:lang w:val="en"/>
        </w:rPr>
      </w:pPr>
    </w:p>
    <w:p w14:paraId="345F026B" w14:textId="23B5E905" w:rsidR="00377C63" w:rsidRDefault="00377C63" w:rsidP="00CF1287">
      <w:pPr>
        <w:rPr>
          <w:rFonts w:ascii="Garamond" w:hAnsi="Garamond"/>
          <w:lang w:val="en"/>
        </w:rPr>
      </w:pPr>
      <w:r>
        <w:rPr>
          <w:rFonts w:ascii="Garamond" w:hAnsi="Garamond"/>
          <w:lang w:val="en"/>
        </w:rPr>
        <w:t xml:space="preserve">A key aspect of the Expectancy Violation model is </w:t>
      </w:r>
      <w:r w:rsidRPr="005155AB">
        <w:rPr>
          <w:rFonts w:ascii="Garamond" w:hAnsi="Garamond"/>
          <w:lang w:val="en"/>
        </w:rPr>
        <w:t xml:space="preserve">the </w:t>
      </w:r>
      <w:r w:rsidR="005155AB" w:rsidRPr="005155AB">
        <w:rPr>
          <w:rFonts w:ascii="Garamond" w:hAnsi="Garamond"/>
          <w:lang w:val="en"/>
        </w:rPr>
        <w:t>allocation of</w:t>
      </w:r>
      <w:r w:rsidR="00A9658E" w:rsidRPr="005155AB">
        <w:rPr>
          <w:rFonts w:ascii="Garamond" w:hAnsi="Garamond"/>
          <w:lang w:val="en"/>
        </w:rPr>
        <w:t xml:space="preserve"> </w:t>
      </w:r>
      <w:r w:rsidR="00A9658E" w:rsidRPr="005155AB">
        <w:rPr>
          <w:rFonts w:ascii="Garamond" w:hAnsi="Garamond"/>
          <w:b/>
          <w:bCs/>
          <w:lang w:val="en"/>
        </w:rPr>
        <w:t>attention</w:t>
      </w:r>
      <w:r w:rsidR="00A9658E">
        <w:rPr>
          <w:rFonts w:ascii="Garamond" w:hAnsi="Garamond"/>
          <w:lang w:val="en"/>
        </w:rPr>
        <w:t xml:space="preserve"> to the conditioned stimulus and the non-occurrence of the uncondition</w:t>
      </w:r>
      <w:r w:rsidR="005155AB">
        <w:rPr>
          <w:rFonts w:ascii="Garamond" w:hAnsi="Garamond"/>
          <w:lang w:val="en"/>
        </w:rPr>
        <w:t>ed</w:t>
      </w:r>
      <w:r w:rsidR="00A9658E">
        <w:rPr>
          <w:rFonts w:ascii="Garamond" w:hAnsi="Garamond"/>
          <w:lang w:val="en"/>
        </w:rPr>
        <w:t xml:space="preserve"> stimulus. </w:t>
      </w:r>
      <w:r w:rsidR="003C32DA">
        <w:rPr>
          <w:rFonts w:ascii="Garamond" w:hAnsi="Garamond"/>
          <w:lang w:val="en"/>
        </w:rPr>
        <w:t>In light of the fact that extinction learning refers to the formation of non-</w:t>
      </w:r>
      <w:r w:rsidR="00A02661">
        <w:rPr>
          <w:rFonts w:ascii="Garamond" w:hAnsi="Garamond"/>
          <w:lang w:val="en"/>
        </w:rPr>
        <w:t>coincidental</w:t>
      </w:r>
      <w:r w:rsidR="003C32DA">
        <w:rPr>
          <w:rFonts w:ascii="Garamond" w:hAnsi="Garamond"/>
          <w:lang w:val="en"/>
        </w:rPr>
        <w:t xml:space="preserve"> association</w:t>
      </w:r>
      <w:r w:rsidR="00B727DC">
        <w:rPr>
          <w:rFonts w:ascii="Garamond" w:hAnsi="Garamond"/>
          <w:lang w:val="en"/>
        </w:rPr>
        <w:t>s</w:t>
      </w:r>
      <w:r w:rsidR="003C32DA">
        <w:rPr>
          <w:rFonts w:ascii="Garamond" w:hAnsi="Garamond"/>
          <w:lang w:val="en"/>
        </w:rPr>
        <w:t xml:space="preserve"> between the condition</w:t>
      </w:r>
      <w:r w:rsidR="008F15C4">
        <w:rPr>
          <w:rFonts w:ascii="Garamond" w:hAnsi="Garamond"/>
          <w:lang w:val="en"/>
        </w:rPr>
        <w:t xml:space="preserve">ed </w:t>
      </w:r>
      <w:r w:rsidR="003C32DA">
        <w:rPr>
          <w:rFonts w:ascii="Garamond" w:hAnsi="Garamond"/>
          <w:lang w:val="en"/>
        </w:rPr>
        <w:t>and uncondition</w:t>
      </w:r>
      <w:r w:rsidR="008F15C4">
        <w:rPr>
          <w:rFonts w:ascii="Garamond" w:hAnsi="Garamond"/>
          <w:lang w:val="en"/>
        </w:rPr>
        <w:t>ed</w:t>
      </w:r>
      <w:r w:rsidR="003C32DA">
        <w:rPr>
          <w:rFonts w:ascii="Garamond" w:hAnsi="Garamond"/>
          <w:lang w:val="en"/>
        </w:rPr>
        <w:t xml:space="preserve"> stimulus, </w:t>
      </w:r>
      <w:r w:rsidR="003C32DA" w:rsidRPr="00577968">
        <w:rPr>
          <w:rFonts w:ascii="Garamond" w:hAnsi="Garamond"/>
          <w:b/>
          <w:bCs/>
          <w:lang w:val="en"/>
        </w:rPr>
        <w:t>awareness</w:t>
      </w:r>
      <w:r w:rsidR="003C32DA">
        <w:rPr>
          <w:rFonts w:ascii="Garamond" w:hAnsi="Garamond"/>
          <w:lang w:val="en"/>
        </w:rPr>
        <w:t xml:space="preserve"> of both the stimulus and the non-occurrence of the uncondition</w:t>
      </w:r>
      <w:r w:rsidR="008F15C4">
        <w:rPr>
          <w:rFonts w:ascii="Garamond" w:hAnsi="Garamond"/>
          <w:lang w:val="en"/>
        </w:rPr>
        <w:t>ed</w:t>
      </w:r>
      <w:r w:rsidR="003C32DA">
        <w:rPr>
          <w:rFonts w:ascii="Garamond" w:hAnsi="Garamond"/>
          <w:lang w:val="en"/>
        </w:rPr>
        <w:t xml:space="preserve"> stimulus is necessary (Craske, 2014).</w:t>
      </w:r>
      <w:r w:rsidR="0048109B">
        <w:rPr>
          <w:rFonts w:ascii="Garamond" w:hAnsi="Garamond"/>
          <w:lang w:val="en"/>
        </w:rPr>
        <w:t xml:space="preserve"> (In my own words: I have to pay attention and to be very aware to the existence of the stimuli in order to discern the association</w:t>
      </w:r>
      <w:r w:rsidR="004010BB">
        <w:rPr>
          <w:rFonts w:ascii="Garamond" w:hAnsi="Garamond"/>
          <w:lang w:val="en"/>
        </w:rPr>
        <w:t xml:space="preserve"> and proximity</w:t>
      </w:r>
      <w:r w:rsidR="0048109B">
        <w:rPr>
          <w:rFonts w:ascii="Garamond" w:hAnsi="Garamond"/>
          <w:lang w:val="en"/>
        </w:rPr>
        <w:t xml:space="preserve"> </w:t>
      </w:r>
      <w:r w:rsidR="00CF4886">
        <w:rPr>
          <w:rFonts w:ascii="Garamond" w:hAnsi="Garamond"/>
          <w:lang w:val="en"/>
        </w:rPr>
        <w:t>betwee</w:t>
      </w:r>
      <w:r w:rsidR="00042FB2">
        <w:rPr>
          <w:rFonts w:ascii="Garamond" w:hAnsi="Garamond"/>
          <w:lang w:val="en"/>
        </w:rPr>
        <w:t>n</w:t>
      </w:r>
      <w:r w:rsidR="0048109B" w:rsidRPr="004010BB">
        <w:rPr>
          <w:rFonts w:ascii="Garamond" w:hAnsi="Garamond"/>
          <w:lang w:val="en"/>
        </w:rPr>
        <w:t xml:space="preserve"> </w:t>
      </w:r>
      <w:r w:rsidR="004010BB">
        <w:rPr>
          <w:rFonts w:ascii="Garamond" w:hAnsi="Garamond"/>
          <w:lang w:val="en"/>
        </w:rPr>
        <w:t>them</w:t>
      </w:r>
      <w:r w:rsidR="0048109B" w:rsidRPr="004010BB">
        <w:rPr>
          <w:rFonts w:ascii="Garamond" w:hAnsi="Garamond"/>
          <w:lang w:val="en"/>
        </w:rPr>
        <w:t>)</w:t>
      </w:r>
      <w:r w:rsidR="00CF4886">
        <w:rPr>
          <w:rFonts w:ascii="Garamond" w:hAnsi="Garamond"/>
          <w:lang w:val="en"/>
        </w:rPr>
        <w:t>.</w:t>
      </w:r>
      <w:r w:rsidR="0048109B">
        <w:rPr>
          <w:rFonts w:ascii="Garamond" w:hAnsi="Garamond"/>
          <w:lang w:val="en"/>
        </w:rPr>
        <w:t xml:space="preserve"> </w:t>
      </w:r>
      <w:r w:rsidR="00573369">
        <w:rPr>
          <w:rFonts w:ascii="Garamond" w:hAnsi="Garamond"/>
          <w:lang w:val="en"/>
        </w:rPr>
        <w:t>The findings of the current study suggest that extinction can also occur outside of conscious awareness. Therefore, it is plausible that the process of exposure can occur with a lesser extent of attention than what the theory expects.</w:t>
      </w:r>
    </w:p>
    <w:p w14:paraId="383CA833" w14:textId="0A0D89AB" w:rsidR="003E0425" w:rsidRDefault="003E0425" w:rsidP="00CF1287">
      <w:pPr>
        <w:rPr>
          <w:rFonts w:ascii="Garamond" w:hAnsi="Garamond"/>
          <w:lang w:val="en"/>
        </w:rPr>
      </w:pPr>
    </w:p>
    <w:p w14:paraId="44671021" w14:textId="414BB888" w:rsidR="003E0425" w:rsidRDefault="003E0425" w:rsidP="0066673E">
      <w:pPr>
        <w:rPr>
          <w:rFonts w:ascii="Garamond" w:hAnsi="Garamond"/>
          <w:lang w:val="en"/>
        </w:rPr>
      </w:pPr>
      <w:r>
        <w:rPr>
          <w:rFonts w:ascii="Garamond" w:hAnsi="Garamond"/>
          <w:lang w:val="en"/>
        </w:rPr>
        <w:t xml:space="preserve">Various methods have been utilized to distinguish between conscious and unconscious processes in the context of fear. In these </w:t>
      </w:r>
      <w:r w:rsidR="009A6C92">
        <w:rPr>
          <w:rFonts w:ascii="Garamond" w:hAnsi="Garamond"/>
          <w:lang w:val="en"/>
        </w:rPr>
        <w:t>studies</w:t>
      </w:r>
      <w:r>
        <w:rPr>
          <w:rFonts w:ascii="Garamond" w:hAnsi="Garamond"/>
          <w:lang w:val="en"/>
        </w:rPr>
        <w:t>, researchers</w:t>
      </w:r>
      <w:r w:rsidR="009A6C92">
        <w:rPr>
          <w:rFonts w:ascii="Garamond" w:hAnsi="Garamond"/>
          <w:lang w:val="en"/>
        </w:rPr>
        <w:t xml:space="preserve"> have</w:t>
      </w:r>
      <w:r>
        <w:rPr>
          <w:rFonts w:ascii="Garamond" w:hAnsi="Garamond"/>
          <w:lang w:val="en"/>
        </w:rPr>
        <w:t xml:space="preserve"> attempted to examine how </w:t>
      </w:r>
      <w:r w:rsidRPr="00711391">
        <w:rPr>
          <w:rFonts w:ascii="Garamond" w:hAnsi="Garamond"/>
          <w:u w:val="single"/>
          <w:lang w:val="en"/>
        </w:rPr>
        <w:t>unconscious</w:t>
      </w:r>
      <w:r>
        <w:rPr>
          <w:rFonts w:ascii="Garamond" w:hAnsi="Garamond"/>
          <w:lang w:val="en"/>
        </w:rPr>
        <w:t xml:space="preserve"> stimuli affect people both physiologically and behaviorally </w:t>
      </w:r>
      <w:r w:rsidRPr="003E0425">
        <w:rPr>
          <w:rFonts w:ascii="Garamond" w:hAnsi="Garamond"/>
          <w:lang w:val="en"/>
        </w:rPr>
        <w:t>(</w:t>
      </w:r>
      <w:r w:rsidR="0066673E" w:rsidRPr="0066673E">
        <w:rPr>
          <w:rFonts w:ascii="Garamond" w:hAnsi="Garamond"/>
        </w:rPr>
        <w:t>Öhman</w:t>
      </w:r>
      <w:r w:rsidRPr="003E0425">
        <w:rPr>
          <w:rFonts w:ascii="Garamond" w:hAnsi="Garamond"/>
          <w:lang w:val="en"/>
        </w:rPr>
        <w:t xml:space="preserve">, 1986, 1993; Dimberg &amp; </w:t>
      </w:r>
      <w:r w:rsidR="0066673E" w:rsidRPr="0066673E">
        <w:rPr>
          <w:rFonts w:ascii="Garamond" w:hAnsi="Garamond"/>
        </w:rPr>
        <w:t>Öhman</w:t>
      </w:r>
      <w:r w:rsidRPr="003E0425">
        <w:rPr>
          <w:rFonts w:ascii="Garamond" w:hAnsi="Garamond"/>
          <w:lang w:val="en"/>
        </w:rPr>
        <w:t xml:space="preserve">, 1996; </w:t>
      </w:r>
      <w:r w:rsidR="0066673E" w:rsidRPr="0066673E">
        <w:rPr>
          <w:rFonts w:ascii="Garamond" w:hAnsi="Garamond"/>
        </w:rPr>
        <w:t>Öhman</w:t>
      </w:r>
      <w:r w:rsidRPr="003E0425">
        <w:rPr>
          <w:rFonts w:ascii="Garamond" w:hAnsi="Garamond"/>
          <w:lang w:val="en"/>
        </w:rPr>
        <w:t xml:space="preserve"> et al., 2000a; Raio et al., 2012)</w:t>
      </w:r>
      <w:r>
        <w:rPr>
          <w:rFonts w:ascii="Garamond" w:hAnsi="Garamond"/>
          <w:lang w:val="en"/>
        </w:rPr>
        <w:t>.</w:t>
      </w:r>
      <w:r w:rsidR="009A103A">
        <w:rPr>
          <w:rFonts w:ascii="Garamond" w:hAnsi="Garamond"/>
          <w:lang w:val="en"/>
        </w:rPr>
        <w:t xml:space="preserve"> According to higher-order theories of consciousness, we would expect that the perception of fear would be different and separate from </w:t>
      </w:r>
      <w:r w:rsidR="00994C51">
        <w:rPr>
          <w:rFonts w:ascii="Garamond" w:hAnsi="Garamond"/>
          <w:lang w:val="en"/>
        </w:rPr>
        <w:t>its</w:t>
      </w:r>
      <w:r w:rsidR="009A103A">
        <w:rPr>
          <w:rFonts w:ascii="Garamond" w:hAnsi="Garamond"/>
          <w:lang w:val="en"/>
        </w:rPr>
        <w:t xml:space="preserve"> physiological </w:t>
      </w:r>
      <w:r w:rsidR="00E05E1D">
        <w:rPr>
          <w:rFonts w:ascii="Garamond" w:hAnsi="Garamond"/>
          <w:lang w:val="en"/>
        </w:rPr>
        <w:t xml:space="preserve">basis, such that the former </w:t>
      </w:r>
      <w:r w:rsidR="00994C51">
        <w:rPr>
          <w:rFonts w:ascii="Garamond" w:hAnsi="Garamond"/>
          <w:lang w:val="en"/>
        </w:rPr>
        <w:t>would</w:t>
      </w:r>
      <w:r w:rsidR="00E05E1D">
        <w:rPr>
          <w:rFonts w:ascii="Garamond" w:hAnsi="Garamond"/>
          <w:lang w:val="en"/>
        </w:rPr>
        <w:t xml:space="preserve"> reflect the latter. In other words, my fear would reflect my physiological expression. Th</w:t>
      </w:r>
      <w:bookmarkStart w:id="2" w:name="_GoBack"/>
      <w:bookmarkEnd w:id="2"/>
      <w:r w:rsidR="00E05E1D">
        <w:rPr>
          <w:rFonts w:ascii="Garamond" w:hAnsi="Garamond"/>
          <w:lang w:val="en"/>
        </w:rPr>
        <w:t xml:space="preserve">e results of the current study, along with previous studies </w:t>
      </w:r>
      <w:r w:rsidR="00E05E1D" w:rsidRPr="00E05E1D">
        <w:rPr>
          <w:rFonts w:ascii="Garamond" w:hAnsi="Garamond"/>
          <w:lang w:val="en"/>
        </w:rPr>
        <w:t>(Siegel, 2017; Killgore, Britton, Schwab, Price, Weiner, Gold, &amp; Rauch, 2014; Nuske, Vivanti, Hudry, &amp; Dissanayake, 2014)</w:t>
      </w:r>
      <w:r w:rsidR="00994C51">
        <w:rPr>
          <w:rFonts w:ascii="Garamond" w:hAnsi="Garamond"/>
          <w:lang w:val="en"/>
        </w:rPr>
        <w:t>, have</w:t>
      </w:r>
      <w:r w:rsidR="00E05E1D">
        <w:rPr>
          <w:rFonts w:ascii="Garamond" w:hAnsi="Garamond"/>
          <w:lang w:val="en"/>
        </w:rPr>
        <w:t xml:space="preserve"> demonstrate</w:t>
      </w:r>
      <w:r w:rsidR="00994C51">
        <w:rPr>
          <w:rFonts w:ascii="Garamond" w:hAnsi="Garamond"/>
          <w:lang w:val="en"/>
        </w:rPr>
        <w:t>d</w:t>
      </w:r>
      <w:r w:rsidR="00E05E1D">
        <w:rPr>
          <w:rFonts w:ascii="Garamond" w:hAnsi="Garamond"/>
          <w:lang w:val="en"/>
        </w:rPr>
        <w:t xml:space="preserve"> that psychological interventions that influence unconscious defensive processes may, in turn, influence conscious symptoms. This conclusion has a number of practical implications that can be </w:t>
      </w:r>
      <w:r w:rsidR="0014493F">
        <w:rPr>
          <w:rFonts w:ascii="Garamond" w:hAnsi="Garamond"/>
          <w:lang w:val="en"/>
        </w:rPr>
        <w:t>examined</w:t>
      </w:r>
      <w:r w:rsidR="00E05E1D">
        <w:rPr>
          <w:rFonts w:ascii="Garamond" w:hAnsi="Garamond"/>
          <w:lang w:val="en"/>
        </w:rPr>
        <w:t xml:space="preserve"> in future studies. </w:t>
      </w:r>
    </w:p>
    <w:p w14:paraId="7170B8BD" w14:textId="300AEADA" w:rsidR="00677B9F" w:rsidRDefault="00677B9F" w:rsidP="00171D0A">
      <w:pPr>
        <w:rPr>
          <w:rFonts w:ascii="Garamond" w:hAnsi="Garamond"/>
          <w:lang w:val="en"/>
        </w:rPr>
      </w:pPr>
    </w:p>
    <w:p w14:paraId="2DE0708F" w14:textId="4A6B51A6" w:rsidR="00D53AF1" w:rsidRDefault="00D53AF1" w:rsidP="00171D0A">
      <w:pPr>
        <w:rPr>
          <w:rFonts w:ascii="Garamond" w:hAnsi="Garamond"/>
          <w:lang w:val="en"/>
        </w:rPr>
      </w:pPr>
      <w:r>
        <w:rPr>
          <w:rFonts w:ascii="Garamond" w:hAnsi="Garamond"/>
          <w:lang w:val="en"/>
        </w:rPr>
        <w:t xml:space="preserve">Skin conductance response (SCR) is a sensitive and convenient measure that </w:t>
      </w:r>
      <w:r w:rsidR="00994C51">
        <w:rPr>
          <w:rFonts w:ascii="Garamond" w:hAnsi="Garamond"/>
          <w:lang w:val="en"/>
        </w:rPr>
        <w:t>can</w:t>
      </w:r>
      <w:r>
        <w:rPr>
          <w:rFonts w:ascii="Garamond" w:hAnsi="Garamond"/>
          <w:lang w:val="en"/>
        </w:rPr>
        <w:t xml:space="preserve"> measure arousal in the sympathetic nervous system</w:t>
      </w:r>
      <w:r w:rsidR="00994C51">
        <w:rPr>
          <w:rFonts w:ascii="Garamond" w:hAnsi="Garamond"/>
          <w:lang w:val="en"/>
        </w:rPr>
        <w:t>,</w:t>
      </w:r>
      <w:r>
        <w:rPr>
          <w:rFonts w:ascii="Garamond" w:hAnsi="Garamond"/>
          <w:lang w:val="en"/>
        </w:rPr>
        <w:t xml:space="preserve"> as a function of emotional and cognitive changes. Usually SCR is measured alongside other variables such as heart rate, respiratory rate and blood pressure. These variables are part of the autonomic nervous system </w:t>
      </w:r>
      <w:r w:rsidR="00B57DF6">
        <w:rPr>
          <w:rFonts w:ascii="Garamond" w:hAnsi="Garamond"/>
          <w:lang w:val="en"/>
        </w:rPr>
        <w:t xml:space="preserve">and are activated in the </w:t>
      </w:r>
      <w:r w:rsidR="00994C51">
        <w:rPr>
          <w:rFonts w:ascii="Garamond" w:hAnsi="Garamond"/>
          <w:lang w:val="en"/>
        </w:rPr>
        <w:t>f</w:t>
      </w:r>
      <w:r w:rsidR="00B57DF6">
        <w:rPr>
          <w:rFonts w:ascii="Garamond" w:hAnsi="Garamond"/>
          <w:lang w:val="en"/>
        </w:rPr>
        <w:t xml:space="preserve">ight or </w:t>
      </w:r>
      <w:r w:rsidR="00994C51">
        <w:rPr>
          <w:rFonts w:ascii="Garamond" w:hAnsi="Garamond"/>
          <w:lang w:val="en"/>
        </w:rPr>
        <w:t>f</w:t>
      </w:r>
      <w:r w:rsidR="00B57DF6">
        <w:rPr>
          <w:rFonts w:ascii="Garamond" w:hAnsi="Garamond"/>
          <w:lang w:val="en"/>
        </w:rPr>
        <w:t>light mechanism (Critchley, 2002). The startle reflex is another component of the defens</w:t>
      </w:r>
      <w:r w:rsidR="0081415A">
        <w:rPr>
          <w:rFonts w:ascii="Garamond" w:hAnsi="Garamond"/>
          <w:lang w:val="en"/>
        </w:rPr>
        <w:t xml:space="preserve">e </w:t>
      </w:r>
      <w:r w:rsidR="00B57DF6">
        <w:rPr>
          <w:rFonts w:ascii="Garamond" w:hAnsi="Garamond"/>
          <w:lang w:val="en"/>
        </w:rPr>
        <w:t xml:space="preserve">response to fear </w:t>
      </w:r>
      <w:r w:rsidR="00B57DF6" w:rsidRPr="00B57DF6">
        <w:rPr>
          <w:rFonts w:ascii="Garamond" w:hAnsi="Garamond"/>
          <w:lang w:val="en"/>
        </w:rPr>
        <w:t>(Öhman, &amp; Mineka, 2001)</w:t>
      </w:r>
      <w:r w:rsidR="00B57DF6">
        <w:rPr>
          <w:rFonts w:ascii="Garamond" w:hAnsi="Garamond"/>
          <w:lang w:val="en"/>
        </w:rPr>
        <w:t>. In future studies, it will be important to examine the ability to carry out unconscious extinction and to use additional measures to validate and generalize the findings of the present study.</w:t>
      </w:r>
    </w:p>
    <w:p w14:paraId="2A9E8A17" w14:textId="6F737AEB" w:rsidR="00677B9F" w:rsidRDefault="00677B9F" w:rsidP="00171D0A">
      <w:pPr>
        <w:rPr>
          <w:rFonts w:ascii="Garamond" w:hAnsi="Garamond"/>
          <w:lang w:val="en"/>
        </w:rPr>
      </w:pPr>
    </w:p>
    <w:p w14:paraId="3C3F7F89" w14:textId="19D86759" w:rsidR="00C820F3" w:rsidRDefault="00C820F3" w:rsidP="00D62B18">
      <w:pPr>
        <w:rPr>
          <w:rFonts w:ascii="Garamond" w:hAnsi="Garamond"/>
          <w:lang w:val="en"/>
        </w:rPr>
      </w:pPr>
      <w:r>
        <w:rPr>
          <w:rFonts w:ascii="Garamond" w:hAnsi="Garamond"/>
          <w:lang w:val="en"/>
        </w:rPr>
        <w:t xml:space="preserve">Fear and anxiety are emotions that are typically associated with anxiety disorders. However, research </w:t>
      </w:r>
      <w:r w:rsidR="009E0ADD">
        <w:rPr>
          <w:rFonts w:ascii="Garamond" w:hAnsi="Garamond"/>
          <w:lang w:val="en"/>
        </w:rPr>
        <w:t>has s</w:t>
      </w:r>
      <w:r>
        <w:rPr>
          <w:rFonts w:ascii="Garamond" w:hAnsi="Garamond"/>
          <w:lang w:val="en"/>
        </w:rPr>
        <w:t>how</w:t>
      </w:r>
      <w:r w:rsidR="009E0ADD">
        <w:rPr>
          <w:rFonts w:ascii="Garamond" w:hAnsi="Garamond"/>
          <w:lang w:val="en"/>
        </w:rPr>
        <w:t>n</w:t>
      </w:r>
      <w:r>
        <w:rPr>
          <w:rFonts w:ascii="Garamond" w:hAnsi="Garamond"/>
          <w:lang w:val="en"/>
        </w:rPr>
        <w:t xml:space="preserve"> that anxiety orders such as phobia</w:t>
      </w:r>
      <w:r w:rsidR="00CD2910">
        <w:rPr>
          <w:rFonts w:ascii="Garamond" w:hAnsi="Garamond"/>
          <w:lang w:val="en"/>
        </w:rPr>
        <w:t xml:space="preserve"> of spiders</w:t>
      </w:r>
      <w:r>
        <w:rPr>
          <w:rFonts w:ascii="Garamond" w:hAnsi="Garamond"/>
          <w:lang w:val="en"/>
        </w:rPr>
        <w:t xml:space="preserve">, contamination-related obsessive-compulsive disorder and </w:t>
      </w:r>
      <w:r w:rsidR="00CD2910">
        <w:rPr>
          <w:rFonts w:ascii="Garamond" w:hAnsi="Garamond"/>
          <w:lang w:val="en"/>
        </w:rPr>
        <w:t xml:space="preserve">phobia of </w:t>
      </w:r>
      <w:r>
        <w:rPr>
          <w:rFonts w:ascii="Garamond" w:hAnsi="Garamond"/>
          <w:lang w:val="en"/>
        </w:rPr>
        <w:t>blood and needle</w:t>
      </w:r>
      <w:r w:rsidR="00CD2910">
        <w:rPr>
          <w:rFonts w:ascii="Garamond" w:hAnsi="Garamond"/>
          <w:lang w:val="en"/>
        </w:rPr>
        <w:t>s</w:t>
      </w:r>
      <w:r>
        <w:rPr>
          <w:rFonts w:ascii="Garamond" w:hAnsi="Garamond"/>
          <w:lang w:val="en"/>
        </w:rPr>
        <w:t xml:space="preserve">, are also associated with an additional emotion – disgust </w:t>
      </w:r>
      <w:r w:rsidRPr="00C820F3">
        <w:rPr>
          <w:rFonts w:ascii="Garamond" w:hAnsi="Garamond"/>
          <w:lang w:val="en"/>
        </w:rPr>
        <w:t>(Woody &amp; Teachman, 2000)</w:t>
      </w:r>
      <w:r>
        <w:rPr>
          <w:rFonts w:ascii="Garamond" w:hAnsi="Garamond"/>
          <w:lang w:val="en"/>
        </w:rPr>
        <w:t>. Fear and disgust share a common</w:t>
      </w:r>
      <w:r w:rsidR="00CD2910">
        <w:rPr>
          <w:rFonts w:ascii="Garamond" w:hAnsi="Garamond"/>
          <w:lang w:val="en"/>
        </w:rPr>
        <w:t>ality</w:t>
      </w:r>
      <w:r>
        <w:rPr>
          <w:rFonts w:ascii="Garamond" w:hAnsi="Garamond"/>
          <w:lang w:val="en"/>
        </w:rPr>
        <w:t xml:space="preserve">: both of them are </w:t>
      </w:r>
      <w:r w:rsidR="00755FA9">
        <w:rPr>
          <w:rFonts w:ascii="Garamond" w:hAnsi="Garamond"/>
          <w:lang w:val="en"/>
        </w:rPr>
        <w:t xml:space="preserve">characterized </w:t>
      </w:r>
      <w:r w:rsidR="00BA4B59">
        <w:rPr>
          <w:rFonts w:ascii="Garamond" w:hAnsi="Garamond"/>
          <w:lang w:val="en"/>
        </w:rPr>
        <w:t>as</w:t>
      </w:r>
      <w:r>
        <w:rPr>
          <w:rFonts w:ascii="Garamond" w:hAnsi="Garamond"/>
          <w:lang w:val="en"/>
        </w:rPr>
        <w:t xml:space="preserve"> “negative affect” and both of them </w:t>
      </w:r>
      <w:r w:rsidR="00755FA9">
        <w:rPr>
          <w:rFonts w:ascii="Garamond" w:hAnsi="Garamond"/>
          <w:lang w:val="en"/>
        </w:rPr>
        <w:t xml:space="preserve">are expressed through </w:t>
      </w:r>
      <w:r w:rsidR="00BA4B59">
        <w:rPr>
          <w:rFonts w:ascii="Garamond" w:hAnsi="Garamond"/>
          <w:lang w:val="en"/>
        </w:rPr>
        <w:t xml:space="preserve">an </w:t>
      </w:r>
      <w:r w:rsidR="00755FA9">
        <w:rPr>
          <w:rFonts w:ascii="Garamond" w:hAnsi="Garamond"/>
          <w:lang w:val="en"/>
        </w:rPr>
        <w:t xml:space="preserve">avoidance of the </w:t>
      </w:r>
      <w:r w:rsidR="00060A66">
        <w:rPr>
          <w:rFonts w:ascii="Garamond" w:hAnsi="Garamond"/>
          <w:lang w:val="en"/>
        </w:rPr>
        <w:t>stimulus</w:t>
      </w:r>
      <w:r w:rsidR="00B13E99">
        <w:rPr>
          <w:rFonts w:ascii="Garamond" w:hAnsi="Garamond"/>
          <w:lang w:val="en"/>
        </w:rPr>
        <w:t xml:space="preserve">, out of </w:t>
      </w:r>
      <w:r w:rsidR="00060A66">
        <w:rPr>
          <w:rFonts w:ascii="Garamond" w:hAnsi="Garamond"/>
          <w:lang w:val="en"/>
        </w:rPr>
        <w:t>concern of injury</w:t>
      </w:r>
      <w:r w:rsidR="00060A66" w:rsidRPr="00060A66">
        <w:t xml:space="preserve"> </w:t>
      </w:r>
      <w:r w:rsidR="00060A66" w:rsidRPr="00060A66">
        <w:rPr>
          <w:rFonts w:ascii="Garamond" w:hAnsi="Garamond"/>
          <w:lang w:val="en"/>
        </w:rPr>
        <w:t>(Stark et al., 2003).</w:t>
      </w:r>
      <w:r w:rsidR="00060A66">
        <w:rPr>
          <w:rFonts w:ascii="Garamond" w:hAnsi="Garamond"/>
          <w:lang w:val="en"/>
        </w:rPr>
        <w:t xml:space="preserve"> Additionally, fear and </w:t>
      </w:r>
      <w:r w:rsidR="00D62B18">
        <w:rPr>
          <w:rFonts w:ascii="Garamond" w:hAnsi="Garamond"/>
          <w:lang w:val="en"/>
        </w:rPr>
        <w:t>disgust both fit into the classic conditioning model (Woody &amp; Teachman, 2000) and both of these emotions increase SCR (</w:t>
      </w:r>
      <w:r w:rsidR="00D62B18" w:rsidRPr="00D62B18">
        <w:rPr>
          <w:rFonts w:ascii="Garamond" w:hAnsi="Garamond"/>
          <w:lang w:val="en"/>
        </w:rPr>
        <w:t>Beadley, Codispoti, Cuthbert, &amp; Lang, 2010)</w:t>
      </w:r>
      <w:r w:rsidR="00D62B18">
        <w:rPr>
          <w:rFonts w:ascii="Garamond" w:hAnsi="Garamond"/>
          <w:lang w:val="en"/>
        </w:rPr>
        <w:t>.</w:t>
      </w:r>
      <w:r w:rsidR="008E79A3">
        <w:rPr>
          <w:rFonts w:ascii="Garamond" w:hAnsi="Garamond"/>
          <w:lang w:val="en"/>
        </w:rPr>
        <w:t xml:space="preserve"> The similarity between</w:t>
      </w:r>
      <w:r w:rsidR="00D62B18">
        <w:rPr>
          <w:rFonts w:ascii="Garamond" w:hAnsi="Garamond"/>
          <w:lang w:val="en"/>
        </w:rPr>
        <w:t xml:space="preserve"> </w:t>
      </w:r>
      <w:r w:rsidR="008E79A3">
        <w:rPr>
          <w:rFonts w:ascii="Garamond" w:hAnsi="Garamond"/>
          <w:lang w:val="en"/>
        </w:rPr>
        <w:t>f</w:t>
      </w:r>
      <w:r w:rsidR="00D62B18">
        <w:rPr>
          <w:rFonts w:ascii="Garamond" w:hAnsi="Garamond"/>
          <w:lang w:val="en"/>
        </w:rPr>
        <w:t xml:space="preserve">ear and disgust </w:t>
      </w:r>
      <w:r w:rsidR="008E79A3">
        <w:rPr>
          <w:rFonts w:ascii="Garamond" w:hAnsi="Garamond"/>
          <w:lang w:val="en"/>
        </w:rPr>
        <w:t>has practical</w:t>
      </w:r>
      <w:r w:rsidR="00D62B18">
        <w:rPr>
          <w:rFonts w:ascii="Garamond" w:hAnsi="Garamond"/>
          <w:lang w:val="en"/>
        </w:rPr>
        <w:t xml:space="preserve"> significance for unconscious extinction of stimuli that </w:t>
      </w:r>
      <w:r w:rsidR="008E79A3">
        <w:rPr>
          <w:rFonts w:ascii="Garamond" w:hAnsi="Garamond"/>
          <w:lang w:val="en"/>
        </w:rPr>
        <w:t>arouse</w:t>
      </w:r>
      <w:r w:rsidR="00D62B18">
        <w:rPr>
          <w:rFonts w:ascii="Garamond" w:hAnsi="Garamond"/>
          <w:lang w:val="en"/>
        </w:rPr>
        <w:t xml:space="preserve"> disgust, </w:t>
      </w:r>
      <w:r w:rsidR="008E79A3">
        <w:rPr>
          <w:rFonts w:ascii="Garamond" w:hAnsi="Garamond"/>
          <w:lang w:val="en"/>
        </w:rPr>
        <w:t xml:space="preserve">such </w:t>
      </w:r>
      <w:r w:rsidR="00D62B18">
        <w:rPr>
          <w:rFonts w:ascii="Garamond" w:hAnsi="Garamond"/>
          <w:lang w:val="en"/>
        </w:rPr>
        <w:t xml:space="preserve">as in exposure therapy for obsessive-compulsive disorder (Abramowitz &amp; Foa, 2000). </w:t>
      </w:r>
    </w:p>
    <w:p w14:paraId="3FB08BD8" w14:textId="72F1A925" w:rsidR="00D62B18" w:rsidRDefault="00D62B18" w:rsidP="00D62B18">
      <w:pPr>
        <w:rPr>
          <w:rFonts w:ascii="Garamond" w:hAnsi="Garamond"/>
          <w:lang w:val="en"/>
        </w:rPr>
      </w:pPr>
    </w:p>
    <w:p w14:paraId="543CF9D6" w14:textId="2C6B1A10" w:rsidR="008942AB" w:rsidRDefault="00D62B18" w:rsidP="008942AB">
      <w:pPr>
        <w:rPr>
          <w:rFonts w:ascii="Garamond" w:hAnsi="Garamond"/>
          <w:lang w:val="en"/>
        </w:rPr>
      </w:pPr>
      <w:r>
        <w:rPr>
          <w:rFonts w:ascii="Garamond" w:hAnsi="Garamond"/>
          <w:lang w:val="en"/>
        </w:rPr>
        <w:t xml:space="preserve">In the current experiment, </w:t>
      </w:r>
      <w:r w:rsidR="00A81735">
        <w:rPr>
          <w:rFonts w:ascii="Garamond" w:hAnsi="Garamond"/>
          <w:lang w:val="en"/>
        </w:rPr>
        <w:t xml:space="preserve">we hypothesized that there would be no significant difference between the </w:t>
      </w:r>
      <w:r w:rsidR="00A81735" w:rsidRPr="008E79A3">
        <w:rPr>
          <w:rFonts w:ascii="Garamond" w:hAnsi="Garamond"/>
          <w:u w:val="single"/>
          <w:lang w:val="en"/>
        </w:rPr>
        <w:t xml:space="preserve">conscious </w:t>
      </w:r>
      <w:r w:rsidR="008E79A3">
        <w:rPr>
          <w:rFonts w:ascii="Garamond" w:hAnsi="Garamond"/>
          <w:u w:val="single"/>
          <w:lang w:val="en"/>
        </w:rPr>
        <w:t>exposure</w:t>
      </w:r>
      <w:r w:rsidR="00A81735">
        <w:rPr>
          <w:rFonts w:ascii="Garamond" w:hAnsi="Garamond"/>
          <w:lang w:val="en"/>
        </w:rPr>
        <w:t xml:space="preserve"> group and the </w:t>
      </w:r>
      <w:r w:rsidR="00A81735" w:rsidRPr="008E79A3">
        <w:rPr>
          <w:rFonts w:ascii="Garamond" w:hAnsi="Garamond"/>
          <w:u w:val="single"/>
          <w:lang w:val="en"/>
        </w:rPr>
        <w:t xml:space="preserve">non-conscious </w:t>
      </w:r>
      <w:r w:rsidR="008E79A3">
        <w:rPr>
          <w:rFonts w:ascii="Garamond" w:hAnsi="Garamond"/>
          <w:u w:val="single"/>
          <w:lang w:val="en"/>
        </w:rPr>
        <w:t>exposure</w:t>
      </w:r>
      <w:r w:rsidR="00A81735">
        <w:rPr>
          <w:rFonts w:ascii="Garamond" w:hAnsi="Garamond"/>
          <w:lang w:val="en"/>
        </w:rPr>
        <w:t xml:space="preserve"> group, </w:t>
      </w:r>
      <w:commentRangeStart w:id="3"/>
      <w:r w:rsidR="004816C2">
        <w:rPr>
          <w:rFonts w:ascii="Garamond" w:hAnsi="Garamond"/>
          <w:lang w:val="en"/>
        </w:rPr>
        <w:t>as compared to</w:t>
      </w:r>
      <w:r w:rsidR="00A81735">
        <w:rPr>
          <w:rFonts w:ascii="Garamond" w:hAnsi="Garamond"/>
          <w:lang w:val="en"/>
        </w:rPr>
        <w:t xml:space="preserve"> the non-</w:t>
      </w:r>
      <w:r w:rsidR="00A81735">
        <w:rPr>
          <w:rFonts w:ascii="Garamond" w:hAnsi="Garamond"/>
          <w:lang w:val="en"/>
        </w:rPr>
        <w:lastRenderedPageBreak/>
        <w:t>exposure group</w:t>
      </w:r>
      <w:commentRangeEnd w:id="3"/>
      <w:r w:rsidR="004816C2">
        <w:rPr>
          <w:rStyle w:val="CommentReference"/>
        </w:rPr>
        <w:commentReference w:id="3"/>
      </w:r>
      <w:r w:rsidR="00A81735">
        <w:rPr>
          <w:rFonts w:ascii="Garamond" w:hAnsi="Garamond"/>
          <w:lang w:val="en"/>
        </w:rPr>
        <w:t xml:space="preserve">. </w:t>
      </w:r>
      <w:r w:rsidR="001B1B0A">
        <w:rPr>
          <w:rFonts w:ascii="Garamond" w:hAnsi="Garamond"/>
          <w:lang w:val="en"/>
        </w:rPr>
        <w:t xml:space="preserve">What is the significance of these findings in a clinical context? </w:t>
      </w:r>
      <w:r w:rsidR="00001F11">
        <w:rPr>
          <w:rFonts w:ascii="Garamond" w:hAnsi="Garamond"/>
          <w:lang w:val="en"/>
        </w:rPr>
        <w:t>In c</w:t>
      </w:r>
      <w:r w:rsidR="001B1B0A">
        <w:rPr>
          <w:rFonts w:ascii="Garamond" w:hAnsi="Garamond"/>
          <w:lang w:val="en"/>
        </w:rPr>
        <w:t>linical treatment</w:t>
      </w:r>
      <w:r w:rsidR="00001F11">
        <w:rPr>
          <w:rFonts w:ascii="Garamond" w:hAnsi="Garamond"/>
          <w:lang w:val="en"/>
        </w:rPr>
        <w:t>,</w:t>
      </w:r>
      <w:r w:rsidR="001B1B0A">
        <w:rPr>
          <w:rFonts w:ascii="Garamond" w:hAnsi="Garamond"/>
          <w:lang w:val="en"/>
        </w:rPr>
        <w:t xml:space="preserve"> exposure </w:t>
      </w:r>
      <w:r w:rsidR="001B1B0A" w:rsidRPr="00147978">
        <w:rPr>
          <w:rFonts w:ascii="Garamond" w:hAnsi="Garamond"/>
          <w:lang w:val="en"/>
        </w:rPr>
        <w:t xml:space="preserve">may vary </w:t>
      </w:r>
      <w:r w:rsidR="00147978" w:rsidRPr="00147978">
        <w:rPr>
          <w:rFonts w:ascii="Garamond" w:hAnsi="Garamond"/>
          <w:lang w:val="en"/>
        </w:rPr>
        <w:t xml:space="preserve">in </w:t>
      </w:r>
      <w:r w:rsidR="00001F11" w:rsidRPr="00147978">
        <w:rPr>
          <w:rFonts w:ascii="Garamond" w:hAnsi="Garamond"/>
          <w:lang w:val="en"/>
        </w:rPr>
        <w:t>duration.</w:t>
      </w:r>
      <w:r w:rsidR="00001F11">
        <w:rPr>
          <w:rFonts w:ascii="Garamond" w:hAnsi="Garamond"/>
          <w:lang w:val="en"/>
        </w:rPr>
        <w:t xml:space="preserve"> </w:t>
      </w:r>
      <w:r w:rsidR="00377003">
        <w:rPr>
          <w:rFonts w:ascii="Garamond" w:hAnsi="Garamond"/>
          <w:lang w:val="en"/>
        </w:rPr>
        <w:t xml:space="preserve">Studies show that in-session habituation </w:t>
      </w:r>
      <w:r w:rsidR="00A02A95">
        <w:rPr>
          <w:rFonts w:ascii="Garamond" w:hAnsi="Garamond"/>
          <w:lang w:val="en"/>
        </w:rPr>
        <w:t>can</w:t>
      </w:r>
      <w:r w:rsidR="00377003">
        <w:rPr>
          <w:rFonts w:ascii="Garamond" w:hAnsi="Garamond"/>
          <w:lang w:val="en"/>
        </w:rPr>
        <w:t xml:space="preserve"> be successful as </w:t>
      </w:r>
      <w:r w:rsidR="004246B7">
        <w:rPr>
          <w:rFonts w:ascii="Garamond" w:hAnsi="Garamond"/>
          <w:lang w:val="en"/>
        </w:rPr>
        <w:t xml:space="preserve">the </w:t>
      </w:r>
      <w:r w:rsidR="00377003">
        <w:rPr>
          <w:rFonts w:ascii="Garamond" w:hAnsi="Garamond"/>
          <w:lang w:val="en"/>
        </w:rPr>
        <w:t xml:space="preserve">exposure duration increases (Bouchard et al., 2004). </w:t>
      </w:r>
      <w:r w:rsidR="008942AB">
        <w:rPr>
          <w:rFonts w:ascii="Garamond" w:hAnsi="Garamond"/>
          <w:lang w:val="en"/>
        </w:rPr>
        <w:t>In addition, prolonged exposure has been found to be more effective at reducing fear than short exposure sessions (</w:t>
      </w:r>
      <w:r w:rsidR="008942AB" w:rsidRPr="008942AB">
        <w:rPr>
          <w:rFonts w:ascii="Garamond" w:hAnsi="Garamond"/>
          <w:lang w:val="en"/>
        </w:rPr>
        <w:t>e</w:t>
      </w:r>
      <w:r w:rsidR="004246B7">
        <w:rPr>
          <w:rFonts w:ascii="Garamond" w:hAnsi="Garamond"/>
          <w:lang w:val="en"/>
        </w:rPr>
        <w:t>.</w:t>
      </w:r>
      <w:r w:rsidR="008942AB" w:rsidRPr="008942AB">
        <w:rPr>
          <w:rFonts w:ascii="Garamond" w:hAnsi="Garamond"/>
          <w:lang w:val="en"/>
        </w:rPr>
        <w:t>g</w:t>
      </w:r>
      <w:r w:rsidR="008942AB">
        <w:rPr>
          <w:rFonts w:ascii="Garamond" w:hAnsi="Garamond"/>
          <w:lang w:val="en"/>
        </w:rPr>
        <w:t>.</w:t>
      </w:r>
      <w:r w:rsidR="008942AB" w:rsidRPr="008942AB">
        <w:rPr>
          <w:rFonts w:ascii="Garamond" w:hAnsi="Garamond"/>
          <w:lang w:val="en"/>
        </w:rPr>
        <w:t xml:space="preserve">, Antony &amp; </w:t>
      </w:r>
      <w:proofErr w:type="spellStart"/>
      <w:r w:rsidR="008942AB" w:rsidRPr="008942AB">
        <w:rPr>
          <w:rFonts w:ascii="Garamond" w:hAnsi="Garamond"/>
          <w:lang w:val="en"/>
        </w:rPr>
        <w:t>Swinsom</w:t>
      </w:r>
      <w:proofErr w:type="spellEnd"/>
      <w:r w:rsidR="008942AB" w:rsidRPr="008942AB">
        <w:rPr>
          <w:rFonts w:ascii="Garamond" w:hAnsi="Garamond"/>
          <w:lang w:val="en"/>
        </w:rPr>
        <w:t xml:space="preserve">, 2000; Meadow &amp; </w:t>
      </w:r>
      <w:proofErr w:type="spellStart"/>
      <w:r w:rsidR="008942AB" w:rsidRPr="008942AB">
        <w:rPr>
          <w:rFonts w:ascii="Garamond" w:hAnsi="Garamond"/>
          <w:lang w:val="en"/>
        </w:rPr>
        <w:t>Philpps</w:t>
      </w:r>
      <w:proofErr w:type="spellEnd"/>
      <w:r w:rsidR="008942AB" w:rsidRPr="008942AB">
        <w:rPr>
          <w:rFonts w:ascii="Garamond" w:hAnsi="Garamond"/>
          <w:lang w:val="en"/>
        </w:rPr>
        <w:t>, 2007)</w:t>
      </w:r>
      <w:r w:rsidR="008942AB">
        <w:rPr>
          <w:rFonts w:ascii="Garamond" w:hAnsi="Garamond"/>
          <w:lang w:val="en"/>
        </w:rPr>
        <w:t>.</w:t>
      </w:r>
      <w:r w:rsidR="00EC20B2">
        <w:rPr>
          <w:rFonts w:ascii="Garamond" w:hAnsi="Garamond"/>
          <w:lang w:val="en"/>
        </w:rPr>
        <w:t xml:space="preserve"> Can these findings be applied to conscious exposure as well as unconscious exposure? Future studies </w:t>
      </w:r>
      <w:r w:rsidR="004246B7">
        <w:rPr>
          <w:rFonts w:ascii="Garamond" w:hAnsi="Garamond"/>
          <w:lang w:val="en"/>
        </w:rPr>
        <w:t>should</w:t>
      </w:r>
      <w:r w:rsidR="00EC20B2">
        <w:rPr>
          <w:rFonts w:ascii="Garamond" w:hAnsi="Garamond"/>
          <w:lang w:val="en"/>
        </w:rPr>
        <w:t xml:space="preserve"> explore </w:t>
      </w:r>
      <w:r w:rsidR="00685D9D">
        <w:rPr>
          <w:rFonts w:ascii="Garamond" w:hAnsi="Garamond"/>
          <w:lang w:val="en"/>
        </w:rPr>
        <w:t xml:space="preserve">whether increasing the </w:t>
      </w:r>
      <w:r w:rsidR="004246B7">
        <w:rPr>
          <w:rFonts w:ascii="Garamond" w:hAnsi="Garamond"/>
          <w:lang w:val="en"/>
        </w:rPr>
        <w:t>duration</w:t>
      </w:r>
      <w:r w:rsidR="00685D9D">
        <w:rPr>
          <w:rFonts w:ascii="Garamond" w:hAnsi="Garamond"/>
          <w:lang w:val="en"/>
        </w:rPr>
        <w:t xml:space="preserve"> of unconscious extinction affects physiological reactions.</w:t>
      </w:r>
    </w:p>
    <w:p w14:paraId="64689B23" w14:textId="1C148C7F" w:rsidR="00F225B9" w:rsidRDefault="00F225B9" w:rsidP="008942AB">
      <w:pPr>
        <w:rPr>
          <w:rFonts w:ascii="Garamond" w:hAnsi="Garamond"/>
          <w:lang w:val="en"/>
        </w:rPr>
      </w:pPr>
    </w:p>
    <w:p w14:paraId="7E8799FE" w14:textId="14B93B36" w:rsidR="00D16133" w:rsidRPr="002735F0" w:rsidRDefault="00F225B9" w:rsidP="002735F0">
      <w:pPr>
        <w:rPr>
          <w:rFonts w:ascii="Garamond" w:hAnsi="Garamond"/>
          <w:lang w:val="en"/>
        </w:rPr>
      </w:pPr>
      <w:r>
        <w:rPr>
          <w:rFonts w:ascii="Garamond" w:hAnsi="Garamond"/>
          <w:lang w:val="en"/>
        </w:rPr>
        <w:t xml:space="preserve">Page and colleagues (1999; 2003) </w:t>
      </w:r>
      <w:r w:rsidR="002735F0">
        <w:rPr>
          <w:rFonts w:ascii="Garamond" w:hAnsi="Garamond"/>
          <w:lang w:val="en"/>
        </w:rPr>
        <w:t xml:space="preserve">have </w:t>
      </w:r>
      <w:r>
        <w:rPr>
          <w:rFonts w:ascii="Garamond" w:hAnsi="Garamond"/>
          <w:lang w:val="en"/>
        </w:rPr>
        <w:t xml:space="preserve">found evidence to support that, </w:t>
      </w:r>
      <w:r w:rsidR="002735F0">
        <w:rPr>
          <w:rFonts w:ascii="Garamond" w:hAnsi="Garamond"/>
          <w:lang w:val="en"/>
        </w:rPr>
        <w:t xml:space="preserve">for </w:t>
      </w:r>
      <w:r w:rsidR="007F1D42">
        <w:rPr>
          <w:rFonts w:ascii="Garamond" w:hAnsi="Garamond"/>
          <w:lang w:val="en"/>
        </w:rPr>
        <w:t>at least some forms, distraction may reduce the intensity of fear during exposure</w:t>
      </w:r>
      <w:r w:rsidR="000D0A55">
        <w:rPr>
          <w:rFonts w:ascii="Garamond" w:hAnsi="Garamond"/>
          <w:lang w:val="en"/>
        </w:rPr>
        <w:t xml:space="preserve">. </w:t>
      </w:r>
      <w:r w:rsidR="001A0D7D">
        <w:rPr>
          <w:rFonts w:ascii="Garamond" w:hAnsi="Garamond"/>
          <w:lang w:val="en"/>
        </w:rPr>
        <w:t>Additionally, s</w:t>
      </w:r>
      <w:r w:rsidR="00802A16">
        <w:rPr>
          <w:rFonts w:ascii="Garamond" w:hAnsi="Garamond"/>
          <w:lang w:val="en"/>
        </w:rPr>
        <w:t>afety</w:t>
      </w:r>
      <w:r w:rsidR="007F1D42">
        <w:rPr>
          <w:rFonts w:ascii="Garamond" w:hAnsi="Garamond"/>
          <w:lang w:val="en"/>
        </w:rPr>
        <w:t xml:space="preserve"> behavior</w:t>
      </w:r>
      <w:r w:rsidR="000D0A55">
        <w:rPr>
          <w:rFonts w:ascii="Garamond" w:hAnsi="Garamond"/>
          <w:lang w:val="en"/>
        </w:rPr>
        <w:t xml:space="preserve">s </w:t>
      </w:r>
      <w:r w:rsidR="00802A16" w:rsidRPr="00802A16">
        <w:rPr>
          <w:rFonts w:ascii="Garamond" w:hAnsi="Garamond"/>
          <w:lang w:val="en"/>
        </w:rPr>
        <w:t xml:space="preserve">(Milosevic &amp; </w:t>
      </w:r>
      <w:proofErr w:type="spellStart"/>
      <w:r w:rsidR="00802A16" w:rsidRPr="00802A16">
        <w:rPr>
          <w:rFonts w:ascii="Garamond" w:hAnsi="Garamond"/>
          <w:lang w:val="en"/>
        </w:rPr>
        <w:t>Radomsky</w:t>
      </w:r>
      <w:proofErr w:type="spellEnd"/>
      <w:r w:rsidR="00802A16" w:rsidRPr="00802A16">
        <w:rPr>
          <w:rFonts w:ascii="Garamond" w:hAnsi="Garamond"/>
          <w:lang w:val="en"/>
        </w:rPr>
        <w:t>, 2008)</w:t>
      </w:r>
      <w:r w:rsidR="001A0D7D">
        <w:rPr>
          <w:rFonts w:ascii="Garamond" w:hAnsi="Garamond"/>
          <w:lang w:val="en"/>
        </w:rPr>
        <w:t xml:space="preserve"> were found to not interfere with treatment and </w:t>
      </w:r>
      <w:r w:rsidR="005E7EBB">
        <w:rPr>
          <w:rFonts w:ascii="Garamond" w:hAnsi="Garamond"/>
          <w:lang w:val="en"/>
        </w:rPr>
        <w:t>to</w:t>
      </w:r>
      <w:r w:rsidR="001A0D7D">
        <w:rPr>
          <w:rFonts w:ascii="Garamond" w:hAnsi="Garamond"/>
          <w:lang w:val="en"/>
        </w:rPr>
        <w:t xml:space="preserve"> </w:t>
      </w:r>
      <w:r w:rsidR="000617B1">
        <w:rPr>
          <w:rFonts w:ascii="Garamond" w:hAnsi="Garamond"/>
          <w:lang w:val="en"/>
        </w:rPr>
        <w:t>potentially</w:t>
      </w:r>
      <w:r w:rsidR="001A0D7D">
        <w:rPr>
          <w:rFonts w:ascii="Garamond" w:hAnsi="Garamond"/>
          <w:lang w:val="en"/>
        </w:rPr>
        <w:t xml:space="preserve"> aid in treatment under certain circumstances</w:t>
      </w:r>
      <w:r w:rsidR="00815B53">
        <w:rPr>
          <w:rFonts w:ascii="Garamond" w:hAnsi="Garamond"/>
          <w:lang w:val="en"/>
        </w:rPr>
        <w:t xml:space="preserve">. Research has shown that distraction strategies </w:t>
      </w:r>
      <w:r w:rsidR="000617B1">
        <w:rPr>
          <w:rFonts w:ascii="Garamond" w:hAnsi="Garamond"/>
          <w:lang w:val="en"/>
        </w:rPr>
        <w:t xml:space="preserve">can </w:t>
      </w:r>
      <w:r w:rsidR="00815B53">
        <w:rPr>
          <w:rFonts w:ascii="Garamond" w:hAnsi="Garamond"/>
          <w:lang w:val="en"/>
        </w:rPr>
        <w:t>cause one to feel that events and emotions are under one’s control</w:t>
      </w:r>
      <w:r w:rsidR="00765D6F">
        <w:rPr>
          <w:rFonts w:ascii="Garamond" w:hAnsi="Garamond"/>
          <w:lang w:val="en"/>
        </w:rPr>
        <w:t>, such that p</w:t>
      </w:r>
      <w:r w:rsidR="00815B53">
        <w:rPr>
          <w:rFonts w:ascii="Garamond" w:hAnsi="Garamond"/>
          <w:lang w:val="en"/>
        </w:rPr>
        <w:t>eople feel a sense of security and control in their ability to handle a situation and to carry out a particular task.</w:t>
      </w:r>
      <w:r w:rsidR="00765D6F">
        <w:rPr>
          <w:rFonts w:ascii="Garamond" w:hAnsi="Garamond"/>
          <w:lang w:val="en"/>
        </w:rPr>
        <w:t xml:space="preserve"> Therefore, distraction may improve the effectiveness of exposure as a result of </w:t>
      </w:r>
      <w:r w:rsidR="000617B1">
        <w:rPr>
          <w:rFonts w:ascii="Garamond" w:hAnsi="Garamond"/>
          <w:lang w:val="en"/>
        </w:rPr>
        <w:t>increase</w:t>
      </w:r>
      <w:r w:rsidR="00042FB2">
        <w:rPr>
          <w:rFonts w:ascii="Garamond" w:hAnsi="Garamond"/>
          <w:lang w:val="en"/>
        </w:rPr>
        <w:t>d</w:t>
      </w:r>
      <w:r w:rsidR="000617B1">
        <w:rPr>
          <w:rFonts w:ascii="Garamond" w:hAnsi="Garamond"/>
          <w:lang w:val="en"/>
        </w:rPr>
        <w:t xml:space="preserve"> </w:t>
      </w:r>
      <w:r w:rsidR="00765D6F">
        <w:rPr>
          <w:rFonts w:ascii="Garamond" w:hAnsi="Garamond"/>
          <w:lang w:val="en"/>
        </w:rPr>
        <w:t>sense of control and self-efficacy</w:t>
      </w:r>
      <w:r w:rsidR="00D16133">
        <w:rPr>
          <w:rFonts w:ascii="Garamond" w:hAnsi="Garamond"/>
          <w:lang w:val="en"/>
        </w:rPr>
        <w:t xml:space="preserve"> (</w:t>
      </w:r>
      <w:r w:rsidR="00D16133" w:rsidRPr="00D16133">
        <w:rPr>
          <w:rFonts w:ascii="Garamond" w:hAnsi="Garamond"/>
          <w:lang w:val="en"/>
        </w:rPr>
        <w:t>Craske, Street, &amp; Barlow, 1989; Page et al., 2008).</w:t>
      </w:r>
    </w:p>
    <w:p w14:paraId="5B5EA480" w14:textId="15C1A872" w:rsidR="00F225B9" w:rsidRDefault="00F225B9" w:rsidP="008942AB">
      <w:pPr>
        <w:rPr>
          <w:rFonts w:ascii="Garamond" w:hAnsi="Garamond"/>
        </w:rPr>
      </w:pPr>
    </w:p>
    <w:p w14:paraId="4167D144" w14:textId="638CAB25" w:rsidR="00E96B43" w:rsidRPr="008942AB" w:rsidRDefault="00E96B43" w:rsidP="008942AB">
      <w:pPr>
        <w:rPr>
          <w:rFonts w:ascii="Garamond" w:hAnsi="Garamond"/>
        </w:rPr>
      </w:pPr>
      <w:r>
        <w:rPr>
          <w:rFonts w:ascii="Garamond" w:hAnsi="Garamond"/>
        </w:rPr>
        <w:t xml:space="preserve">If the process of unconscious extinction is indeed similar to the process of conscious extinction, </w:t>
      </w:r>
      <w:r w:rsidR="00F31586">
        <w:rPr>
          <w:rFonts w:ascii="Garamond" w:hAnsi="Garamond"/>
        </w:rPr>
        <w:t>might a</w:t>
      </w:r>
      <w:r>
        <w:rPr>
          <w:rFonts w:ascii="Garamond" w:hAnsi="Garamond"/>
        </w:rPr>
        <w:t xml:space="preserve"> person </w:t>
      </w:r>
      <w:r w:rsidR="00F31586">
        <w:rPr>
          <w:rFonts w:ascii="Garamond" w:hAnsi="Garamond"/>
        </w:rPr>
        <w:t>who undergoes</w:t>
      </w:r>
      <w:r>
        <w:rPr>
          <w:rFonts w:ascii="Garamond" w:hAnsi="Garamond"/>
        </w:rPr>
        <w:t xml:space="preserve"> unconscious exposure, similar to distraction, function better, feel </w:t>
      </w:r>
      <w:r w:rsidR="00F31586">
        <w:rPr>
          <w:rFonts w:ascii="Garamond" w:hAnsi="Garamond"/>
        </w:rPr>
        <w:t>more</w:t>
      </w:r>
      <w:r>
        <w:rPr>
          <w:rFonts w:ascii="Garamond" w:hAnsi="Garamond"/>
        </w:rPr>
        <w:t xml:space="preserve"> capable in him/herself, and thus</w:t>
      </w:r>
      <w:r w:rsidR="00F31586">
        <w:rPr>
          <w:rFonts w:ascii="Garamond" w:hAnsi="Garamond"/>
        </w:rPr>
        <w:t xml:space="preserve"> experience an</w:t>
      </w:r>
      <w:r>
        <w:rPr>
          <w:rFonts w:ascii="Garamond" w:hAnsi="Garamond"/>
        </w:rPr>
        <w:t xml:space="preserve"> increase </w:t>
      </w:r>
      <w:r w:rsidR="00F31586">
        <w:rPr>
          <w:rFonts w:ascii="Garamond" w:hAnsi="Garamond"/>
        </w:rPr>
        <w:t>in</w:t>
      </w:r>
      <w:r>
        <w:rPr>
          <w:rFonts w:ascii="Garamond" w:hAnsi="Garamond"/>
        </w:rPr>
        <w:t xml:space="preserve"> treatment efficacy? </w:t>
      </w:r>
      <w:r w:rsidR="00BB211D">
        <w:rPr>
          <w:rFonts w:ascii="Garamond" w:hAnsi="Garamond"/>
        </w:rPr>
        <w:t xml:space="preserve">Future research should explore these aspects, with the </w:t>
      </w:r>
      <w:r w:rsidR="00D52414">
        <w:rPr>
          <w:rFonts w:ascii="Garamond" w:hAnsi="Garamond"/>
        </w:rPr>
        <w:t>idea</w:t>
      </w:r>
      <w:r w:rsidR="00BB211D">
        <w:rPr>
          <w:rFonts w:ascii="Garamond" w:hAnsi="Garamond"/>
        </w:rPr>
        <w:t xml:space="preserve"> that perhaps in the future, early treatment </w:t>
      </w:r>
      <w:r w:rsidR="00E6179E">
        <w:rPr>
          <w:rFonts w:ascii="Garamond" w:hAnsi="Garamond"/>
        </w:rPr>
        <w:t>of</w:t>
      </w:r>
      <w:r w:rsidR="00BB211D">
        <w:rPr>
          <w:rFonts w:ascii="Garamond" w:hAnsi="Garamond"/>
        </w:rPr>
        <w:t xml:space="preserve"> unconscious exposure </w:t>
      </w:r>
      <w:r w:rsidR="00E6179E">
        <w:rPr>
          <w:rFonts w:ascii="Garamond" w:hAnsi="Garamond"/>
        </w:rPr>
        <w:t xml:space="preserve">could complement existing forms of exposure therapy. </w:t>
      </w:r>
    </w:p>
    <w:p w14:paraId="3BF2DBD0" w14:textId="42496F1E" w:rsidR="00D62B18" w:rsidRPr="00060A66" w:rsidRDefault="00D62B18" w:rsidP="00A81735">
      <w:pPr>
        <w:rPr>
          <w:rFonts w:ascii="Garamond" w:hAnsi="Garamond"/>
        </w:rPr>
      </w:pPr>
    </w:p>
    <w:p w14:paraId="4EC1DE18" w14:textId="7E720DB1" w:rsidR="00677B9F" w:rsidRDefault="00677B9F" w:rsidP="00171D0A">
      <w:pPr>
        <w:rPr>
          <w:rFonts w:ascii="Garamond" w:hAnsi="Garamond"/>
          <w:lang w:val="en"/>
        </w:rPr>
      </w:pPr>
    </w:p>
    <w:p w14:paraId="78842A5F" w14:textId="015A6E16" w:rsidR="00677B9F" w:rsidRDefault="00677B9F" w:rsidP="00171D0A">
      <w:pPr>
        <w:rPr>
          <w:rFonts w:ascii="Garamond" w:hAnsi="Garamond"/>
          <w:lang w:val="en"/>
        </w:rPr>
      </w:pPr>
    </w:p>
    <w:p w14:paraId="053DE0F1" w14:textId="31EB31B4" w:rsidR="00677B9F" w:rsidRDefault="00677B9F" w:rsidP="00171D0A">
      <w:pPr>
        <w:rPr>
          <w:rFonts w:ascii="Garamond" w:hAnsi="Garamond"/>
          <w:lang w:val="en"/>
        </w:rPr>
      </w:pPr>
    </w:p>
    <w:p w14:paraId="26DE958D" w14:textId="441BFD87" w:rsidR="00677B9F" w:rsidRDefault="00677B9F" w:rsidP="00171D0A">
      <w:pPr>
        <w:rPr>
          <w:rFonts w:ascii="Garamond" w:hAnsi="Garamond"/>
          <w:lang w:val="en"/>
        </w:rPr>
      </w:pPr>
    </w:p>
    <w:p w14:paraId="00DA0830" w14:textId="4778D707" w:rsidR="00677B9F" w:rsidRDefault="00677B9F" w:rsidP="00171D0A">
      <w:pPr>
        <w:rPr>
          <w:rFonts w:ascii="Garamond" w:hAnsi="Garamond"/>
          <w:lang w:val="en"/>
        </w:rPr>
      </w:pPr>
    </w:p>
    <w:p w14:paraId="01DE0D3A" w14:textId="77777777" w:rsidR="00677B9F" w:rsidRPr="00171D0A" w:rsidRDefault="00677B9F" w:rsidP="00171D0A">
      <w:pPr>
        <w:rPr>
          <w:rFonts w:ascii="Garamond" w:hAnsi="Garamond"/>
        </w:rPr>
      </w:pPr>
    </w:p>
    <w:p w14:paraId="72AE8318" w14:textId="7E9FC441" w:rsidR="002A5C92" w:rsidRPr="002A5C92" w:rsidRDefault="002A5C92" w:rsidP="002A5C92">
      <w:pPr>
        <w:rPr>
          <w:rFonts w:ascii="Garamond" w:hAnsi="Garamond"/>
        </w:rPr>
      </w:pPr>
    </w:p>
    <w:p w14:paraId="339DC405" w14:textId="2BE818EB" w:rsidR="005E2C68" w:rsidRPr="005E2C68" w:rsidRDefault="002A5C92" w:rsidP="005E2C68">
      <w:pPr>
        <w:rPr>
          <w:rFonts w:ascii="Garamond" w:hAnsi="Garamond"/>
        </w:rPr>
      </w:pPr>
      <w:r>
        <w:rPr>
          <w:rFonts w:ascii="Garamond" w:hAnsi="Garamond"/>
          <w:lang w:val="en"/>
        </w:rPr>
        <w:t xml:space="preserve"> </w:t>
      </w:r>
    </w:p>
    <w:p w14:paraId="72337884" w14:textId="4675D021" w:rsidR="001768D9" w:rsidRPr="00D32022" w:rsidRDefault="001768D9" w:rsidP="00D32022">
      <w:pPr>
        <w:rPr>
          <w:rFonts w:ascii="Garamond" w:hAnsi="Garamond"/>
        </w:rPr>
      </w:pPr>
    </w:p>
    <w:p w14:paraId="40A9A115" w14:textId="34935736" w:rsidR="00D32022" w:rsidRPr="00D32022" w:rsidRDefault="00D32022" w:rsidP="00D32022">
      <w:pPr>
        <w:rPr>
          <w:rFonts w:ascii="Garamond" w:hAnsi="Garamond"/>
        </w:rPr>
      </w:pPr>
      <w:r>
        <w:rPr>
          <w:rFonts w:ascii="Garamond" w:hAnsi="Garamond"/>
          <w:lang w:val="en"/>
        </w:rPr>
        <w:t xml:space="preserve"> </w:t>
      </w:r>
    </w:p>
    <w:p w14:paraId="5F79E74C" w14:textId="46956BD5" w:rsidR="004D1E4B" w:rsidRPr="00333857" w:rsidRDefault="004D1E4B">
      <w:pPr>
        <w:rPr>
          <w:rFonts w:ascii="Garamond" w:hAnsi="Garamond"/>
        </w:rPr>
      </w:pPr>
    </w:p>
    <w:sectPr w:rsidR="004D1E4B" w:rsidRPr="00333857" w:rsidSect="000B39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DEAD332" w14:textId="65AA309E" w:rsidR="00F24A9A" w:rsidRDefault="00F24A9A">
      <w:pPr>
        <w:pStyle w:val="CommentText"/>
      </w:pPr>
      <w:r>
        <w:rPr>
          <w:rStyle w:val="CommentReference"/>
        </w:rPr>
        <w:annotationRef/>
      </w:r>
      <w:r w:rsidR="00042FB2">
        <w:t>Can you help clarify how this should be translated</w:t>
      </w:r>
      <w:r>
        <w:t xml:space="preserve"> -- </w:t>
      </w:r>
      <w:r w:rsidRPr="00F24A9A">
        <w:rPr>
          <w:rFonts w:cs="Arial"/>
          <w:rtl/>
        </w:rPr>
        <w:t>ציפייה מעכבת</w:t>
      </w:r>
      <w:r w:rsidR="00042FB2">
        <w:rPr>
          <w:rFonts w:cs="Arial"/>
        </w:rPr>
        <w:t>?</w:t>
      </w:r>
    </w:p>
  </w:comment>
  <w:comment w:id="1" w:author="Author" w:initials="A">
    <w:p w14:paraId="09DC0496" w14:textId="119BE4D5" w:rsidR="00F24A9A" w:rsidRDefault="00F24A9A">
      <w:pPr>
        <w:pStyle w:val="CommentText"/>
      </w:pPr>
      <w:r>
        <w:rPr>
          <w:rStyle w:val="CommentReference"/>
        </w:rPr>
        <w:annotationRef/>
      </w:r>
      <w:r w:rsidR="00042FB2">
        <w:t xml:space="preserve">Here, </w:t>
      </w:r>
      <w:proofErr w:type="gramStart"/>
      <w:r w:rsidR="00042FB2">
        <w:t>too</w:t>
      </w:r>
      <w:r>
        <w:t xml:space="preserve">  --</w:t>
      </w:r>
      <w:proofErr w:type="gramEnd"/>
      <w:r>
        <w:t xml:space="preserve"> </w:t>
      </w:r>
      <w:r w:rsidRPr="001B7E02">
        <w:rPr>
          <w:rFonts w:cstheme="minorHAnsi"/>
          <w:rtl/>
        </w:rPr>
        <w:t>הציפיה המעוררת</w:t>
      </w:r>
    </w:p>
  </w:comment>
  <w:comment w:id="3" w:author="Author" w:initials="A">
    <w:p w14:paraId="777444D9" w14:textId="4848F098" w:rsidR="004816C2" w:rsidRDefault="004816C2">
      <w:pPr>
        <w:pStyle w:val="CommentText"/>
      </w:pPr>
      <w:r>
        <w:rPr>
          <w:rStyle w:val="CommentReference"/>
        </w:rPr>
        <w:annotationRef/>
      </w:r>
      <w:r>
        <w:t>Is this what you meant to say?  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EAD332" w15:done="0"/>
  <w15:commentEx w15:paraId="09DC0496" w15:done="0"/>
  <w15:commentEx w15:paraId="777444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D332" w16cid:durableId="21FAD78A"/>
  <w16cid:commentId w16cid:paraId="09DC0496" w16cid:durableId="21FAD75A"/>
  <w16cid:commentId w16cid:paraId="777444D9" w16cid:durableId="21FADB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5A"/>
    <w:rsid w:val="00001F11"/>
    <w:rsid w:val="000241C4"/>
    <w:rsid w:val="00042FB2"/>
    <w:rsid w:val="00055DD9"/>
    <w:rsid w:val="00060A66"/>
    <w:rsid w:val="000617B1"/>
    <w:rsid w:val="000B3925"/>
    <w:rsid w:val="000D0A55"/>
    <w:rsid w:val="000E5156"/>
    <w:rsid w:val="0014493F"/>
    <w:rsid w:val="00147978"/>
    <w:rsid w:val="00163459"/>
    <w:rsid w:val="00165ED9"/>
    <w:rsid w:val="00171D0A"/>
    <w:rsid w:val="001768D9"/>
    <w:rsid w:val="001A0D7D"/>
    <w:rsid w:val="001A3542"/>
    <w:rsid w:val="001B1B0A"/>
    <w:rsid w:val="001C3E31"/>
    <w:rsid w:val="001F27AB"/>
    <w:rsid w:val="001F56EE"/>
    <w:rsid w:val="00217FE8"/>
    <w:rsid w:val="00226E32"/>
    <w:rsid w:val="00227EE1"/>
    <w:rsid w:val="002735F0"/>
    <w:rsid w:val="002A5C92"/>
    <w:rsid w:val="002E6A31"/>
    <w:rsid w:val="00333857"/>
    <w:rsid w:val="00335BE3"/>
    <w:rsid w:val="00357EF4"/>
    <w:rsid w:val="003630D8"/>
    <w:rsid w:val="00377003"/>
    <w:rsid w:val="00377C63"/>
    <w:rsid w:val="003868A9"/>
    <w:rsid w:val="003C32DA"/>
    <w:rsid w:val="003E0425"/>
    <w:rsid w:val="004010BB"/>
    <w:rsid w:val="00410D67"/>
    <w:rsid w:val="004246B7"/>
    <w:rsid w:val="0048109B"/>
    <w:rsid w:val="004816C2"/>
    <w:rsid w:val="004D1E4B"/>
    <w:rsid w:val="004D5BFE"/>
    <w:rsid w:val="00511920"/>
    <w:rsid w:val="005155AB"/>
    <w:rsid w:val="00573369"/>
    <w:rsid w:val="00577968"/>
    <w:rsid w:val="005E2C68"/>
    <w:rsid w:val="005E7EBB"/>
    <w:rsid w:val="0066673E"/>
    <w:rsid w:val="00677B9F"/>
    <w:rsid w:val="00681BD0"/>
    <w:rsid w:val="00685D9D"/>
    <w:rsid w:val="006D7742"/>
    <w:rsid w:val="00711391"/>
    <w:rsid w:val="007271E4"/>
    <w:rsid w:val="00755FA9"/>
    <w:rsid w:val="00765D6F"/>
    <w:rsid w:val="00792D2B"/>
    <w:rsid w:val="007B4011"/>
    <w:rsid w:val="007E57C0"/>
    <w:rsid w:val="007F1D42"/>
    <w:rsid w:val="00802A16"/>
    <w:rsid w:val="0081415A"/>
    <w:rsid w:val="00815B53"/>
    <w:rsid w:val="008502A2"/>
    <w:rsid w:val="0086144A"/>
    <w:rsid w:val="008942AB"/>
    <w:rsid w:val="008E79A3"/>
    <w:rsid w:val="008F15C4"/>
    <w:rsid w:val="009005E4"/>
    <w:rsid w:val="00900EFE"/>
    <w:rsid w:val="00964D92"/>
    <w:rsid w:val="00994C51"/>
    <w:rsid w:val="009A103A"/>
    <w:rsid w:val="009A6C92"/>
    <w:rsid w:val="009E0ADD"/>
    <w:rsid w:val="009F4719"/>
    <w:rsid w:val="00A02661"/>
    <w:rsid w:val="00A02A95"/>
    <w:rsid w:val="00A4385D"/>
    <w:rsid w:val="00A81735"/>
    <w:rsid w:val="00A9658E"/>
    <w:rsid w:val="00AB5009"/>
    <w:rsid w:val="00AD0460"/>
    <w:rsid w:val="00AE4CC4"/>
    <w:rsid w:val="00AE6867"/>
    <w:rsid w:val="00B13E99"/>
    <w:rsid w:val="00B57DF6"/>
    <w:rsid w:val="00B63E5A"/>
    <w:rsid w:val="00B727DC"/>
    <w:rsid w:val="00BA23B7"/>
    <w:rsid w:val="00BA4B59"/>
    <w:rsid w:val="00BB211D"/>
    <w:rsid w:val="00C034EA"/>
    <w:rsid w:val="00C820F3"/>
    <w:rsid w:val="00CD2910"/>
    <w:rsid w:val="00CF1287"/>
    <w:rsid w:val="00CF4886"/>
    <w:rsid w:val="00D15921"/>
    <w:rsid w:val="00D16133"/>
    <w:rsid w:val="00D32022"/>
    <w:rsid w:val="00D52414"/>
    <w:rsid w:val="00D53AF1"/>
    <w:rsid w:val="00D62B18"/>
    <w:rsid w:val="00D75CC9"/>
    <w:rsid w:val="00DB013E"/>
    <w:rsid w:val="00DC66F6"/>
    <w:rsid w:val="00E05E1D"/>
    <w:rsid w:val="00E6179E"/>
    <w:rsid w:val="00E73AF9"/>
    <w:rsid w:val="00E923FB"/>
    <w:rsid w:val="00E96B43"/>
    <w:rsid w:val="00EC20B2"/>
    <w:rsid w:val="00F102F6"/>
    <w:rsid w:val="00F14ADD"/>
    <w:rsid w:val="00F225B9"/>
    <w:rsid w:val="00F24A9A"/>
    <w:rsid w:val="00F31586"/>
    <w:rsid w:val="00F773F7"/>
    <w:rsid w:val="00FC04F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9087"/>
  <w15:chartTrackingRefBased/>
  <w15:docId w15:val="{A49A30A1-3049-9543-9949-CDDEF7A7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E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E3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32022"/>
    <w:rPr>
      <w:sz w:val="16"/>
      <w:szCs w:val="16"/>
    </w:rPr>
  </w:style>
  <w:style w:type="paragraph" w:styleId="CommentText">
    <w:name w:val="annotation text"/>
    <w:basedOn w:val="Normal"/>
    <w:link w:val="CommentTextChar"/>
    <w:uiPriority w:val="99"/>
    <w:semiHidden/>
    <w:unhideWhenUsed/>
    <w:rsid w:val="00D32022"/>
    <w:rPr>
      <w:sz w:val="20"/>
      <w:szCs w:val="20"/>
    </w:rPr>
  </w:style>
  <w:style w:type="character" w:customStyle="1" w:styleId="CommentTextChar">
    <w:name w:val="Comment Text Char"/>
    <w:basedOn w:val="DefaultParagraphFont"/>
    <w:link w:val="CommentText"/>
    <w:uiPriority w:val="99"/>
    <w:semiHidden/>
    <w:rsid w:val="00D32022"/>
    <w:rPr>
      <w:sz w:val="20"/>
      <w:szCs w:val="20"/>
    </w:rPr>
  </w:style>
  <w:style w:type="paragraph" w:styleId="CommentSubject">
    <w:name w:val="annotation subject"/>
    <w:basedOn w:val="CommentText"/>
    <w:next w:val="CommentText"/>
    <w:link w:val="CommentSubjectChar"/>
    <w:uiPriority w:val="99"/>
    <w:semiHidden/>
    <w:unhideWhenUsed/>
    <w:rsid w:val="00D32022"/>
    <w:rPr>
      <w:b/>
      <w:bCs/>
    </w:rPr>
  </w:style>
  <w:style w:type="character" w:customStyle="1" w:styleId="CommentSubjectChar">
    <w:name w:val="Comment Subject Char"/>
    <w:basedOn w:val="CommentTextChar"/>
    <w:link w:val="CommentSubject"/>
    <w:uiPriority w:val="99"/>
    <w:semiHidden/>
    <w:rsid w:val="00D32022"/>
    <w:rPr>
      <w:b/>
      <w:bCs/>
      <w:sz w:val="20"/>
      <w:szCs w:val="20"/>
    </w:rPr>
  </w:style>
  <w:style w:type="character" w:customStyle="1" w:styleId="e24kjd">
    <w:name w:val="e24kjd"/>
    <w:basedOn w:val="DefaultParagraphFont"/>
    <w:rsid w:val="003C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78153">
      <w:bodyDiv w:val="1"/>
      <w:marLeft w:val="0"/>
      <w:marRight w:val="0"/>
      <w:marTop w:val="0"/>
      <w:marBottom w:val="0"/>
      <w:divBdr>
        <w:top w:val="none" w:sz="0" w:space="0" w:color="auto"/>
        <w:left w:val="none" w:sz="0" w:space="0" w:color="auto"/>
        <w:bottom w:val="none" w:sz="0" w:space="0" w:color="auto"/>
        <w:right w:val="none" w:sz="0" w:space="0" w:color="auto"/>
      </w:divBdr>
    </w:div>
    <w:div w:id="214514195">
      <w:bodyDiv w:val="1"/>
      <w:marLeft w:val="0"/>
      <w:marRight w:val="0"/>
      <w:marTop w:val="0"/>
      <w:marBottom w:val="0"/>
      <w:divBdr>
        <w:top w:val="none" w:sz="0" w:space="0" w:color="auto"/>
        <w:left w:val="none" w:sz="0" w:space="0" w:color="auto"/>
        <w:bottom w:val="none" w:sz="0" w:space="0" w:color="auto"/>
        <w:right w:val="none" w:sz="0" w:space="0" w:color="auto"/>
      </w:divBdr>
    </w:div>
    <w:div w:id="511072960">
      <w:bodyDiv w:val="1"/>
      <w:marLeft w:val="0"/>
      <w:marRight w:val="0"/>
      <w:marTop w:val="0"/>
      <w:marBottom w:val="0"/>
      <w:divBdr>
        <w:top w:val="none" w:sz="0" w:space="0" w:color="auto"/>
        <w:left w:val="none" w:sz="0" w:space="0" w:color="auto"/>
        <w:bottom w:val="none" w:sz="0" w:space="0" w:color="auto"/>
        <w:right w:val="none" w:sz="0" w:space="0" w:color="auto"/>
      </w:divBdr>
    </w:div>
    <w:div w:id="552622338">
      <w:bodyDiv w:val="1"/>
      <w:marLeft w:val="0"/>
      <w:marRight w:val="0"/>
      <w:marTop w:val="0"/>
      <w:marBottom w:val="0"/>
      <w:divBdr>
        <w:top w:val="none" w:sz="0" w:space="0" w:color="auto"/>
        <w:left w:val="none" w:sz="0" w:space="0" w:color="auto"/>
        <w:bottom w:val="none" w:sz="0" w:space="0" w:color="auto"/>
        <w:right w:val="none" w:sz="0" w:space="0" w:color="auto"/>
      </w:divBdr>
    </w:div>
    <w:div w:id="691108758">
      <w:bodyDiv w:val="1"/>
      <w:marLeft w:val="0"/>
      <w:marRight w:val="0"/>
      <w:marTop w:val="0"/>
      <w:marBottom w:val="0"/>
      <w:divBdr>
        <w:top w:val="none" w:sz="0" w:space="0" w:color="auto"/>
        <w:left w:val="none" w:sz="0" w:space="0" w:color="auto"/>
        <w:bottom w:val="none" w:sz="0" w:space="0" w:color="auto"/>
        <w:right w:val="none" w:sz="0" w:space="0" w:color="auto"/>
      </w:divBdr>
    </w:div>
    <w:div w:id="827287157">
      <w:bodyDiv w:val="1"/>
      <w:marLeft w:val="0"/>
      <w:marRight w:val="0"/>
      <w:marTop w:val="0"/>
      <w:marBottom w:val="0"/>
      <w:divBdr>
        <w:top w:val="none" w:sz="0" w:space="0" w:color="auto"/>
        <w:left w:val="none" w:sz="0" w:space="0" w:color="auto"/>
        <w:bottom w:val="none" w:sz="0" w:space="0" w:color="auto"/>
        <w:right w:val="none" w:sz="0" w:space="0" w:color="auto"/>
      </w:divBdr>
    </w:div>
    <w:div w:id="828982190">
      <w:bodyDiv w:val="1"/>
      <w:marLeft w:val="0"/>
      <w:marRight w:val="0"/>
      <w:marTop w:val="0"/>
      <w:marBottom w:val="0"/>
      <w:divBdr>
        <w:top w:val="none" w:sz="0" w:space="0" w:color="auto"/>
        <w:left w:val="none" w:sz="0" w:space="0" w:color="auto"/>
        <w:bottom w:val="none" w:sz="0" w:space="0" w:color="auto"/>
        <w:right w:val="none" w:sz="0" w:space="0" w:color="auto"/>
      </w:divBdr>
    </w:div>
    <w:div w:id="854806733">
      <w:bodyDiv w:val="1"/>
      <w:marLeft w:val="0"/>
      <w:marRight w:val="0"/>
      <w:marTop w:val="0"/>
      <w:marBottom w:val="0"/>
      <w:divBdr>
        <w:top w:val="none" w:sz="0" w:space="0" w:color="auto"/>
        <w:left w:val="none" w:sz="0" w:space="0" w:color="auto"/>
        <w:bottom w:val="none" w:sz="0" w:space="0" w:color="auto"/>
        <w:right w:val="none" w:sz="0" w:space="0" w:color="auto"/>
      </w:divBdr>
    </w:div>
    <w:div w:id="1171987957">
      <w:bodyDiv w:val="1"/>
      <w:marLeft w:val="0"/>
      <w:marRight w:val="0"/>
      <w:marTop w:val="0"/>
      <w:marBottom w:val="0"/>
      <w:divBdr>
        <w:top w:val="none" w:sz="0" w:space="0" w:color="auto"/>
        <w:left w:val="none" w:sz="0" w:space="0" w:color="auto"/>
        <w:bottom w:val="none" w:sz="0" w:space="0" w:color="auto"/>
        <w:right w:val="none" w:sz="0" w:space="0" w:color="auto"/>
      </w:divBdr>
    </w:div>
    <w:div w:id="1286355426">
      <w:bodyDiv w:val="1"/>
      <w:marLeft w:val="0"/>
      <w:marRight w:val="0"/>
      <w:marTop w:val="0"/>
      <w:marBottom w:val="0"/>
      <w:divBdr>
        <w:top w:val="none" w:sz="0" w:space="0" w:color="auto"/>
        <w:left w:val="none" w:sz="0" w:space="0" w:color="auto"/>
        <w:bottom w:val="none" w:sz="0" w:space="0" w:color="auto"/>
        <w:right w:val="none" w:sz="0" w:space="0" w:color="auto"/>
      </w:divBdr>
    </w:div>
    <w:div w:id="1394817513">
      <w:bodyDiv w:val="1"/>
      <w:marLeft w:val="0"/>
      <w:marRight w:val="0"/>
      <w:marTop w:val="0"/>
      <w:marBottom w:val="0"/>
      <w:divBdr>
        <w:top w:val="none" w:sz="0" w:space="0" w:color="auto"/>
        <w:left w:val="none" w:sz="0" w:space="0" w:color="auto"/>
        <w:bottom w:val="none" w:sz="0" w:space="0" w:color="auto"/>
        <w:right w:val="none" w:sz="0" w:space="0" w:color="auto"/>
      </w:divBdr>
    </w:div>
    <w:div w:id="1415005906">
      <w:bodyDiv w:val="1"/>
      <w:marLeft w:val="0"/>
      <w:marRight w:val="0"/>
      <w:marTop w:val="0"/>
      <w:marBottom w:val="0"/>
      <w:divBdr>
        <w:top w:val="none" w:sz="0" w:space="0" w:color="auto"/>
        <w:left w:val="none" w:sz="0" w:space="0" w:color="auto"/>
        <w:bottom w:val="none" w:sz="0" w:space="0" w:color="auto"/>
        <w:right w:val="none" w:sz="0" w:space="0" w:color="auto"/>
      </w:divBdr>
    </w:div>
    <w:div w:id="1429958139">
      <w:bodyDiv w:val="1"/>
      <w:marLeft w:val="0"/>
      <w:marRight w:val="0"/>
      <w:marTop w:val="0"/>
      <w:marBottom w:val="0"/>
      <w:divBdr>
        <w:top w:val="none" w:sz="0" w:space="0" w:color="auto"/>
        <w:left w:val="none" w:sz="0" w:space="0" w:color="auto"/>
        <w:bottom w:val="none" w:sz="0" w:space="0" w:color="auto"/>
        <w:right w:val="none" w:sz="0" w:space="0" w:color="auto"/>
      </w:divBdr>
    </w:div>
    <w:div w:id="1484813026">
      <w:bodyDiv w:val="1"/>
      <w:marLeft w:val="0"/>
      <w:marRight w:val="0"/>
      <w:marTop w:val="0"/>
      <w:marBottom w:val="0"/>
      <w:divBdr>
        <w:top w:val="none" w:sz="0" w:space="0" w:color="auto"/>
        <w:left w:val="none" w:sz="0" w:space="0" w:color="auto"/>
        <w:bottom w:val="none" w:sz="0" w:space="0" w:color="auto"/>
        <w:right w:val="none" w:sz="0" w:space="0" w:color="auto"/>
      </w:divBdr>
    </w:div>
    <w:div w:id="1661468705">
      <w:bodyDiv w:val="1"/>
      <w:marLeft w:val="0"/>
      <w:marRight w:val="0"/>
      <w:marTop w:val="0"/>
      <w:marBottom w:val="0"/>
      <w:divBdr>
        <w:top w:val="none" w:sz="0" w:space="0" w:color="auto"/>
        <w:left w:val="none" w:sz="0" w:space="0" w:color="auto"/>
        <w:bottom w:val="none" w:sz="0" w:space="0" w:color="auto"/>
        <w:right w:val="none" w:sz="0" w:space="0" w:color="auto"/>
      </w:divBdr>
    </w:div>
    <w:div w:id="1719935627">
      <w:bodyDiv w:val="1"/>
      <w:marLeft w:val="0"/>
      <w:marRight w:val="0"/>
      <w:marTop w:val="0"/>
      <w:marBottom w:val="0"/>
      <w:divBdr>
        <w:top w:val="none" w:sz="0" w:space="0" w:color="auto"/>
        <w:left w:val="none" w:sz="0" w:space="0" w:color="auto"/>
        <w:bottom w:val="none" w:sz="0" w:space="0" w:color="auto"/>
        <w:right w:val="none" w:sz="0" w:space="0" w:color="auto"/>
      </w:divBdr>
    </w:div>
    <w:div w:id="1964069742">
      <w:bodyDiv w:val="1"/>
      <w:marLeft w:val="0"/>
      <w:marRight w:val="0"/>
      <w:marTop w:val="0"/>
      <w:marBottom w:val="0"/>
      <w:divBdr>
        <w:top w:val="none" w:sz="0" w:space="0" w:color="auto"/>
        <w:left w:val="none" w:sz="0" w:space="0" w:color="auto"/>
        <w:bottom w:val="none" w:sz="0" w:space="0" w:color="auto"/>
        <w:right w:val="none" w:sz="0" w:space="0" w:color="auto"/>
      </w:divBdr>
    </w:div>
    <w:div w:id="2050105257">
      <w:bodyDiv w:val="1"/>
      <w:marLeft w:val="0"/>
      <w:marRight w:val="0"/>
      <w:marTop w:val="0"/>
      <w:marBottom w:val="0"/>
      <w:divBdr>
        <w:top w:val="none" w:sz="0" w:space="0" w:color="auto"/>
        <w:left w:val="none" w:sz="0" w:space="0" w:color="auto"/>
        <w:bottom w:val="none" w:sz="0" w:space="0" w:color="auto"/>
        <w:right w:val="none" w:sz="0" w:space="0" w:color="auto"/>
      </w:divBdr>
    </w:div>
    <w:div w:id="2061242290">
      <w:bodyDiv w:val="1"/>
      <w:marLeft w:val="0"/>
      <w:marRight w:val="0"/>
      <w:marTop w:val="0"/>
      <w:marBottom w:val="0"/>
      <w:divBdr>
        <w:top w:val="none" w:sz="0" w:space="0" w:color="auto"/>
        <w:left w:val="none" w:sz="0" w:space="0" w:color="auto"/>
        <w:bottom w:val="none" w:sz="0" w:space="0" w:color="auto"/>
        <w:right w:val="none" w:sz="0" w:space="0" w:color="auto"/>
      </w:divBdr>
    </w:div>
    <w:div w:id="20716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1719</Words>
  <Characters>7961</Characters>
  <Application>Microsoft Office Word</Application>
  <DocSecurity>0</DocSecurity>
  <Lines>120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3</cp:revision>
  <dcterms:created xsi:type="dcterms:W3CDTF">2020-02-24T08:25:00Z</dcterms:created>
  <dcterms:modified xsi:type="dcterms:W3CDTF">2020-02-24T08:33:00Z</dcterms:modified>
</cp:coreProperties>
</file>