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9782" w14:textId="2AAFC735" w:rsidR="00C05137" w:rsidRPr="0074380E" w:rsidRDefault="006A23F8" w:rsidP="00527C12">
      <w:pPr>
        <w:pStyle w:val="NoSpacing"/>
        <w:bidi/>
        <w:jc w:val="center"/>
        <w:rPr>
          <w:rFonts w:asciiTheme="majorBidi" w:hAnsiTheme="majorBidi" w:cstheme="majorBidi"/>
          <w:b/>
          <w:bCs/>
          <w:sz w:val="24"/>
          <w:szCs w:val="24"/>
        </w:rPr>
      </w:pPr>
      <w:r w:rsidRPr="0074380E">
        <w:rPr>
          <w:rFonts w:asciiTheme="majorBidi" w:hAnsiTheme="majorBidi" w:cstheme="majorBidi"/>
          <w:b/>
          <w:bCs/>
          <w:sz w:val="24"/>
          <w:szCs w:val="24"/>
        </w:rPr>
        <w:t>What can the</w:t>
      </w:r>
      <w:r w:rsidR="00C05137" w:rsidRPr="0074380E">
        <w:rPr>
          <w:rFonts w:asciiTheme="majorBidi" w:hAnsiTheme="majorBidi" w:cstheme="majorBidi"/>
          <w:b/>
          <w:bCs/>
          <w:sz w:val="24"/>
          <w:szCs w:val="24"/>
        </w:rPr>
        <w:t xml:space="preserve"> “</w:t>
      </w:r>
      <w:r w:rsidR="008F18FA" w:rsidRPr="0074380E">
        <w:rPr>
          <w:rFonts w:asciiTheme="majorBidi" w:hAnsiTheme="majorBidi" w:cstheme="majorBidi"/>
          <w:b/>
          <w:bCs/>
          <w:sz w:val="24"/>
          <w:szCs w:val="24"/>
        </w:rPr>
        <w:t>S</w:t>
      </w:r>
      <w:r w:rsidR="00C05137" w:rsidRPr="0074380E">
        <w:rPr>
          <w:rFonts w:asciiTheme="majorBidi" w:hAnsiTheme="majorBidi" w:cstheme="majorBidi"/>
          <w:b/>
          <w:bCs/>
          <w:sz w:val="24"/>
          <w:szCs w:val="24"/>
        </w:rPr>
        <w:t>tart</w:t>
      </w:r>
      <w:r w:rsidR="00527C12" w:rsidRPr="0074380E">
        <w:rPr>
          <w:rFonts w:asciiTheme="majorBidi" w:hAnsiTheme="majorBidi" w:cstheme="majorBidi"/>
          <w:b/>
          <w:bCs/>
          <w:sz w:val="24"/>
          <w:szCs w:val="24"/>
        </w:rPr>
        <w:t>-</w:t>
      </w:r>
      <w:r w:rsidR="008F18FA" w:rsidRPr="0074380E">
        <w:rPr>
          <w:rFonts w:asciiTheme="majorBidi" w:hAnsiTheme="majorBidi" w:cstheme="majorBidi"/>
          <w:b/>
          <w:bCs/>
          <w:sz w:val="24"/>
          <w:szCs w:val="24"/>
        </w:rPr>
        <w:t>Up N</w:t>
      </w:r>
      <w:r w:rsidR="00C05137" w:rsidRPr="0074380E">
        <w:rPr>
          <w:rFonts w:asciiTheme="majorBidi" w:hAnsiTheme="majorBidi" w:cstheme="majorBidi"/>
          <w:b/>
          <w:bCs/>
          <w:sz w:val="24"/>
          <w:szCs w:val="24"/>
        </w:rPr>
        <w:t xml:space="preserve">ation” </w:t>
      </w:r>
      <w:r w:rsidRPr="0074380E">
        <w:rPr>
          <w:rFonts w:asciiTheme="majorBidi" w:hAnsiTheme="majorBidi" w:cstheme="majorBidi"/>
          <w:b/>
          <w:bCs/>
          <w:sz w:val="24"/>
          <w:szCs w:val="24"/>
        </w:rPr>
        <w:t>do to enhance diversity</w:t>
      </w:r>
      <w:r w:rsidR="0030407C" w:rsidRPr="0074380E">
        <w:rPr>
          <w:rFonts w:asciiTheme="majorBidi" w:hAnsiTheme="majorBidi" w:cstheme="majorBidi"/>
          <w:b/>
          <w:bCs/>
          <w:sz w:val="24"/>
          <w:szCs w:val="24"/>
        </w:rPr>
        <w:t xml:space="preserve"> </w:t>
      </w:r>
      <w:r w:rsidR="00527C12" w:rsidRPr="0074380E">
        <w:rPr>
          <w:rFonts w:asciiTheme="majorBidi" w:hAnsiTheme="majorBidi" w:cstheme="majorBidi"/>
          <w:b/>
          <w:bCs/>
          <w:sz w:val="24"/>
          <w:szCs w:val="24"/>
        </w:rPr>
        <w:t>among</w:t>
      </w:r>
      <w:r w:rsidRPr="0074380E">
        <w:rPr>
          <w:rFonts w:asciiTheme="majorBidi" w:hAnsiTheme="majorBidi" w:cstheme="majorBidi"/>
          <w:b/>
          <w:bCs/>
          <w:sz w:val="24"/>
          <w:szCs w:val="24"/>
        </w:rPr>
        <w:t xml:space="preserve"> </w:t>
      </w:r>
      <w:r w:rsidR="00C05137" w:rsidRPr="0074380E">
        <w:rPr>
          <w:rFonts w:asciiTheme="majorBidi" w:hAnsiTheme="majorBidi" w:cstheme="majorBidi"/>
          <w:b/>
          <w:bCs/>
          <w:sz w:val="24"/>
          <w:szCs w:val="24"/>
        </w:rPr>
        <w:t>physics students</w:t>
      </w:r>
      <w:r w:rsidRPr="0074380E">
        <w:rPr>
          <w:rFonts w:asciiTheme="majorBidi" w:hAnsiTheme="majorBidi" w:cstheme="majorBidi"/>
          <w:b/>
          <w:bCs/>
          <w:sz w:val="24"/>
          <w:szCs w:val="24"/>
        </w:rPr>
        <w:t>?</w:t>
      </w:r>
    </w:p>
    <w:p w14:paraId="0E2CAEC1" w14:textId="77777777" w:rsidR="0030407C" w:rsidRPr="0074380E" w:rsidRDefault="0030407C" w:rsidP="0030407C">
      <w:pPr>
        <w:pStyle w:val="NoSpacing"/>
        <w:bidi/>
        <w:jc w:val="center"/>
        <w:rPr>
          <w:rFonts w:asciiTheme="majorBidi" w:hAnsiTheme="majorBidi" w:cstheme="majorBidi"/>
          <w:sz w:val="24"/>
          <w:szCs w:val="24"/>
          <w:rtl/>
        </w:rPr>
      </w:pPr>
    </w:p>
    <w:p w14:paraId="4E3096ED" w14:textId="79A006DC" w:rsidR="00B55746" w:rsidRPr="0074380E" w:rsidRDefault="00B55746" w:rsidP="00DB4D3C">
      <w:pPr>
        <w:widowControl w:val="0"/>
        <w:autoSpaceDE w:val="0"/>
        <w:autoSpaceDN w:val="0"/>
        <w:adjustRightInd w:val="0"/>
        <w:spacing w:after="0" w:line="240" w:lineRule="auto"/>
        <w:jc w:val="center"/>
        <w:rPr>
          <w:rFonts w:asciiTheme="majorBidi" w:hAnsiTheme="majorBidi" w:cstheme="majorBidi"/>
          <w:sz w:val="24"/>
          <w:szCs w:val="24"/>
        </w:rPr>
      </w:pPr>
      <w:r w:rsidRPr="0074380E">
        <w:rPr>
          <w:rFonts w:asciiTheme="majorBidi" w:hAnsiTheme="majorBidi" w:cstheme="majorBidi"/>
          <w:sz w:val="24"/>
          <w:szCs w:val="24"/>
        </w:rPr>
        <w:t>Meytal Eran Jona</w:t>
      </w:r>
    </w:p>
    <w:p w14:paraId="0B342E25" w14:textId="77777777" w:rsidR="00AA0F07" w:rsidRPr="0074380E" w:rsidRDefault="00AA0F07" w:rsidP="00DB4D3C">
      <w:pPr>
        <w:widowControl w:val="0"/>
        <w:autoSpaceDE w:val="0"/>
        <w:autoSpaceDN w:val="0"/>
        <w:adjustRightInd w:val="0"/>
        <w:spacing w:after="0" w:line="240" w:lineRule="auto"/>
        <w:jc w:val="center"/>
        <w:rPr>
          <w:rFonts w:asciiTheme="majorBidi" w:hAnsiTheme="majorBidi" w:cstheme="majorBidi"/>
          <w:sz w:val="24"/>
          <w:szCs w:val="24"/>
          <w:rtl/>
        </w:rPr>
      </w:pPr>
    </w:p>
    <w:p w14:paraId="6390AC9D" w14:textId="7D811581" w:rsidR="00AA0F07" w:rsidRPr="0074380E" w:rsidRDefault="00AA0F07" w:rsidP="00035BAD">
      <w:pPr>
        <w:widowControl w:val="0"/>
        <w:autoSpaceDE w:val="0"/>
        <w:autoSpaceDN w:val="0"/>
        <w:adjustRightInd w:val="0"/>
        <w:spacing w:after="0" w:line="240" w:lineRule="auto"/>
        <w:jc w:val="center"/>
        <w:rPr>
          <w:rFonts w:asciiTheme="majorBidi" w:hAnsiTheme="majorBidi" w:cstheme="majorBidi"/>
          <w:sz w:val="24"/>
          <w:szCs w:val="24"/>
        </w:rPr>
      </w:pPr>
      <w:r w:rsidRPr="0074380E">
        <w:rPr>
          <w:rFonts w:asciiTheme="majorBidi" w:hAnsiTheme="majorBidi" w:cstheme="majorBidi"/>
          <w:sz w:val="24"/>
          <w:szCs w:val="24"/>
        </w:rPr>
        <w:t>University of Haifa, Center for the Study of Child Development, 199 Aba Khoushy Ave. Haifa</w:t>
      </w:r>
      <w:r w:rsidR="00035BAD" w:rsidRPr="0074380E">
        <w:rPr>
          <w:rFonts w:asciiTheme="majorBidi" w:hAnsiTheme="majorBidi" w:cstheme="majorBidi"/>
          <w:sz w:val="24"/>
          <w:szCs w:val="24"/>
        </w:rPr>
        <w:t>, Israel</w:t>
      </w:r>
      <w:r w:rsidRPr="0074380E">
        <w:rPr>
          <w:rFonts w:asciiTheme="majorBidi" w:hAnsiTheme="majorBidi" w:cstheme="majorBidi"/>
          <w:sz w:val="24"/>
          <w:szCs w:val="24"/>
        </w:rPr>
        <w:t>.</w:t>
      </w:r>
    </w:p>
    <w:p w14:paraId="39612D24" w14:textId="77777777" w:rsidR="00AA0F07" w:rsidRPr="0074380E" w:rsidRDefault="00AA0F07" w:rsidP="00DB4D3C">
      <w:pPr>
        <w:widowControl w:val="0"/>
        <w:autoSpaceDE w:val="0"/>
        <w:autoSpaceDN w:val="0"/>
        <w:adjustRightInd w:val="0"/>
        <w:spacing w:after="0" w:line="240" w:lineRule="auto"/>
        <w:jc w:val="center"/>
        <w:rPr>
          <w:rFonts w:asciiTheme="majorBidi" w:hAnsiTheme="majorBidi" w:cstheme="majorBidi"/>
          <w:sz w:val="24"/>
          <w:szCs w:val="24"/>
        </w:rPr>
      </w:pPr>
    </w:p>
    <w:p w14:paraId="04BF43CE" w14:textId="143F692C" w:rsidR="00DB4D3C" w:rsidRPr="0074380E" w:rsidRDefault="00B55746" w:rsidP="00DB4D3C">
      <w:pPr>
        <w:widowControl w:val="0"/>
        <w:autoSpaceDE w:val="0"/>
        <w:autoSpaceDN w:val="0"/>
        <w:adjustRightInd w:val="0"/>
        <w:spacing w:after="0" w:line="240" w:lineRule="auto"/>
        <w:jc w:val="center"/>
        <w:rPr>
          <w:rFonts w:asciiTheme="majorBidi" w:hAnsiTheme="majorBidi" w:cstheme="majorBidi"/>
          <w:sz w:val="24"/>
          <w:szCs w:val="24"/>
        </w:rPr>
      </w:pPr>
      <w:r w:rsidRPr="0074380E">
        <w:rPr>
          <w:rFonts w:asciiTheme="majorBidi" w:hAnsiTheme="majorBidi" w:cstheme="majorBidi"/>
          <w:sz w:val="24"/>
          <w:szCs w:val="24"/>
        </w:rPr>
        <w:t>Gilad Perez</w:t>
      </w:r>
    </w:p>
    <w:p w14:paraId="6487D466" w14:textId="1E926AA6" w:rsidR="00DB4D3C" w:rsidRPr="0074380E" w:rsidRDefault="00527C12" w:rsidP="00527C12">
      <w:pPr>
        <w:widowControl w:val="0"/>
        <w:autoSpaceDE w:val="0"/>
        <w:autoSpaceDN w:val="0"/>
        <w:adjustRightInd w:val="0"/>
        <w:spacing w:after="0" w:line="240" w:lineRule="auto"/>
        <w:jc w:val="center"/>
        <w:rPr>
          <w:rFonts w:asciiTheme="majorBidi" w:hAnsiTheme="majorBidi" w:cstheme="majorBidi"/>
          <w:b/>
          <w:bCs/>
          <w:sz w:val="24"/>
          <w:szCs w:val="24"/>
        </w:rPr>
      </w:pPr>
      <w:r w:rsidRPr="0074380E">
        <w:rPr>
          <w:rFonts w:asciiTheme="majorBidi" w:hAnsiTheme="majorBidi" w:cstheme="majorBidi"/>
          <w:sz w:val="24"/>
          <w:szCs w:val="24"/>
        </w:rPr>
        <w:t xml:space="preserve">Weizmann Institute of Science, </w:t>
      </w:r>
      <w:r w:rsidR="00DB4D3C" w:rsidRPr="0074380E">
        <w:rPr>
          <w:rFonts w:asciiTheme="majorBidi" w:hAnsiTheme="majorBidi" w:cstheme="majorBidi"/>
          <w:sz w:val="24"/>
          <w:szCs w:val="24"/>
        </w:rPr>
        <w:t>Department of Particle Physics and Astrophysics, Rehovot 7610001, Israel</w:t>
      </w:r>
    </w:p>
    <w:p w14:paraId="6C34786A" w14:textId="52E3C348" w:rsidR="00B55746" w:rsidRPr="0074380E" w:rsidRDefault="00B55746" w:rsidP="00DB4D3C">
      <w:pPr>
        <w:widowControl w:val="0"/>
        <w:autoSpaceDE w:val="0"/>
        <w:autoSpaceDN w:val="0"/>
        <w:adjustRightInd w:val="0"/>
        <w:spacing w:after="0" w:line="240" w:lineRule="auto"/>
        <w:jc w:val="center"/>
        <w:rPr>
          <w:rFonts w:asciiTheme="majorBidi" w:hAnsiTheme="majorBidi" w:cstheme="majorBidi"/>
          <w:b/>
          <w:bCs/>
          <w:sz w:val="24"/>
          <w:szCs w:val="24"/>
        </w:rPr>
      </w:pPr>
      <w:r w:rsidRPr="0074380E">
        <w:rPr>
          <w:rFonts w:asciiTheme="majorBidi" w:hAnsiTheme="majorBidi" w:cstheme="majorBidi"/>
          <w:b/>
          <w:bCs/>
          <w:noProof/>
          <w:sz w:val="24"/>
          <w:szCs w:val="24"/>
          <w:lang w:eastAsia="zh-CN"/>
        </w:rPr>
        <w:drawing>
          <wp:inline distT="0" distB="0" distL="0" distR="0" wp14:anchorId="6328A662" wp14:editId="331BDAAE">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5E2A6F6" w14:textId="77777777" w:rsidR="00AA0F07" w:rsidRPr="0074380E" w:rsidRDefault="00AA0F07" w:rsidP="00254A0B">
      <w:pPr>
        <w:bidi/>
        <w:spacing w:line="360" w:lineRule="auto"/>
        <w:rPr>
          <w:rFonts w:asciiTheme="majorBidi" w:hAnsiTheme="majorBidi" w:cstheme="majorBidi"/>
          <w:b/>
          <w:bCs/>
          <w:sz w:val="24"/>
          <w:szCs w:val="24"/>
        </w:rPr>
      </w:pPr>
    </w:p>
    <w:p w14:paraId="72123326" w14:textId="44267432" w:rsidR="00527C12" w:rsidRPr="0074380E" w:rsidRDefault="00527C12" w:rsidP="00527C12">
      <w:pPr>
        <w:bidi/>
        <w:spacing w:line="360" w:lineRule="auto"/>
        <w:jc w:val="center"/>
        <w:rPr>
          <w:rFonts w:asciiTheme="majorBidi" w:hAnsiTheme="majorBidi" w:cstheme="majorBidi"/>
          <w:b/>
          <w:bCs/>
          <w:sz w:val="24"/>
          <w:szCs w:val="24"/>
        </w:rPr>
      </w:pPr>
      <w:r w:rsidRPr="0074380E">
        <w:rPr>
          <w:rFonts w:asciiTheme="majorBidi" w:hAnsiTheme="majorBidi" w:cstheme="majorBidi"/>
          <w:b/>
          <w:bCs/>
          <w:sz w:val="24"/>
          <w:szCs w:val="24"/>
        </w:rPr>
        <w:t>Abstract</w:t>
      </w:r>
    </w:p>
    <w:p w14:paraId="3F4138A2" w14:textId="75E6701B" w:rsidR="00527C12" w:rsidRPr="0074380E" w:rsidRDefault="00527C12" w:rsidP="00035BAD">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Israel is among the world’s leading nations in terms of a</w:t>
      </w:r>
      <w:bookmarkStart w:id="0" w:name="_GoBack"/>
      <w:bookmarkEnd w:id="0"/>
      <w:r w:rsidRPr="0074380E">
        <w:rPr>
          <w:rFonts w:asciiTheme="majorBidi" w:hAnsiTheme="majorBidi" w:cstheme="majorBidi"/>
          <w:sz w:val="24"/>
          <w:szCs w:val="24"/>
        </w:rPr>
        <w:t xml:space="preserve">chievements in technological development, earning </w:t>
      </w:r>
      <w:r w:rsidR="00035BAD" w:rsidRPr="0074380E">
        <w:rPr>
          <w:rFonts w:asciiTheme="majorBidi" w:hAnsiTheme="majorBidi" w:cstheme="majorBidi"/>
          <w:sz w:val="24"/>
          <w:szCs w:val="24"/>
        </w:rPr>
        <w:t xml:space="preserve">it </w:t>
      </w:r>
      <w:r w:rsidRPr="0074380E">
        <w:rPr>
          <w:rFonts w:asciiTheme="majorBidi" w:hAnsiTheme="majorBidi" w:cstheme="majorBidi"/>
          <w:sz w:val="24"/>
          <w:szCs w:val="24"/>
        </w:rPr>
        <w:t xml:space="preserve">the nickname </w:t>
      </w:r>
      <w:r w:rsidR="00035BAD" w:rsidRPr="0074380E">
        <w:rPr>
          <w:rFonts w:asciiTheme="majorBidi" w:hAnsiTheme="majorBidi" w:cstheme="majorBidi"/>
          <w:sz w:val="24"/>
          <w:szCs w:val="24"/>
        </w:rPr>
        <w:t xml:space="preserve">the </w:t>
      </w:r>
      <w:r w:rsidRPr="0074380E">
        <w:rPr>
          <w:rFonts w:asciiTheme="majorBidi" w:hAnsiTheme="majorBidi" w:cstheme="majorBidi"/>
          <w:sz w:val="24"/>
          <w:szCs w:val="24"/>
        </w:rPr>
        <w:t xml:space="preserve">“start-up nation.” Science studies in general, and physics specifically, are among the foundations of </w:t>
      </w:r>
      <w:r w:rsidR="00035BAD" w:rsidRPr="0074380E">
        <w:rPr>
          <w:rFonts w:asciiTheme="majorBidi" w:hAnsiTheme="majorBidi" w:cstheme="majorBidi"/>
          <w:sz w:val="24"/>
          <w:szCs w:val="24"/>
        </w:rPr>
        <w:t xml:space="preserve">this </w:t>
      </w:r>
      <w:r w:rsidRPr="0074380E">
        <w:rPr>
          <w:rFonts w:asciiTheme="majorBidi" w:hAnsiTheme="majorBidi" w:cstheme="majorBidi"/>
          <w:sz w:val="24"/>
          <w:szCs w:val="24"/>
        </w:rPr>
        <w:t xml:space="preserve">technological growth in Israel. As part of efforts to advance the field of physics, </w:t>
      </w:r>
      <w:r w:rsidR="000C1F2E">
        <w:rPr>
          <w:rFonts w:asciiTheme="majorBidi" w:hAnsiTheme="majorBidi" w:cstheme="majorBidi"/>
          <w:sz w:val="24"/>
          <w:szCs w:val="24"/>
        </w:rPr>
        <w:t>looking towards</w:t>
      </w:r>
      <w:r w:rsidRPr="0074380E">
        <w:rPr>
          <w:rFonts w:asciiTheme="majorBidi" w:hAnsiTheme="majorBidi" w:cstheme="majorBidi"/>
          <w:sz w:val="24"/>
          <w:szCs w:val="24"/>
        </w:rPr>
        <w:t xml:space="preserve"> the future, we conducted a</w:t>
      </w:r>
      <w:r w:rsidR="00035BAD" w:rsidRPr="0074380E">
        <w:rPr>
          <w:rFonts w:asciiTheme="majorBidi" w:hAnsiTheme="majorBidi" w:cstheme="majorBidi"/>
          <w:sz w:val="24"/>
          <w:szCs w:val="24"/>
        </w:rPr>
        <w:t xml:space="preserve">n </w:t>
      </w:r>
      <w:commentRangeStart w:id="1"/>
      <w:r w:rsidR="00035BAD" w:rsidRPr="0074380E">
        <w:rPr>
          <w:rFonts w:asciiTheme="majorBidi" w:hAnsiTheme="majorBidi" w:cstheme="majorBidi"/>
          <w:sz w:val="24"/>
          <w:szCs w:val="24"/>
        </w:rPr>
        <w:t xml:space="preserve">unprecedented </w:t>
      </w:r>
      <w:commentRangeEnd w:id="1"/>
      <w:r w:rsidR="00035BAD" w:rsidRPr="0074380E">
        <w:rPr>
          <w:rStyle w:val="CommentReference"/>
          <w:rFonts w:asciiTheme="majorBidi" w:hAnsiTheme="majorBidi" w:cstheme="majorBidi"/>
          <w:sz w:val="24"/>
          <w:szCs w:val="24"/>
        </w:rPr>
        <w:commentReference w:id="1"/>
      </w:r>
      <w:r w:rsidRPr="0074380E">
        <w:rPr>
          <w:rFonts w:asciiTheme="majorBidi" w:hAnsiTheme="majorBidi" w:cstheme="majorBidi"/>
          <w:sz w:val="24"/>
          <w:szCs w:val="24"/>
        </w:rPr>
        <w:t xml:space="preserve"> study of undergraduate and </w:t>
      </w:r>
      <w:r w:rsidR="00035BAD" w:rsidRPr="0074380E">
        <w:rPr>
          <w:rFonts w:asciiTheme="majorBidi" w:hAnsiTheme="majorBidi" w:cstheme="majorBidi"/>
          <w:sz w:val="24"/>
          <w:szCs w:val="24"/>
        </w:rPr>
        <w:t>M.Sc.</w:t>
      </w:r>
      <w:r w:rsidRPr="0074380E">
        <w:rPr>
          <w:rFonts w:asciiTheme="majorBidi" w:hAnsiTheme="majorBidi" w:cstheme="majorBidi"/>
          <w:sz w:val="24"/>
          <w:szCs w:val="24"/>
        </w:rPr>
        <w:t xml:space="preserve"> degre</w:t>
      </w:r>
      <w:r w:rsidR="00035BAD" w:rsidRPr="0074380E">
        <w:rPr>
          <w:rFonts w:asciiTheme="majorBidi" w:hAnsiTheme="majorBidi" w:cstheme="majorBidi"/>
          <w:sz w:val="24"/>
          <w:szCs w:val="24"/>
        </w:rPr>
        <w:t>e students of physics in Israel, as</w:t>
      </w:r>
      <w:r w:rsidRPr="0074380E">
        <w:rPr>
          <w:rFonts w:asciiTheme="majorBidi" w:hAnsiTheme="majorBidi" w:cstheme="majorBidi"/>
          <w:sz w:val="24"/>
          <w:szCs w:val="24"/>
        </w:rPr>
        <w:t xml:space="preserve"> a collaboration between the Weizmann Institute of Science and the Israeli Physical Society. </w:t>
      </w:r>
    </w:p>
    <w:p w14:paraId="5D569E1E" w14:textId="2B13326F" w:rsidR="00527C12" w:rsidRPr="0074380E" w:rsidRDefault="00527C12" w:rsidP="00035BAD">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The study’s findings reveal that both </w:t>
      </w:r>
      <w:r w:rsidR="00035BAD" w:rsidRPr="0074380E">
        <w:rPr>
          <w:rFonts w:asciiTheme="majorBidi" w:hAnsiTheme="majorBidi" w:cstheme="majorBidi"/>
          <w:sz w:val="24"/>
          <w:szCs w:val="24"/>
        </w:rPr>
        <w:t>B.Sc.</w:t>
      </w:r>
      <w:r w:rsidRPr="0074380E">
        <w:rPr>
          <w:rFonts w:asciiTheme="majorBidi" w:hAnsiTheme="majorBidi" w:cstheme="majorBidi"/>
          <w:sz w:val="24"/>
          <w:szCs w:val="24"/>
        </w:rPr>
        <w:t xml:space="preserve"> and </w:t>
      </w:r>
      <w:r w:rsidR="00035BAD" w:rsidRPr="0074380E">
        <w:rPr>
          <w:rFonts w:asciiTheme="majorBidi" w:hAnsiTheme="majorBidi" w:cstheme="majorBidi"/>
          <w:sz w:val="24"/>
          <w:szCs w:val="24"/>
        </w:rPr>
        <w:t>M.Sc.</w:t>
      </w:r>
      <w:r w:rsidRPr="0074380E">
        <w:rPr>
          <w:rFonts w:asciiTheme="majorBidi" w:hAnsiTheme="majorBidi" w:cstheme="majorBidi"/>
          <w:sz w:val="24"/>
          <w:szCs w:val="24"/>
        </w:rPr>
        <w:t xml:space="preserve"> </w:t>
      </w:r>
      <w:r w:rsidR="00211B06" w:rsidRPr="0074380E">
        <w:rPr>
          <w:rFonts w:asciiTheme="majorBidi" w:hAnsiTheme="majorBidi" w:cstheme="majorBidi"/>
          <w:sz w:val="24"/>
          <w:szCs w:val="24"/>
        </w:rPr>
        <w:t>students are a homogeneous</w:t>
      </w:r>
      <w:r w:rsidRPr="0074380E">
        <w:rPr>
          <w:rFonts w:asciiTheme="majorBidi" w:hAnsiTheme="majorBidi" w:cstheme="majorBidi"/>
          <w:sz w:val="24"/>
          <w:szCs w:val="24"/>
        </w:rPr>
        <w:t xml:space="preserve"> group</w:t>
      </w:r>
      <w:r w:rsidR="00211B06" w:rsidRPr="0074380E">
        <w:rPr>
          <w:rFonts w:asciiTheme="majorBidi" w:hAnsiTheme="majorBidi" w:cstheme="majorBidi"/>
          <w:sz w:val="24"/>
          <w:szCs w:val="24"/>
        </w:rPr>
        <w:t>, characterized by</w:t>
      </w:r>
      <w:r w:rsidR="00035BAD" w:rsidRPr="0074380E">
        <w:rPr>
          <w:rFonts w:asciiTheme="majorBidi" w:hAnsiTheme="majorBidi" w:cstheme="majorBidi"/>
          <w:sz w:val="24"/>
          <w:szCs w:val="24"/>
        </w:rPr>
        <w:t xml:space="preserve"> an over-</w:t>
      </w:r>
      <w:r w:rsidR="00211B06" w:rsidRPr="0074380E">
        <w:rPr>
          <w:rFonts w:asciiTheme="majorBidi" w:hAnsiTheme="majorBidi" w:cstheme="majorBidi"/>
          <w:sz w:val="24"/>
          <w:szCs w:val="24"/>
        </w:rPr>
        <w:t>representation of students of high socioeconomic status and an under-representation of several population segments, including: women, Arabs, ultra-Orthodox</w:t>
      </w:r>
      <w:r w:rsidR="00035BAD" w:rsidRPr="0074380E">
        <w:rPr>
          <w:rFonts w:asciiTheme="majorBidi" w:hAnsiTheme="majorBidi" w:cstheme="majorBidi"/>
          <w:sz w:val="24"/>
          <w:szCs w:val="24"/>
        </w:rPr>
        <w:t xml:space="preserve"> Jews</w:t>
      </w:r>
      <w:r w:rsidR="00211B06" w:rsidRPr="0074380E">
        <w:rPr>
          <w:rFonts w:asciiTheme="majorBidi" w:hAnsiTheme="majorBidi" w:cstheme="majorBidi"/>
          <w:sz w:val="24"/>
          <w:szCs w:val="24"/>
        </w:rPr>
        <w:t xml:space="preserve">, and students from the socio-geographic periphery. In light of these findings, </w:t>
      </w:r>
      <w:r w:rsidR="00211B06" w:rsidRPr="005C0FCD">
        <w:rPr>
          <w:rFonts w:asciiTheme="majorBidi" w:hAnsiTheme="majorBidi" w:cstheme="majorBidi"/>
          <w:sz w:val="24"/>
          <w:szCs w:val="24"/>
        </w:rPr>
        <w:t>we ask what c</w:t>
      </w:r>
      <w:r w:rsidR="005C0FCD">
        <w:rPr>
          <w:rFonts w:asciiTheme="majorBidi" w:hAnsiTheme="majorBidi" w:cstheme="majorBidi"/>
          <w:sz w:val="24"/>
          <w:szCs w:val="24"/>
        </w:rPr>
        <w:t>an</w:t>
      </w:r>
      <w:r w:rsidR="00211B06" w:rsidRPr="005C0FCD">
        <w:rPr>
          <w:rFonts w:asciiTheme="majorBidi" w:hAnsiTheme="majorBidi" w:cstheme="majorBidi"/>
          <w:sz w:val="24"/>
          <w:szCs w:val="24"/>
        </w:rPr>
        <w:t xml:space="preserve"> be done</w:t>
      </w:r>
      <w:r w:rsidR="00211B06" w:rsidRPr="0074380E">
        <w:rPr>
          <w:rFonts w:asciiTheme="majorBidi" w:hAnsiTheme="majorBidi" w:cstheme="majorBidi"/>
          <w:sz w:val="24"/>
          <w:szCs w:val="24"/>
        </w:rPr>
        <w:t xml:space="preserve"> to increase diversity among physics students in Israel.</w:t>
      </w:r>
    </w:p>
    <w:p w14:paraId="4692818B" w14:textId="3D878DA6" w:rsidR="00211B06" w:rsidRPr="0074380E" w:rsidRDefault="00211B06" w:rsidP="00C301EE">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This article proposes </w:t>
      </w:r>
      <w:r w:rsidR="00035BAD" w:rsidRPr="0074380E">
        <w:rPr>
          <w:rFonts w:asciiTheme="majorBidi" w:hAnsiTheme="majorBidi" w:cstheme="majorBidi"/>
          <w:sz w:val="24"/>
          <w:szCs w:val="24"/>
        </w:rPr>
        <w:t xml:space="preserve">enacting a </w:t>
      </w:r>
      <w:r w:rsidRPr="0074380E">
        <w:rPr>
          <w:rFonts w:asciiTheme="majorBidi" w:hAnsiTheme="majorBidi" w:cstheme="majorBidi"/>
          <w:sz w:val="24"/>
          <w:szCs w:val="24"/>
        </w:rPr>
        <w:t>change</w:t>
      </w:r>
      <w:r w:rsidR="000C1F2E">
        <w:rPr>
          <w:rFonts w:asciiTheme="majorBidi" w:hAnsiTheme="majorBidi" w:cstheme="majorBidi"/>
          <w:sz w:val="24"/>
          <w:szCs w:val="24"/>
        </w:rPr>
        <w:t xml:space="preserve"> that centers</w:t>
      </w:r>
      <w:r w:rsidR="00035BAD" w:rsidRPr="0074380E">
        <w:rPr>
          <w:rFonts w:asciiTheme="majorBidi" w:hAnsiTheme="majorBidi" w:cstheme="majorBidi"/>
          <w:sz w:val="24"/>
          <w:szCs w:val="24"/>
        </w:rPr>
        <w:t xml:space="preserve"> on two inter</w:t>
      </w:r>
      <w:r w:rsidRPr="0074380E">
        <w:rPr>
          <w:rFonts w:asciiTheme="majorBidi" w:hAnsiTheme="majorBidi" w:cstheme="majorBidi"/>
          <w:sz w:val="24"/>
          <w:szCs w:val="24"/>
        </w:rPr>
        <w:t>connected steps</w:t>
      </w:r>
      <w:r w:rsidR="000C1F2E">
        <w:rPr>
          <w:rFonts w:asciiTheme="majorBidi" w:hAnsiTheme="majorBidi" w:cstheme="majorBidi"/>
          <w:sz w:val="24"/>
          <w:szCs w:val="24"/>
        </w:rPr>
        <w:t>,</w:t>
      </w:r>
      <w:r w:rsidRPr="0074380E">
        <w:rPr>
          <w:rFonts w:asciiTheme="majorBidi" w:hAnsiTheme="majorBidi" w:cstheme="majorBidi"/>
          <w:sz w:val="24"/>
          <w:szCs w:val="24"/>
        </w:rPr>
        <w:t xml:space="preserve"> aimed at removing the structural barriers that hinder the entrance of students from underprivileged groups into the academic field of physics. The first move is related to high school</w:t>
      </w:r>
      <w:r w:rsidR="00E31781" w:rsidRPr="0074380E">
        <w:rPr>
          <w:rFonts w:asciiTheme="majorBidi" w:hAnsiTheme="majorBidi" w:cstheme="majorBidi"/>
          <w:sz w:val="24"/>
          <w:szCs w:val="24"/>
        </w:rPr>
        <w:t>-level</w:t>
      </w:r>
      <w:r w:rsidRPr="0074380E">
        <w:rPr>
          <w:rFonts w:asciiTheme="majorBidi" w:hAnsiTheme="majorBidi" w:cstheme="majorBidi"/>
          <w:sz w:val="24"/>
          <w:szCs w:val="24"/>
        </w:rPr>
        <w:t xml:space="preserve"> studies</w:t>
      </w:r>
      <w:r w:rsidR="000C1F2E">
        <w:rPr>
          <w:rFonts w:asciiTheme="majorBidi" w:hAnsiTheme="majorBidi" w:cstheme="majorBidi"/>
          <w:sz w:val="24"/>
          <w:szCs w:val="24"/>
        </w:rPr>
        <w:t>;</w:t>
      </w:r>
      <w:r w:rsidRPr="0074380E">
        <w:rPr>
          <w:rFonts w:asciiTheme="majorBidi" w:hAnsiTheme="majorBidi" w:cstheme="majorBidi"/>
          <w:sz w:val="24"/>
          <w:szCs w:val="24"/>
        </w:rPr>
        <w:t xml:space="preserve"> </w:t>
      </w:r>
      <w:r w:rsidR="00C301EE" w:rsidRPr="0074380E">
        <w:rPr>
          <w:rFonts w:asciiTheme="majorBidi" w:hAnsiTheme="majorBidi" w:cstheme="majorBidi"/>
          <w:sz w:val="24"/>
          <w:szCs w:val="24"/>
        </w:rPr>
        <w:t>in essence</w:t>
      </w:r>
      <w:r w:rsidR="000C1F2E">
        <w:rPr>
          <w:rFonts w:asciiTheme="majorBidi" w:hAnsiTheme="majorBidi" w:cstheme="majorBidi"/>
          <w:sz w:val="24"/>
          <w:szCs w:val="24"/>
        </w:rPr>
        <w:t>, it</w:t>
      </w:r>
      <w:r w:rsidR="00C301EE" w:rsidRPr="0074380E">
        <w:rPr>
          <w:rFonts w:asciiTheme="majorBidi" w:hAnsiTheme="majorBidi" w:cstheme="majorBidi"/>
          <w:sz w:val="24"/>
          <w:szCs w:val="24"/>
        </w:rPr>
        <w:t xml:space="preserve"> </w:t>
      </w:r>
      <w:r w:rsidRPr="0074380E">
        <w:rPr>
          <w:rFonts w:asciiTheme="majorBidi" w:hAnsiTheme="majorBidi" w:cstheme="majorBidi"/>
          <w:sz w:val="24"/>
          <w:szCs w:val="24"/>
        </w:rPr>
        <w:t>entails strengthening physics studies in the peripheries and making them more ac</w:t>
      </w:r>
      <w:r w:rsidR="00035BAD" w:rsidRPr="0074380E">
        <w:rPr>
          <w:rFonts w:asciiTheme="majorBidi" w:hAnsiTheme="majorBidi" w:cstheme="majorBidi"/>
          <w:sz w:val="24"/>
          <w:szCs w:val="24"/>
        </w:rPr>
        <w:t>cessible to students from under</w:t>
      </w:r>
      <w:r w:rsidRPr="0074380E">
        <w:rPr>
          <w:rFonts w:asciiTheme="majorBidi" w:hAnsiTheme="majorBidi" w:cstheme="majorBidi"/>
          <w:sz w:val="24"/>
          <w:szCs w:val="24"/>
        </w:rPr>
        <w:t>r</w:t>
      </w:r>
      <w:r w:rsidR="00C301EE" w:rsidRPr="0074380E">
        <w:rPr>
          <w:rFonts w:asciiTheme="majorBidi" w:hAnsiTheme="majorBidi" w:cstheme="majorBidi"/>
          <w:sz w:val="24"/>
          <w:szCs w:val="24"/>
        </w:rPr>
        <w:t>epresented groups</w:t>
      </w:r>
      <w:r w:rsidRPr="0074380E">
        <w:rPr>
          <w:rFonts w:asciiTheme="majorBidi" w:hAnsiTheme="majorBidi" w:cstheme="majorBidi"/>
          <w:sz w:val="24"/>
          <w:szCs w:val="24"/>
        </w:rPr>
        <w:t xml:space="preserve"> by establishing centers for science education</w:t>
      </w:r>
      <w:r w:rsidR="00E31781" w:rsidRPr="0074380E">
        <w:rPr>
          <w:rFonts w:asciiTheme="majorBidi" w:hAnsiTheme="majorBidi" w:cstheme="majorBidi"/>
          <w:sz w:val="24"/>
          <w:szCs w:val="24"/>
        </w:rPr>
        <w:t xml:space="preserve"> (such as the Schwartz/Reisman Science Education Centers) and distance learning using the “virtual classroom” model. The second step relates to </w:t>
      </w:r>
      <w:r w:rsidR="00C301EE" w:rsidRPr="0074380E">
        <w:rPr>
          <w:rFonts w:asciiTheme="majorBidi" w:hAnsiTheme="majorBidi" w:cstheme="majorBidi"/>
          <w:sz w:val="24"/>
          <w:szCs w:val="24"/>
        </w:rPr>
        <w:t xml:space="preserve">the </w:t>
      </w:r>
      <w:r w:rsidR="00E31781" w:rsidRPr="0074380E">
        <w:rPr>
          <w:rFonts w:asciiTheme="majorBidi" w:hAnsiTheme="majorBidi" w:cstheme="majorBidi"/>
          <w:sz w:val="24"/>
          <w:szCs w:val="24"/>
        </w:rPr>
        <w:t xml:space="preserve">entry into higher education, and has to do with encouraging students from underrepresented groups who did not study physics in high school to enroll in pre-academic programs at the </w:t>
      </w:r>
      <w:r w:rsidR="00E31781" w:rsidRPr="0074380E">
        <w:rPr>
          <w:rFonts w:asciiTheme="majorBidi" w:hAnsiTheme="majorBidi" w:cstheme="majorBidi"/>
          <w:sz w:val="24"/>
          <w:szCs w:val="24"/>
        </w:rPr>
        <w:lastRenderedPageBreak/>
        <w:t>universities (using economic incentives). These two steps combined will increase accessibility to this field, remove structural barriers to equality facing population g</w:t>
      </w:r>
      <w:r w:rsidR="00C301EE" w:rsidRPr="0074380E">
        <w:rPr>
          <w:rFonts w:asciiTheme="majorBidi" w:hAnsiTheme="majorBidi" w:cstheme="majorBidi"/>
          <w:sz w:val="24"/>
          <w:szCs w:val="24"/>
        </w:rPr>
        <w:t>roups in the social-geographic periphery</w:t>
      </w:r>
      <w:r w:rsidR="00896934">
        <w:rPr>
          <w:rFonts w:asciiTheme="majorBidi" w:hAnsiTheme="majorBidi" w:cstheme="majorBidi"/>
          <w:sz w:val="24"/>
          <w:szCs w:val="24"/>
        </w:rPr>
        <w:t>,</w:t>
      </w:r>
      <w:r w:rsidR="00E31781" w:rsidRPr="0074380E">
        <w:rPr>
          <w:rFonts w:asciiTheme="majorBidi" w:hAnsiTheme="majorBidi" w:cstheme="majorBidi"/>
          <w:sz w:val="24"/>
          <w:szCs w:val="24"/>
        </w:rPr>
        <w:t xml:space="preserve"> and enrich the field of physics with talented youth from a variety of backgrounds. </w:t>
      </w:r>
    </w:p>
    <w:p w14:paraId="3FED7278" w14:textId="77777777" w:rsidR="00C301EE" w:rsidRPr="0074380E" w:rsidRDefault="00C301EE" w:rsidP="00E31781">
      <w:pPr>
        <w:spacing w:line="360" w:lineRule="auto"/>
        <w:jc w:val="both"/>
        <w:rPr>
          <w:rFonts w:asciiTheme="majorBidi" w:hAnsiTheme="majorBidi" w:cstheme="majorBidi"/>
          <w:b/>
          <w:bCs/>
          <w:sz w:val="24"/>
          <w:szCs w:val="24"/>
        </w:rPr>
      </w:pPr>
    </w:p>
    <w:p w14:paraId="65FD48BB" w14:textId="005BE348" w:rsidR="00E31781" w:rsidRPr="0074380E" w:rsidRDefault="00E31781" w:rsidP="00E31781">
      <w:pPr>
        <w:spacing w:line="360" w:lineRule="auto"/>
        <w:jc w:val="both"/>
        <w:rPr>
          <w:rFonts w:asciiTheme="majorBidi" w:hAnsiTheme="majorBidi" w:cstheme="majorBidi"/>
          <w:b/>
          <w:bCs/>
          <w:sz w:val="24"/>
          <w:szCs w:val="24"/>
        </w:rPr>
      </w:pPr>
      <w:r w:rsidRPr="0074380E">
        <w:rPr>
          <w:rFonts w:asciiTheme="majorBidi" w:hAnsiTheme="majorBidi" w:cstheme="majorBidi"/>
          <w:b/>
          <w:bCs/>
          <w:sz w:val="24"/>
          <w:szCs w:val="24"/>
        </w:rPr>
        <w:t>Introduction</w:t>
      </w:r>
    </w:p>
    <w:p w14:paraId="7FD5529A" w14:textId="00F4DDF5" w:rsidR="00E31781" w:rsidRPr="0074380E" w:rsidRDefault="002526F0" w:rsidP="009755BF">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A</w:t>
      </w:r>
      <w:r w:rsidR="00C301EE" w:rsidRPr="0074380E">
        <w:rPr>
          <w:rFonts w:asciiTheme="majorBidi" w:hAnsiTheme="majorBidi" w:cstheme="majorBidi"/>
          <w:sz w:val="24"/>
          <w:szCs w:val="24"/>
        </w:rPr>
        <w:t>n</w:t>
      </w:r>
      <w:r w:rsidR="00E31781" w:rsidRPr="0074380E">
        <w:rPr>
          <w:rFonts w:asciiTheme="majorBidi" w:hAnsiTheme="majorBidi" w:cstheme="majorBidi"/>
          <w:sz w:val="24"/>
          <w:szCs w:val="24"/>
        </w:rPr>
        <w:t xml:space="preserve"> </w:t>
      </w:r>
      <w:r w:rsidR="00E31781" w:rsidRPr="005C0FCD">
        <w:rPr>
          <w:rFonts w:asciiTheme="majorBidi" w:hAnsiTheme="majorBidi" w:cstheme="majorBidi"/>
          <w:sz w:val="24"/>
          <w:szCs w:val="24"/>
        </w:rPr>
        <w:t>unprecedented</w:t>
      </w:r>
      <w:r w:rsidR="00E31781" w:rsidRPr="0074380E">
        <w:rPr>
          <w:rFonts w:asciiTheme="majorBidi" w:hAnsiTheme="majorBidi" w:cstheme="majorBidi"/>
          <w:sz w:val="24"/>
          <w:szCs w:val="24"/>
        </w:rPr>
        <w:t xml:space="preserve"> </w:t>
      </w:r>
      <w:r w:rsidR="00C301EE" w:rsidRPr="0074380E">
        <w:rPr>
          <w:rFonts w:asciiTheme="majorBidi" w:hAnsiTheme="majorBidi" w:cstheme="majorBidi"/>
          <w:sz w:val="24"/>
          <w:szCs w:val="24"/>
        </w:rPr>
        <w:t xml:space="preserve">study </w:t>
      </w:r>
      <w:r w:rsidR="00E31781" w:rsidRPr="0074380E">
        <w:rPr>
          <w:rFonts w:asciiTheme="majorBidi" w:hAnsiTheme="majorBidi" w:cstheme="majorBidi"/>
          <w:sz w:val="24"/>
          <w:szCs w:val="24"/>
        </w:rPr>
        <w:t xml:space="preserve">in Israel, </w:t>
      </w:r>
      <w:r w:rsidRPr="0074380E">
        <w:rPr>
          <w:rFonts w:asciiTheme="majorBidi" w:hAnsiTheme="majorBidi" w:cstheme="majorBidi"/>
          <w:sz w:val="24"/>
          <w:szCs w:val="24"/>
        </w:rPr>
        <w:t>conducted through a</w:t>
      </w:r>
      <w:r w:rsidR="00E31781" w:rsidRPr="0074380E">
        <w:rPr>
          <w:rFonts w:asciiTheme="majorBidi" w:hAnsiTheme="majorBidi" w:cstheme="majorBidi"/>
          <w:sz w:val="24"/>
          <w:szCs w:val="24"/>
        </w:rPr>
        <w:t xml:space="preserve"> collaboration between the Weizmann Institute of Science and the Israeli Physical Society</w:t>
      </w:r>
      <w:r w:rsidRPr="0074380E">
        <w:rPr>
          <w:rFonts w:asciiTheme="majorBidi" w:hAnsiTheme="majorBidi" w:cstheme="majorBidi"/>
          <w:sz w:val="24"/>
          <w:szCs w:val="24"/>
        </w:rPr>
        <w:t xml:space="preserve">, examined the background characteristics and positions of undergraduate and master’s degree physics students in all of Israel’s research universities. The study had two main purposes: first, to </w:t>
      </w:r>
      <w:r w:rsidR="009755BF" w:rsidRPr="0074380E">
        <w:rPr>
          <w:rFonts w:asciiTheme="majorBidi" w:hAnsiTheme="majorBidi" w:cstheme="majorBidi"/>
          <w:sz w:val="24"/>
          <w:szCs w:val="24"/>
        </w:rPr>
        <w:t>identify</w:t>
      </w:r>
      <w:r w:rsidRPr="0074380E">
        <w:rPr>
          <w:rFonts w:asciiTheme="majorBidi" w:hAnsiTheme="majorBidi" w:cstheme="majorBidi"/>
          <w:sz w:val="24"/>
          <w:szCs w:val="24"/>
        </w:rPr>
        <w:t xml:space="preserve"> characteristics of Israeli physics students and </w:t>
      </w:r>
      <w:r w:rsidRPr="005C0FCD">
        <w:rPr>
          <w:rFonts w:asciiTheme="majorBidi" w:hAnsiTheme="majorBidi" w:cstheme="majorBidi"/>
          <w:sz w:val="24"/>
          <w:szCs w:val="24"/>
        </w:rPr>
        <w:t xml:space="preserve">their </w:t>
      </w:r>
      <w:commentRangeStart w:id="2"/>
      <w:r w:rsidRPr="005C0FCD">
        <w:rPr>
          <w:rFonts w:asciiTheme="majorBidi" w:hAnsiTheme="majorBidi" w:cstheme="majorBidi"/>
          <w:sz w:val="24"/>
          <w:szCs w:val="24"/>
        </w:rPr>
        <w:t>positions</w:t>
      </w:r>
      <w:commentRangeEnd w:id="2"/>
      <w:r w:rsidR="005C0FCD">
        <w:rPr>
          <w:rStyle w:val="CommentReference"/>
        </w:rPr>
        <w:commentReference w:id="2"/>
      </w:r>
      <w:r w:rsidRPr="005C0FCD">
        <w:rPr>
          <w:rFonts w:asciiTheme="majorBidi" w:hAnsiTheme="majorBidi" w:cstheme="majorBidi"/>
          <w:sz w:val="24"/>
          <w:szCs w:val="24"/>
        </w:rPr>
        <w:t xml:space="preserve"> regarding the academic physics study track. Second, to create a knowle</w:t>
      </w:r>
      <w:r w:rsidRPr="0074380E">
        <w:rPr>
          <w:rFonts w:asciiTheme="majorBidi" w:hAnsiTheme="majorBidi" w:cstheme="majorBidi"/>
          <w:sz w:val="24"/>
          <w:szCs w:val="24"/>
        </w:rPr>
        <w:t xml:space="preserve">dge base through which it will be possible to examine the characteristics and positions of physics students over time, as a basis for strategic forward thinking about </w:t>
      </w:r>
      <w:r w:rsidR="009755BF" w:rsidRPr="0074380E">
        <w:rPr>
          <w:rFonts w:asciiTheme="majorBidi" w:hAnsiTheme="majorBidi" w:cstheme="majorBidi"/>
          <w:sz w:val="24"/>
          <w:szCs w:val="24"/>
        </w:rPr>
        <w:t>advancing</w:t>
      </w:r>
      <w:r w:rsidRPr="0074380E">
        <w:rPr>
          <w:rFonts w:asciiTheme="majorBidi" w:hAnsiTheme="majorBidi" w:cstheme="majorBidi"/>
          <w:sz w:val="24"/>
          <w:szCs w:val="24"/>
        </w:rPr>
        <w:t xml:space="preserve"> the field in Israel.</w:t>
      </w:r>
    </w:p>
    <w:p w14:paraId="03605492" w14:textId="3F19A556" w:rsidR="002526F0" w:rsidRPr="0074380E" w:rsidRDefault="002526F0" w:rsidP="002526F0">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This study joins similar studies conducted over the past decade among physics students around the world by professional physics associations (such as the American Institute of Physics, which includes a center for statistical studies carrying out research,</w:t>
      </w:r>
      <w:r w:rsidR="00A76E66">
        <w:rPr>
          <w:rFonts w:asciiTheme="majorBidi" w:hAnsiTheme="majorBidi" w:cstheme="majorBidi"/>
          <w:sz w:val="24"/>
          <w:szCs w:val="24"/>
        </w:rPr>
        <w:t xml:space="preserve"> and</w:t>
      </w:r>
      <w:r w:rsidRPr="0074380E">
        <w:rPr>
          <w:rFonts w:asciiTheme="majorBidi" w:hAnsiTheme="majorBidi" w:cstheme="majorBidi"/>
          <w:sz w:val="24"/>
          <w:szCs w:val="24"/>
        </w:rPr>
        <w:t xml:space="preserve"> collecting and analyzing data about education, careers</w:t>
      </w:r>
      <w:r w:rsidR="00A76E66">
        <w:rPr>
          <w:rFonts w:asciiTheme="majorBidi" w:hAnsiTheme="majorBidi" w:cstheme="majorBidi"/>
          <w:sz w:val="24"/>
          <w:szCs w:val="24"/>
        </w:rPr>
        <w:t>,</w:t>
      </w:r>
      <w:r w:rsidRPr="0074380E">
        <w:rPr>
          <w:rFonts w:asciiTheme="majorBidi" w:hAnsiTheme="majorBidi" w:cstheme="majorBidi"/>
          <w:sz w:val="24"/>
          <w:szCs w:val="24"/>
        </w:rPr>
        <w:t xml:space="preserve"> and diversity in physics and astronomy). </w:t>
      </w:r>
    </w:p>
    <w:p w14:paraId="7D3716A2" w14:textId="77777777" w:rsidR="002526F0" w:rsidRPr="0074380E" w:rsidRDefault="002526F0" w:rsidP="002526F0">
      <w:pPr>
        <w:spacing w:line="360" w:lineRule="auto"/>
        <w:jc w:val="both"/>
        <w:rPr>
          <w:rFonts w:asciiTheme="majorBidi" w:hAnsiTheme="majorBidi" w:cstheme="majorBidi"/>
          <w:sz w:val="24"/>
          <w:szCs w:val="24"/>
        </w:rPr>
      </w:pPr>
    </w:p>
    <w:p w14:paraId="456C4AD3" w14:textId="57BBA47C" w:rsidR="002526F0" w:rsidRPr="0074380E" w:rsidRDefault="002526F0" w:rsidP="002526F0">
      <w:pPr>
        <w:spacing w:line="360" w:lineRule="auto"/>
        <w:jc w:val="both"/>
        <w:rPr>
          <w:rFonts w:asciiTheme="majorBidi" w:hAnsiTheme="majorBidi" w:cstheme="majorBidi"/>
          <w:b/>
          <w:bCs/>
          <w:sz w:val="24"/>
          <w:szCs w:val="24"/>
        </w:rPr>
      </w:pPr>
      <w:r w:rsidRPr="0074380E">
        <w:rPr>
          <w:rFonts w:asciiTheme="majorBidi" w:hAnsiTheme="majorBidi" w:cstheme="majorBidi"/>
          <w:b/>
          <w:bCs/>
          <w:sz w:val="24"/>
          <w:szCs w:val="24"/>
        </w:rPr>
        <w:t>Methodology</w:t>
      </w:r>
    </w:p>
    <w:p w14:paraId="54A2188A" w14:textId="3C252843" w:rsidR="002526F0" w:rsidRPr="0074380E" w:rsidRDefault="002526F0" w:rsidP="009755BF">
      <w:pPr>
        <w:spacing w:line="360" w:lineRule="auto"/>
        <w:jc w:val="both"/>
        <w:rPr>
          <w:rFonts w:asciiTheme="majorBidi" w:hAnsiTheme="majorBidi" w:cstheme="majorBidi"/>
          <w:sz w:val="24"/>
          <w:szCs w:val="24"/>
        </w:rPr>
      </w:pPr>
      <w:r w:rsidRPr="0074380E">
        <w:rPr>
          <w:rFonts w:asciiTheme="majorBidi" w:hAnsiTheme="majorBidi" w:cstheme="majorBidi"/>
          <w:b/>
          <w:bCs/>
          <w:sz w:val="24"/>
          <w:szCs w:val="24"/>
        </w:rPr>
        <w:t>The study population</w:t>
      </w:r>
      <w:r w:rsidRPr="0074380E">
        <w:rPr>
          <w:rFonts w:asciiTheme="majorBidi" w:hAnsiTheme="majorBidi" w:cstheme="majorBidi"/>
          <w:sz w:val="24"/>
          <w:szCs w:val="24"/>
        </w:rPr>
        <w:t xml:space="preserve"> include</w:t>
      </w:r>
      <w:r w:rsidR="009755BF" w:rsidRPr="0074380E">
        <w:rPr>
          <w:rFonts w:asciiTheme="majorBidi" w:hAnsiTheme="majorBidi" w:cstheme="majorBidi"/>
          <w:sz w:val="24"/>
          <w:szCs w:val="24"/>
        </w:rPr>
        <w:t>s</w:t>
      </w:r>
      <w:r w:rsidRPr="0074380E">
        <w:rPr>
          <w:rFonts w:asciiTheme="majorBidi" w:hAnsiTheme="majorBidi" w:cstheme="majorBidi"/>
          <w:sz w:val="24"/>
          <w:szCs w:val="24"/>
        </w:rPr>
        <w:t xml:space="preserve"> all </w:t>
      </w:r>
      <w:r w:rsidR="00C301EE" w:rsidRPr="0074380E">
        <w:rPr>
          <w:rFonts w:asciiTheme="majorBidi" w:hAnsiTheme="majorBidi" w:cstheme="majorBidi"/>
          <w:sz w:val="24"/>
          <w:szCs w:val="24"/>
        </w:rPr>
        <w:t>B.Sc.</w:t>
      </w:r>
      <w:r w:rsidRPr="0074380E">
        <w:rPr>
          <w:rFonts w:asciiTheme="majorBidi" w:hAnsiTheme="majorBidi" w:cstheme="majorBidi"/>
          <w:sz w:val="24"/>
          <w:szCs w:val="24"/>
        </w:rPr>
        <w:t xml:space="preserve"> and </w:t>
      </w:r>
      <w:r w:rsidR="00C301EE" w:rsidRPr="0074380E">
        <w:rPr>
          <w:rFonts w:asciiTheme="majorBidi" w:hAnsiTheme="majorBidi" w:cstheme="majorBidi"/>
          <w:sz w:val="24"/>
          <w:szCs w:val="24"/>
        </w:rPr>
        <w:t>M.Sc.</w:t>
      </w:r>
      <w:r w:rsidRPr="0074380E">
        <w:rPr>
          <w:rFonts w:asciiTheme="majorBidi" w:hAnsiTheme="majorBidi" w:cstheme="majorBidi"/>
          <w:sz w:val="24"/>
          <w:szCs w:val="24"/>
        </w:rPr>
        <w:t xml:space="preserve"> degree physics students</w:t>
      </w:r>
      <w:r w:rsidR="003347A8" w:rsidRPr="0074380E">
        <w:rPr>
          <w:rFonts w:asciiTheme="majorBidi" w:hAnsiTheme="majorBidi" w:cstheme="majorBidi"/>
          <w:sz w:val="24"/>
          <w:szCs w:val="24"/>
        </w:rPr>
        <w:t xml:space="preserve"> in Israel’s six research universities: The Technion, Tel Aviv University, Bar-Ilan University, the Hebrew University of Jerusalem, Ben-Gurion University of the Negev, and the Weizmann Institute of Science (</w:t>
      </w:r>
      <w:r w:rsidR="00C301EE" w:rsidRPr="0074380E">
        <w:rPr>
          <w:rFonts w:asciiTheme="majorBidi" w:hAnsiTheme="majorBidi" w:cstheme="majorBidi"/>
          <w:sz w:val="24"/>
          <w:szCs w:val="24"/>
        </w:rPr>
        <w:t>M.Sc.</w:t>
      </w:r>
      <w:r w:rsidR="003347A8" w:rsidRPr="0074380E">
        <w:rPr>
          <w:rFonts w:asciiTheme="majorBidi" w:hAnsiTheme="majorBidi" w:cstheme="majorBidi"/>
          <w:sz w:val="24"/>
          <w:szCs w:val="24"/>
        </w:rPr>
        <w:t xml:space="preserve"> students only). </w:t>
      </w:r>
    </w:p>
    <w:p w14:paraId="4C291EB0" w14:textId="6809FAE0" w:rsidR="003347A8" w:rsidRPr="0074380E" w:rsidRDefault="003347A8" w:rsidP="00D868BA">
      <w:pPr>
        <w:spacing w:line="360" w:lineRule="auto"/>
        <w:jc w:val="both"/>
        <w:rPr>
          <w:rFonts w:asciiTheme="majorBidi" w:hAnsiTheme="majorBidi" w:cstheme="majorBidi"/>
          <w:sz w:val="24"/>
          <w:szCs w:val="24"/>
        </w:rPr>
      </w:pPr>
      <w:r w:rsidRPr="0074380E">
        <w:rPr>
          <w:rFonts w:asciiTheme="majorBidi" w:hAnsiTheme="majorBidi" w:cstheme="majorBidi"/>
          <w:b/>
          <w:bCs/>
          <w:sz w:val="24"/>
          <w:szCs w:val="24"/>
        </w:rPr>
        <w:t>Research tools</w:t>
      </w:r>
      <w:r w:rsidRPr="0074380E">
        <w:rPr>
          <w:rFonts w:asciiTheme="majorBidi" w:hAnsiTheme="majorBidi" w:cstheme="majorBidi"/>
          <w:sz w:val="24"/>
          <w:szCs w:val="24"/>
        </w:rPr>
        <w:t xml:space="preserve">: Two online questionnaires completed independently by </w:t>
      </w:r>
      <w:r w:rsidR="00C301EE" w:rsidRPr="0074380E">
        <w:rPr>
          <w:rFonts w:asciiTheme="majorBidi" w:hAnsiTheme="majorBidi" w:cstheme="majorBidi"/>
          <w:sz w:val="24"/>
          <w:szCs w:val="24"/>
        </w:rPr>
        <w:t>B.Sc.</w:t>
      </w:r>
      <w:r w:rsidRPr="0074380E">
        <w:rPr>
          <w:rFonts w:asciiTheme="majorBidi" w:hAnsiTheme="majorBidi" w:cstheme="majorBidi"/>
          <w:sz w:val="24"/>
          <w:szCs w:val="24"/>
        </w:rPr>
        <w:t xml:space="preserve"> and </w:t>
      </w:r>
      <w:r w:rsidR="00C301EE" w:rsidRPr="0074380E">
        <w:rPr>
          <w:rFonts w:asciiTheme="majorBidi" w:hAnsiTheme="majorBidi" w:cstheme="majorBidi"/>
          <w:sz w:val="24"/>
          <w:szCs w:val="24"/>
        </w:rPr>
        <w:t>M.Sc.</w:t>
      </w:r>
      <w:r w:rsidRPr="0074380E">
        <w:rPr>
          <w:rFonts w:asciiTheme="majorBidi" w:hAnsiTheme="majorBidi" w:cstheme="majorBidi"/>
          <w:sz w:val="24"/>
          <w:szCs w:val="24"/>
        </w:rPr>
        <w:t xml:space="preserve"> students. The questionnaire for </w:t>
      </w:r>
      <w:r w:rsidR="00C301EE" w:rsidRPr="0074380E">
        <w:rPr>
          <w:rFonts w:asciiTheme="majorBidi" w:hAnsiTheme="majorBidi" w:cstheme="majorBidi"/>
          <w:sz w:val="24"/>
          <w:szCs w:val="24"/>
        </w:rPr>
        <w:t>B.Sc.</w:t>
      </w:r>
      <w:r w:rsidRPr="0074380E">
        <w:rPr>
          <w:rFonts w:asciiTheme="majorBidi" w:hAnsiTheme="majorBidi" w:cstheme="majorBidi"/>
          <w:sz w:val="24"/>
          <w:szCs w:val="24"/>
        </w:rPr>
        <w:t xml:space="preserve"> degree students contained 38 questions, including six open-ended questions. The questionnaire for master’s degree students contained 40 questions, including four open-ended questions. The </w:t>
      </w:r>
      <w:r w:rsidR="001D69F0">
        <w:rPr>
          <w:rFonts w:asciiTheme="majorBidi" w:hAnsiTheme="majorBidi" w:cstheme="majorBidi"/>
          <w:sz w:val="24"/>
          <w:szCs w:val="24"/>
        </w:rPr>
        <w:t>following topics were examined in</w:t>
      </w:r>
      <w:r w:rsidRPr="0074380E">
        <w:rPr>
          <w:rFonts w:asciiTheme="majorBidi" w:hAnsiTheme="majorBidi" w:cstheme="majorBidi"/>
          <w:sz w:val="24"/>
          <w:szCs w:val="24"/>
        </w:rPr>
        <w:t xml:space="preserve"> </w:t>
      </w:r>
      <w:r w:rsidRPr="0074380E">
        <w:rPr>
          <w:rFonts w:asciiTheme="majorBidi" w:hAnsiTheme="majorBidi" w:cstheme="majorBidi"/>
          <w:sz w:val="24"/>
          <w:szCs w:val="24"/>
        </w:rPr>
        <w:lastRenderedPageBreak/>
        <w:t>the two surveys: the students’ socio-demographic characteristics, personal and family background, academic background (high school and undergraduate</w:t>
      </w:r>
      <w:r w:rsidR="00D868BA" w:rsidRPr="0074380E">
        <w:rPr>
          <w:rFonts w:asciiTheme="majorBidi" w:hAnsiTheme="majorBidi" w:cstheme="majorBidi"/>
          <w:sz w:val="24"/>
          <w:szCs w:val="24"/>
        </w:rPr>
        <w:t xml:space="preserve"> studies</w:t>
      </w:r>
      <w:r w:rsidRPr="0074380E">
        <w:rPr>
          <w:rFonts w:asciiTheme="majorBidi" w:hAnsiTheme="majorBidi" w:cstheme="majorBidi"/>
          <w:sz w:val="24"/>
          <w:szCs w:val="24"/>
        </w:rPr>
        <w:t>), positions towards</w:t>
      </w:r>
      <w:r w:rsidR="00D868BA" w:rsidRPr="0074380E">
        <w:rPr>
          <w:rFonts w:asciiTheme="majorBidi" w:hAnsiTheme="majorBidi" w:cstheme="majorBidi"/>
          <w:sz w:val="24"/>
          <w:szCs w:val="24"/>
        </w:rPr>
        <w:t xml:space="preserve"> the academic </w:t>
      </w:r>
      <w:r w:rsidRPr="0074380E">
        <w:rPr>
          <w:rFonts w:asciiTheme="majorBidi" w:hAnsiTheme="majorBidi" w:cstheme="majorBidi"/>
          <w:sz w:val="24"/>
          <w:szCs w:val="24"/>
        </w:rPr>
        <w:t>physics track, perceptions and image of the</w:t>
      </w:r>
      <w:r w:rsidR="00D868BA" w:rsidRPr="0074380E">
        <w:rPr>
          <w:rFonts w:asciiTheme="majorBidi" w:hAnsiTheme="majorBidi" w:cstheme="majorBidi"/>
          <w:sz w:val="24"/>
          <w:szCs w:val="24"/>
        </w:rPr>
        <w:t xml:space="preserve"> physics</w:t>
      </w:r>
      <w:r w:rsidRPr="0074380E">
        <w:rPr>
          <w:rFonts w:asciiTheme="majorBidi" w:hAnsiTheme="majorBidi" w:cstheme="majorBidi"/>
          <w:sz w:val="24"/>
          <w:szCs w:val="24"/>
        </w:rPr>
        <w:t xml:space="preserve"> field, future academic plans</w:t>
      </w:r>
      <w:r w:rsidR="001D69F0">
        <w:rPr>
          <w:rFonts w:asciiTheme="majorBidi" w:hAnsiTheme="majorBidi" w:cstheme="majorBidi"/>
          <w:sz w:val="24"/>
          <w:szCs w:val="24"/>
        </w:rPr>
        <w:t>,</w:t>
      </w:r>
      <w:r w:rsidRPr="0074380E">
        <w:rPr>
          <w:rFonts w:asciiTheme="majorBidi" w:hAnsiTheme="majorBidi" w:cstheme="majorBidi"/>
          <w:sz w:val="24"/>
          <w:szCs w:val="24"/>
        </w:rPr>
        <w:t xml:space="preserve"> and perceptions </w:t>
      </w:r>
      <w:r w:rsidR="001D69F0">
        <w:rPr>
          <w:rFonts w:asciiTheme="majorBidi" w:hAnsiTheme="majorBidi" w:cstheme="majorBidi"/>
          <w:sz w:val="24"/>
          <w:szCs w:val="24"/>
        </w:rPr>
        <w:t>about</w:t>
      </w:r>
      <w:r w:rsidRPr="0074380E">
        <w:rPr>
          <w:rFonts w:asciiTheme="majorBidi" w:hAnsiTheme="majorBidi" w:cstheme="majorBidi"/>
          <w:sz w:val="24"/>
          <w:szCs w:val="24"/>
        </w:rPr>
        <w:t xml:space="preserve"> their future employment.</w:t>
      </w:r>
    </w:p>
    <w:p w14:paraId="743D4A2C" w14:textId="6CFDDF2B" w:rsidR="003347A8" w:rsidRPr="0074380E" w:rsidRDefault="003347A8" w:rsidP="00D868BA">
      <w:pPr>
        <w:spacing w:line="360" w:lineRule="auto"/>
        <w:jc w:val="both"/>
        <w:rPr>
          <w:rStyle w:val="tlid-translation"/>
          <w:rFonts w:asciiTheme="majorBidi" w:hAnsiTheme="majorBidi" w:cstheme="majorBidi"/>
          <w:sz w:val="24"/>
          <w:szCs w:val="24"/>
          <w:lang w:val="en"/>
        </w:rPr>
      </w:pPr>
      <w:r w:rsidRPr="0074380E">
        <w:rPr>
          <w:rFonts w:asciiTheme="majorBidi" w:hAnsiTheme="majorBidi" w:cstheme="majorBidi"/>
          <w:sz w:val="24"/>
          <w:szCs w:val="24"/>
        </w:rPr>
        <w:t>The questionnaires were administered between May and July 2018, with a total of 712 undergraduate respondents, comprising 49% of the population</w:t>
      </w:r>
      <w:r w:rsidR="00FF1959">
        <w:rPr>
          <w:rFonts w:asciiTheme="majorBidi" w:hAnsiTheme="majorBidi" w:cstheme="majorBidi"/>
          <w:sz w:val="24"/>
          <w:szCs w:val="24"/>
        </w:rPr>
        <w:t xml:space="preserve"> of undergraduate physics students</w:t>
      </w:r>
      <w:r w:rsidRPr="0074380E">
        <w:rPr>
          <w:rFonts w:asciiTheme="majorBidi" w:hAnsiTheme="majorBidi" w:cstheme="majorBidi"/>
          <w:sz w:val="24"/>
          <w:szCs w:val="24"/>
        </w:rPr>
        <w:t xml:space="preserve">; and 211 </w:t>
      </w:r>
      <w:r w:rsidR="00D868BA" w:rsidRPr="0074380E">
        <w:rPr>
          <w:rFonts w:asciiTheme="majorBidi" w:hAnsiTheme="majorBidi" w:cstheme="majorBidi"/>
          <w:sz w:val="24"/>
          <w:szCs w:val="24"/>
        </w:rPr>
        <w:t>M.Sc.</w:t>
      </w:r>
      <w:r w:rsidRPr="0074380E">
        <w:rPr>
          <w:rFonts w:asciiTheme="majorBidi" w:hAnsiTheme="majorBidi" w:cstheme="majorBidi"/>
          <w:sz w:val="24"/>
          <w:szCs w:val="24"/>
        </w:rPr>
        <w:t xml:space="preserve"> students, comprising 59% of th</w:t>
      </w:r>
      <w:r w:rsidR="001D69F0">
        <w:rPr>
          <w:rFonts w:asciiTheme="majorBidi" w:hAnsiTheme="majorBidi" w:cstheme="majorBidi"/>
          <w:sz w:val="24"/>
          <w:szCs w:val="24"/>
        </w:rPr>
        <w:t xml:space="preserve">at </w:t>
      </w:r>
      <w:r w:rsidRPr="0074380E">
        <w:rPr>
          <w:rFonts w:asciiTheme="majorBidi" w:hAnsiTheme="majorBidi" w:cstheme="majorBidi"/>
          <w:sz w:val="24"/>
          <w:szCs w:val="24"/>
        </w:rPr>
        <w:t>population. These high response rates reflect the concerted efforts of the research team</w:t>
      </w:r>
      <w:r w:rsidR="00BB7B0A" w:rsidRPr="0074380E">
        <w:rPr>
          <w:rFonts w:asciiTheme="majorBidi" w:hAnsiTheme="majorBidi" w:cstheme="majorBidi"/>
          <w:sz w:val="24"/>
          <w:szCs w:val="24"/>
        </w:rPr>
        <w:t xml:space="preserve">, </w:t>
      </w:r>
      <w:r w:rsidR="00D868BA" w:rsidRPr="0074380E">
        <w:rPr>
          <w:rFonts w:asciiTheme="majorBidi" w:hAnsiTheme="majorBidi" w:cstheme="majorBidi"/>
          <w:sz w:val="24"/>
          <w:szCs w:val="24"/>
        </w:rPr>
        <w:t>which</w:t>
      </w:r>
      <w:r w:rsidR="00BB7B0A" w:rsidRPr="0074380E">
        <w:rPr>
          <w:rFonts w:asciiTheme="majorBidi" w:hAnsiTheme="majorBidi" w:cstheme="majorBidi"/>
          <w:sz w:val="24"/>
          <w:szCs w:val="24"/>
        </w:rPr>
        <w:t xml:space="preserve"> entail</w:t>
      </w:r>
      <w:r w:rsidR="00D868BA" w:rsidRPr="0074380E">
        <w:rPr>
          <w:rFonts w:asciiTheme="majorBidi" w:hAnsiTheme="majorBidi" w:cstheme="majorBidi"/>
          <w:sz w:val="24"/>
          <w:szCs w:val="24"/>
        </w:rPr>
        <w:t>ed</w:t>
      </w:r>
      <w:r w:rsidR="00BB7B0A" w:rsidRPr="0074380E">
        <w:rPr>
          <w:rFonts w:asciiTheme="majorBidi" w:hAnsiTheme="majorBidi" w:cstheme="majorBidi"/>
          <w:sz w:val="24"/>
          <w:szCs w:val="24"/>
        </w:rPr>
        <w:t xml:space="preserve"> several steps </w:t>
      </w:r>
      <w:r w:rsidR="00D868BA" w:rsidRPr="0074380E">
        <w:rPr>
          <w:rFonts w:asciiTheme="majorBidi" w:hAnsiTheme="majorBidi" w:cstheme="majorBidi"/>
          <w:sz w:val="24"/>
          <w:szCs w:val="24"/>
        </w:rPr>
        <w:t>aimed at raising</w:t>
      </w:r>
      <w:r w:rsidR="00BB7B0A" w:rsidRPr="0074380E">
        <w:rPr>
          <w:rFonts w:asciiTheme="majorBidi" w:hAnsiTheme="majorBidi" w:cstheme="majorBidi"/>
          <w:sz w:val="24"/>
          <w:szCs w:val="24"/>
        </w:rPr>
        <w:t xml:space="preserve"> the response rates (individual appeals to the students through university deans, multiple reminders, and a lottery among respondents). The high response rates </w:t>
      </w:r>
      <w:r w:rsidR="00BB7B0A" w:rsidRPr="0074380E">
        <w:rPr>
          <w:rStyle w:val="tlid-translation"/>
          <w:rFonts w:asciiTheme="majorBidi" w:hAnsiTheme="majorBidi" w:cstheme="majorBidi"/>
          <w:sz w:val="24"/>
          <w:szCs w:val="24"/>
          <w:lang w:val="en"/>
        </w:rPr>
        <w:t>enhance the reliability and validity of the data and significantly reduce the sampling error.</w:t>
      </w:r>
    </w:p>
    <w:p w14:paraId="4F437535" w14:textId="5A847FC8" w:rsidR="00BB7B0A" w:rsidRPr="0074380E" w:rsidRDefault="00BB7B0A" w:rsidP="00D868BA">
      <w:pPr>
        <w:spacing w:line="360" w:lineRule="auto"/>
        <w:jc w:val="both"/>
        <w:rPr>
          <w:rStyle w:val="tlid-translation"/>
          <w:rFonts w:asciiTheme="majorBidi" w:hAnsiTheme="majorBidi" w:cstheme="majorBidi"/>
          <w:sz w:val="24"/>
          <w:szCs w:val="24"/>
          <w:lang w:val="en"/>
        </w:rPr>
      </w:pPr>
      <w:r w:rsidRPr="0074380E">
        <w:rPr>
          <w:rStyle w:val="tlid-translation"/>
          <w:rFonts w:asciiTheme="majorBidi" w:hAnsiTheme="majorBidi" w:cstheme="majorBidi"/>
          <w:sz w:val="24"/>
          <w:szCs w:val="24"/>
          <w:lang w:val="en"/>
        </w:rPr>
        <w:t xml:space="preserve">The sampling error for the entire population is 2.7% for </w:t>
      </w:r>
      <w:r w:rsidR="00C301EE" w:rsidRPr="0074380E">
        <w:rPr>
          <w:rStyle w:val="tlid-translation"/>
          <w:rFonts w:asciiTheme="majorBidi" w:hAnsiTheme="majorBidi" w:cstheme="majorBidi"/>
          <w:sz w:val="24"/>
          <w:szCs w:val="24"/>
          <w:lang w:val="en"/>
        </w:rPr>
        <w:t>B.Sc.</w:t>
      </w:r>
      <w:r w:rsidRPr="0074380E">
        <w:rPr>
          <w:rStyle w:val="tlid-translation"/>
          <w:rFonts w:asciiTheme="majorBidi" w:hAnsiTheme="majorBidi" w:cstheme="majorBidi"/>
          <w:sz w:val="24"/>
          <w:szCs w:val="24"/>
          <w:lang w:val="en"/>
        </w:rPr>
        <w:t xml:space="preserve"> students and 4.4% for </w:t>
      </w:r>
      <w:r w:rsidR="00D868BA" w:rsidRPr="0074380E">
        <w:rPr>
          <w:rStyle w:val="tlid-translation"/>
          <w:rFonts w:asciiTheme="majorBidi" w:hAnsiTheme="majorBidi" w:cstheme="majorBidi"/>
          <w:sz w:val="24"/>
          <w:szCs w:val="24"/>
          <w:lang w:val="en"/>
        </w:rPr>
        <w:t xml:space="preserve">M.Sc. </w:t>
      </w:r>
      <w:r w:rsidRPr="0074380E">
        <w:rPr>
          <w:rStyle w:val="tlid-translation"/>
          <w:rFonts w:asciiTheme="majorBidi" w:hAnsiTheme="majorBidi" w:cstheme="majorBidi"/>
          <w:sz w:val="24"/>
          <w:szCs w:val="24"/>
          <w:lang w:val="en"/>
        </w:rPr>
        <w:t xml:space="preserve">students. </w:t>
      </w:r>
    </w:p>
    <w:p w14:paraId="5FF8204B" w14:textId="77777777" w:rsidR="00BB7B0A" w:rsidRPr="0074380E" w:rsidRDefault="00BB7B0A" w:rsidP="00BB7B0A">
      <w:pPr>
        <w:spacing w:line="360" w:lineRule="auto"/>
        <w:jc w:val="both"/>
        <w:rPr>
          <w:rStyle w:val="tlid-translation"/>
          <w:rFonts w:asciiTheme="majorBidi" w:hAnsiTheme="majorBidi" w:cstheme="majorBidi"/>
          <w:sz w:val="24"/>
          <w:szCs w:val="24"/>
          <w:lang w:val="en"/>
        </w:rPr>
      </w:pPr>
    </w:p>
    <w:p w14:paraId="4CFBBCDB" w14:textId="7088EEB4" w:rsidR="00BB7B0A" w:rsidRPr="0074380E" w:rsidRDefault="00BB7B0A" w:rsidP="00BB7B0A">
      <w:pPr>
        <w:spacing w:line="360" w:lineRule="auto"/>
        <w:jc w:val="both"/>
        <w:rPr>
          <w:rStyle w:val="tlid-translation"/>
          <w:rFonts w:asciiTheme="majorBidi" w:hAnsiTheme="majorBidi" w:cstheme="majorBidi"/>
          <w:b/>
          <w:bCs/>
          <w:sz w:val="24"/>
          <w:szCs w:val="24"/>
          <w:lang w:val="en"/>
        </w:rPr>
      </w:pPr>
      <w:r w:rsidRPr="0074380E">
        <w:rPr>
          <w:rStyle w:val="tlid-translation"/>
          <w:rFonts w:asciiTheme="majorBidi" w:hAnsiTheme="majorBidi" w:cstheme="majorBidi"/>
          <w:b/>
          <w:bCs/>
          <w:sz w:val="24"/>
          <w:szCs w:val="24"/>
          <w:lang w:val="en"/>
        </w:rPr>
        <w:t>Main Findings</w:t>
      </w:r>
    </w:p>
    <w:p w14:paraId="503A64BA" w14:textId="669B81CF" w:rsidR="00BB7B0A" w:rsidRPr="0074380E" w:rsidRDefault="00BB7B0A" w:rsidP="00BB7B0A">
      <w:pPr>
        <w:spacing w:line="360" w:lineRule="auto"/>
        <w:jc w:val="both"/>
        <w:rPr>
          <w:rFonts w:asciiTheme="majorBidi" w:hAnsiTheme="majorBidi" w:cstheme="majorBidi"/>
          <w:b/>
          <w:bCs/>
          <w:i/>
          <w:iCs/>
          <w:sz w:val="24"/>
          <w:szCs w:val="24"/>
        </w:rPr>
      </w:pPr>
      <w:r w:rsidRPr="0074380E">
        <w:rPr>
          <w:rStyle w:val="tlid-translation"/>
          <w:rFonts w:asciiTheme="majorBidi" w:hAnsiTheme="majorBidi" w:cstheme="majorBidi"/>
          <w:b/>
          <w:bCs/>
          <w:i/>
          <w:iCs/>
          <w:sz w:val="24"/>
          <w:szCs w:val="24"/>
          <w:lang w:val="en"/>
        </w:rPr>
        <w:t>Socio-demographic characteristics of physics students</w:t>
      </w:r>
    </w:p>
    <w:p w14:paraId="552B7CB4" w14:textId="3CD32910" w:rsidR="00E31781" w:rsidRPr="0074380E" w:rsidRDefault="00C760F7" w:rsidP="00D868BA">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The table </w:t>
      </w:r>
      <w:r w:rsidR="00D868BA" w:rsidRPr="0074380E">
        <w:rPr>
          <w:rFonts w:asciiTheme="majorBidi" w:hAnsiTheme="majorBidi" w:cstheme="majorBidi"/>
          <w:sz w:val="24"/>
          <w:szCs w:val="24"/>
        </w:rPr>
        <w:t xml:space="preserve">below </w:t>
      </w:r>
      <w:r w:rsidRPr="0074380E">
        <w:rPr>
          <w:rFonts w:asciiTheme="majorBidi" w:hAnsiTheme="majorBidi" w:cstheme="majorBidi"/>
          <w:sz w:val="24"/>
          <w:szCs w:val="24"/>
        </w:rPr>
        <w:t xml:space="preserve">presents the main findings regarding socio-demographic characteristics of </w:t>
      </w:r>
      <w:r w:rsidR="00C301EE" w:rsidRPr="0074380E">
        <w:rPr>
          <w:rFonts w:asciiTheme="majorBidi" w:hAnsiTheme="majorBidi" w:cstheme="majorBidi"/>
          <w:sz w:val="24"/>
          <w:szCs w:val="24"/>
        </w:rPr>
        <w:t>B.Sc.</w:t>
      </w:r>
      <w:r w:rsidRPr="0074380E">
        <w:rPr>
          <w:rFonts w:asciiTheme="majorBidi" w:hAnsiTheme="majorBidi" w:cstheme="majorBidi"/>
          <w:sz w:val="24"/>
          <w:szCs w:val="24"/>
        </w:rPr>
        <w:t xml:space="preserve"> and </w:t>
      </w:r>
      <w:r w:rsidR="00D868BA" w:rsidRPr="0074380E">
        <w:rPr>
          <w:rFonts w:asciiTheme="majorBidi" w:hAnsiTheme="majorBidi" w:cstheme="majorBidi"/>
          <w:sz w:val="24"/>
          <w:szCs w:val="24"/>
        </w:rPr>
        <w:t>M.Sc.</w:t>
      </w:r>
      <w:r w:rsidRPr="0074380E">
        <w:rPr>
          <w:rFonts w:asciiTheme="majorBidi" w:hAnsiTheme="majorBidi" w:cstheme="majorBidi"/>
          <w:sz w:val="24"/>
          <w:szCs w:val="24"/>
        </w:rPr>
        <w:t xml:space="preserve"> physics students. The data reveals that students at both degree levels comprise a homogeneous group lacking in socio-demographic diversity.</w:t>
      </w:r>
    </w:p>
    <w:p w14:paraId="07E92770" w14:textId="215BDB33" w:rsidR="00C760F7" w:rsidRPr="0074380E" w:rsidRDefault="00C760F7" w:rsidP="00C760F7">
      <w:pPr>
        <w:spacing w:line="360" w:lineRule="auto"/>
        <w:rPr>
          <w:rFonts w:asciiTheme="majorBidi" w:hAnsiTheme="majorBidi" w:cstheme="majorBidi"/>
          <w:sz w:val="24"/>
          <w:szCs w:val="24"/>
        </w:rPr>
      </w:pPr>
      <w:r w:rsidRPr="0074380E">
        <w:rPr>
          <w:rFonts w:asciiTheme="majorBidi" w:hAnsiTheme="majorBidi" w:cstheme="majorBidi"/>
          <w:sz w:val="24"/>
          <w:szCs w:val="24"/>
        </w:rPr>
        <w:t>Table 1: B.Sc. and M</w:t>
      </w:r>
      <w:r w:rsidR="0086695B" w:rsidRPr="0074380E">
        <w:rPr>
          <w:rFonts w:asciiTheme="majorBidi" w:hAnsiTheme="majorBidi" w:cstheme="majorBidi"/>
          <w:sz w:val="24"/>
          <w:szCs w:val="24"/>
        </w:rPr>
        <w:t>.Sc. students in physics, socio-</w:t>
      </w:r>
      <w:r w:rsidRPr="0074380E">
        <w:rPr>
          <w:rFonts w:asciiTheme="majorBidi" w:hAnsiTheme="majorBidi" w:cstheme="majorBidi"/>
          <w:sz w:val="24"/>
          <w:szCs w:val="24"/>
        </w:rPr>
        <w:t>demographic characteristics</w:t>
      </w:r>
    </w:p>
    <w:tbl>
      <w:tblPr>
        <w:tblStyle w:val="GridTable1Light-Accent3"/>
        <w:bidiVisual/>
        <w:tblW w:w="0" w:type="auto"/>
        <w:tblLook w:val="04A0" w:firstRow="1" w:lastRow="0" w:firstColumn="1" w:lastColumn="0" w:noHBand="0" w:noVBand="1"/>
      </w:tblPr>
      <w:tblGrid>
        <w:gridCol w:w="2876"/>
        <w:gridCol w:w="2877"/>
        <w:gridCol w:w="2877"/>
      </w:tblGrid>
      <w:tr w:rsidR="00C760F7" w:rsidRPr="0074380E" w14:paraId="31AA5453" w14:textId="77777777" w:rsidTr="00377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69AB4CE" w14:textId="77777777" w:rsidR="00C760F7" w:rsidRPr="0074380E" w:rsidRDefault="00C760F7" w:rsidP="003775D3">
            <w:pPr>
              <w:spacing w:line="360" w:lineRule="auto"/>
              <w:rPr>
                <w:rFonts w:asciiTheme="majorBidi" w:hAnsiTheme="majorBidi" w:cstheme="majorBidi"/>
                <w:sz w:val="24"/>
                <w:szCs w:val="24"/>
                <w:rtl/>
              </w:rPr>
            </w:pPr>
            <w:r w:rsidRPr="0074380E">
              <w:rPr>
                <w:rFonts w:asciiTheme="majorBidi" w:hAnsiTheme="majorBidi" w:cstheme="majorBidi"/>
                <w:sz w:val="24"/>
                <w:szCs w:val="24"/>
              </w:rPr>
              <w:t xml:space="preserve">M.Sc. Students </w:t>
            </w:r>
          </w:p>
        </w:tc>
        <w:tc>
          <w:tcPr>
            <w:tcW w:w="2877" w:type="dxa"/>
          </w:tcPr>
          <w:p w14:paraId="4816F064" w14:textId="77777777" w:rsidR="00C760F7" w:rsidRPr="0074380E" w:rsidRDefault="00C760F7" w:rsidP="003775D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B.Sc. Students</w:t>
            </w:r>
          </w:p>
        </w:tc>
        <w:tc>
          <w:tcPr>
            <w:tcW w:w="2877" w:type="dxa"/>
          </w:tcPr>
          <w:p w14:paraId="331116F4" w14:textId="77777777" w:rsidR="00C760F7" w:rsidRPr="0074380E" w:rsidRDefault="00C760F7" w:rsidP="003775D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4380E">
              <w:rPr>
                <w:rFonts w:asciiTheme="majorBidi" w:hAnsiTheme="majorBidi" w:cstheme="majorBidi"/>
                <w:sz w:val="24"/>
                <w:szCs w:val="24"/>
              </w:rPr>
              <w:t>Variable</w:t>
            </w:r>
          </w:p>
        </w:tc>
      </w:tr>
      <w:tr w:rsidR="00C760F7" w:rsidRPr="0074380E" w14:paraId="1A5AC9DC"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6E71CB24"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t>84%</w:t>
            </w:r>
          </w:p>
        </w:tc>
        <w:tc>
          <w:tcPr>
            <w:tcW w:w="2877" w:type="dxa"/>
          </w:tcPr>
          <w:p w14:paraId="1E8B1FDD"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74%</w:t>
            </w:r>
          </w:p>
        </w:tc>
        <w:tc>
          <w:tcPr>
            <w:tcW w:w="2877" w:type="dxa"/>
          </w:tcPr>
          <w:p w14:paraId="5A521775"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Gender: male</w:t>
            </w:r>
          </w:p>
        </w:tc>
      </w:tr>
      <w:tr w:rsidR="00C760F7" w:rsidRPr="0074380E" w14:paraId="4255FBFC"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27FEB50C" w14:textId="77777777" w:rsidR="00C760F7" w:rsidRPr="0074380E" w:rsidRDefault="00C760F7" w:rsidP="003775D3">
            <w:pPr>
              <w:spacing w:line="360" w:lineRule="auto"/>
              <w:rPr>
                <w:rFonts w:asciiTheme="majorBidi" w:hAnsiTheme="majorBidi" w:cstheme="majorBidi"/>
                <w:b w:val="0"/>
                <w:bCs w:val="0"/>
                <w:sz w:val="24"/>
                <w:szCs w:val="24"/>
              </w:rPr>
            </w:pPr>
            <w:r w:rsidRPr="0074380E">
              <w:rPr>
                <w:rFonts w:asciiTheme="majorBidi" w:hAnsiTheme="majorBidi" w:cstheme="majorBidi"/>
                <w:b w:val="0"/>
                <w:bCs w:val="0"/>
                <w:sz w:val="24"/>
                <w:szCs w:val="24"/>
              </w:rPr>
              <w:t>22%</w:t>
            </w:r>
          </w:p>
          <w:p w14:paraId="717442B5"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t>62%</w:t>
            </w:r>
          </w:p>
        </w:tc>
        <w:tc>
          <w:tcPr>
            <w:tcW w:w="2877" w:type="dxa"/>
          </w:tcPr>
          <w:p w14:paraId="1430002F"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4380E">
              <w:rPr>
                <w:rFonts w:asciiTheme="majorBidi" w:hAnsiTheme="majorBidi" w:cstheme="majorBidi"/>
                <w:sz w:val="24"/>
                <w:szCs w:val="24"/>
              </w:rPr>
              <w:t>75%</w:t>
            </w:r>
          </w:p>
          <w:p w14:paraId="1083CA3E"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23%</w:t>
            </w:r>
          </w:p>
        </w:tc>
        <w:tc>
          <w:tcPr>
            <w:tcW w:w="2877" w:type="dxa"/>
          </w:tcPr>
          <w:p w14:paraId="2AF264B9"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74380E">
              <w:rPr>
                <w:rFonts w:asciiTheme="majorBidi" w:hAnsiTheme="majorBidi" w:cstheme="majorBidi"/>
                <w:b/>
                <w:bCs/>
                <w:sz w:val="24"/>
                <w:szCs w:val="24"/>
              </w:rPr>
              <w:t xml:space="preserve">Age: 16-25 </w:t>
            </w:r>
          </w:p>
          <w:p w14:paraId="300EC987"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26-30</w:t>
            </w:r>
          </w:p>
        </w:tc>
      </w:tr>
      <w:tr w:rsidR="00C760F7" w:rsidRPr="0074380E" w14:paraId="759F71B7"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77B0D85F"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t>56%</w:t>
            </w:r>
          </w:p>
        </w:tc>
        <w:tc>
          <w:tcPr>
            <w:tcW w:w="2877" w:type="dxa"/>
          </w:tcPr>
          <w:p w14:paraId="5669AEF2"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86%</w:t>
            </w:r>
          </w:p>
        </w:tc>
        <w:tc>
          <w:tcPr>
            <w:tcW w:w="2877" w:type="dxa"/>
          </w:tcPr>
          <w:p w14:paraId="2F694C43"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 xml:space="preserve">Family status: single </w:t>
            </w:r>
          </w:p>
        </w:tc>
      </w:tr>
      <w:tr w:rsidR="00C760F7" w:rsidRPr="0074380E" w14:paraId="2FE28D64"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00DA6F59"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tl/>
              </w:rPr>
              <w:t>84%</w:t>
            </w:r>
          </w:p>
        </w:tc>
        <w:tc>
          <w:tcPr>
            <w:tcW w:w="2877" w:type="dxa"/>
          </w:tcPr>
          <w:p w14:paraId="56EE522B"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84%</w:t>
            </w:r>
          </w:p>
        </w:tc>
        <w:tc>
          <w:tcPr>
            <w:tcW w:w="2877" w:type="dxa"/>
          </w:tcPr>
          <w:p w14:paraId="0FD3153D"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Sector: Secular  Jewish</w:t>
            </w:r>
          </w:p>
        </w:tc>
      </w:tr>
      <w:tr w:rsidR="00C760F7" w:rsidRPr="0074380E" w14:paraId="30AB69FC"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21571311"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t>88%</w:t>
            </w:r>
          </w:p>
        </w:tc>
        <w:tc>
          <w:tcPr>
            <w:tcW w:w="2877" w:type="dxa"/>
          </w:tcPr>
          <w:p w14:paraId="24832F92"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90%</w:t>
            </w:r>
          </w:p>
        </w:tc>
        <w:tc>
          <w:tcPr>
            <w:tcW w:w="2877" w:type="dxa"/>
          </w:tcPr>
          <w:p w14:paraId="57C4B6F3"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Birth place: Israel</w:t>
            </w:r>
          </w:p>
        </w:tc>
      </w:tr>
      <w:tr w:rsidR="00C760F7" w:rsidRPr="0074380E" w14:paraId="2B71D0F0"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3B0DBCFE"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lastRenderedPageBreak/>
              <w:t>93%</w:t>
            </w:r>
          </w:p>
        </w:tc>
        <w:tc>
          <w:tcPr>
            <w:tcW w:w="2877" w:type="dxa"/>
          </w:tcPr>
          <w:p w14:paraId="19182AF3"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4380E">
              <w:rPr>
                <w:rFonts w:asciiTheme="majorBidi" w:hAnsiTheme="majorBidi" w:cstheme="majorBidi"/>
                <w:sz w:val="24"/>
                <w:szCs w:val="24"/>
              </w:rPr>
              <w:t>84%</w:t>
            </w:r>
          </w:p>
        </w:tc>
        <w:tc>
          <w:tcPr>
            <w:tcW w:w="2877" w:type="dxa"/>
          </w:tcPr>
          <w:p w14:paraId="4F347B7A"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74380E">
              <w:rPr>
                <w:rFonts w:asciiTheme="majorBidi" w:hAnsiTheme="majorBidi" w:cstheme="majorBidi"/>
                <w:b/>
                <w:bCs/>
                <w:sz w:val="24"/>
                <w:szCs w:val="24"/>
              </w:rPr>
              <w:t>Military service: Yes</w:t>
            </w:r>
          </w:p>
        </w:tc>
      </w:tr>
    </w:tbl>
    <w:p w14:paraId="51175A1F" w14:textId="77777777" w:rsidR="00C760F7" w:rsidRPr="0074380E" w:rsidRDefault="00C760F7" w:rsidP="00C760F7">
      <w:pPr>
        <w:spacing w:line="360" w:lineRule="auto"/>
        <w:jc w:val="both"/>
        <w:rPr>
          <w:rFonts w:asciiTheme="majorBidi" w:hAnsiTheme="majorBidi" w:cstheme="majorBidi"/>
          <w:sz w:val="24"/>
          <w:szCs w:val="24"/>
        </w:rPr>
      </w:pPr>
    </w:p>
    <w:p w14:paraId="486943F4" w14:textId="010A346D" w:rsidR="00C760F7" w:rsidRPr="0074380E" w:rsidRDefault="00C760F7" w:rsidP="0086695B">
      <w:pPr>
        <w:spacing w:line="360" w:lineRule="auto"/>
        <w:jc w:val="both"/>
        <w:rPr>
          <w:rStyle w:val="tlid-translation"/>
          <w:rFonts w:asciiTheme="majorBidi" w:hAnsiTheme="majorBidi" w:cstheme="majorBidi"/>
          <w:sz w:val="24"/>
          <w:szCs w:val="24"/>
          <w:lang w:val="en"/>
        </w:rPr>
      </w:pPr>
      <w:r w:rsidRPr="0074380E">
        <w:rPr>
          <w:rFonts w:asciiTheme="majorBidi" w:hAnsiTheme="majorBidi" w:cstheme="majorBidi"/>
          <w:sz w:val="24"/>
          <w:szCs w:val="24"/>
        </w:rPr>
        <w:t>As the data shows, most physics students are male</w:t>
      </w:r>
      <w:r w:rsidR="00FF1959">
        <w:rPr>
          <w:rFonts w:asciiTheme="majorBidi" w:hAnsiTheme="majorBidi" w:cstheme="majorBidi"/>
          <w:sz w:val="24"/>
          <w:szCs w:val="24"/>
        </w:rPr>
        <w:t xml:space="preserve"> and are </w:t>
      </w:r>
      <w:r w:rsidRPr="0074380E">
        <w:rPr>
          <w:rFonts w:asciiTheme="majorBidi" w:hAnsiTheme="majorBidi" w:cstheme="majorBidi"/>
          <w:sz w:val="24"/>
          <w:szCs w:val="24"/>
        </w:rPr>
        <w:t>young (most B.Sc. students are under 25, and M.Sc. students tend to be in their mid-twenties), Israeli-born, ha</w:t>
      </w:r>
      <w:r w:rsidR="00FF1959">
        <w:rPr>
          <w:rFonts w:asciiTheme="majorBidi" w:hAnsiTheme="majorBidi" w:cstheme="majorBidi"/>
          <w:sz w:val="24"/>
          <w:szCs w:val="24"/>
        </w:rPr>
        <w:t>ve</w:t>
      </w:r>
      <w:r w:rsidRPr="0074380E">
        <w:rPr>
          <w:rFonts w:asciiTheme="majorBidi" w:hAnsiTheme="majorBidi" w:cstheme="majorBidi"/>
          <w:sz w:val="24"/>
          <w:szCs w:val="24"/>
        </w:rPr>
        <w:t xml:space="preserve"> completed military service</w:t>
      </w:r>
      <w:r w:rsidR="00FF1959">
        <w:rPr>
          <w:rFonts w:asciiTheme="majorBidi" w:hAnsiTheme="majorBidi" w:cstheme="majorBidi"/>
          <w:sz w:val="24"/>
          <w:szCs w:val="24"/>
        </w:rPr>
        <w:t>,</w:t>
      </w:r>
      <w:r w:rsidRPr="0074380E">
        <w:rPr>
          <w:rFonts w:asciiTheme="majorBidi" w:hAnsiTheme="majorBidi" w:cstheme="majorBidi"/>
          <w:sz w:val="24"/>
          <w:szCs w:val="24"/>
        </w:rPr>
        <w:t xml:space="preserve"> and were educated in the secular </w:t>
      </w:r>
      <w:r w:rsidRPr="0074380E">
        <w:rPr>
          <w:rStyle w:val="tlid-translation"/>
          <w:rFonts w:asciiTheme="majorBidi" w:hAnsiTheme="majorBidi" w:cstheme="majorBidi"/>
          <w:sz w:val="24"/>
          <w:szCs w:val="24"/>
          <w:lang w:val="en"/>
        </w:rPr>
        <w:t>state education system.</w:t>
      </w:r>
    </w:p>
    <w:p w14:paraId="02B15BA5" w14:textId="2B65D7B8" w:rsidR="00C760F7" w:rsidRPr="0074380E" w:rsidRDefault="00C760F7" w:rsidP="00E02A64">
      <w:pPr>
        <w:spacing w:line="360" w:lineRule="auto"/>
        <w:jc w:val="both"/>
        <w:rPr>
          <w:rFonts w:asciiTheme="majorBidi" w:hAnsiTheme="majorBidi" w:cstheme="majorBidi"/>
          <w:sz w:val="24"/>
          <w:szCs w:val="24"/>
        </w:rPr>
      </w:pPr>
      <w:r w:rsidRPr="0074380E">
        <w:rPr>
          <w:rStyle w:val="tlid-translation"/>
          <w:rFonts w:asciiTheme="majorBidi" w:hAnsiTheme="majorBidi" w:cstheme="majorBidi"/>
          <w:sz w:val="24"/>
          <w:szCs w:val="24"/>
          <w:lang w:val="en"/>
        </w:rPr>
        <w:t xml:space="preserve">A comparison of the students’ data with the characteristics of </w:t>
      </w:r>
      <w:r w:rsidR="00E02A64" w:rsidRPr="0074380E">
        <w:rPr>
          <w:rStyle w:val="tlid-translation"/>
          <w:rFonts w:asciiTheme="majorBidi" w:hAnsiTheme="majorBidi" w:cstheme="majorBidi"/>
          <w:sz w:val="24"/>
          <w:szCs w:val="24"/>
          <w:lang w:val="en"/>
        </w:rPr>
        <w:t xml:space="preserve">the </w:t>
      </w:r>
      <w:r w:rsidRPr="0074380E">
        <w:rPr>
          <w:rStyle w:val="tlid-translation"/>
          <w:rFonts w:asciiTheme="majorBidi" w:hAnsiTheme="majorBidi" w:cstheme="majorBidi"/>
          <w:sz w:val="24"/>
          <w:szCs w:val="24"/>
          <w:lang w:val="en"/>
        </w:rPr>
        <w:t xml:space="preserve">Israeli general </w:t>
      </w:r>
      <w:r w:rsidR="00E02A64" w:rsidRPr="0074380E">
        <w:rPr>
          <w:rStyle w:val="tlid-translation"/>
          <w:rFonts w:asciiTheme="majorBidi" w:hAnsiTheme="majorBidi" w:cstheme="majorBidi"/>
          <w:sz w:val="24"/>
          <w:szCs w:val="24"/>
          <w:lang w:val="en"/>
        </w:rPr>
        <w:t>population (</w:t>
      </w:r>
      <w:r w:rsidR="00E02A64" w:rsidRPr="0074380E">
        <w:rPr>
          <w:rStyle w:val="tlid-translation"/>
          <w:rFonts w:asciiTheme="majorBidi" w:hAnsiTheme="majorBidi" w:cstheme="majorBidi"/>
          <w:sz w:val="24"/>
          <w:szCs w:val="24"/>
        </w:rPr>
        <w:t>Central Bureau of Statistics, Society in Israel Report 2018)</w:t>
      </w:r>
      <w:r w:rsidRPr="0074380E">
        <w:rPr>
          <w:rFonts w:asciiTheme="majorBidi" w:hAnsiTheme="majorBidi" w:cstheme="majorBidi"/>
          <w:sz w:val="24"/>
          <w:szCs w:val="24"/>
        </w:rPr>
        <w:t xml:space="preserve"> reveals </w:t>
      </w:r>
      <w:r w:rsidR="00E02A64" w:rsidRPr="0074380E">
        <w:rPr>
          <w:rFonts w:asciiTheme="majorBidi" w:hAnsiTheme="majorBidi" w:cstheme="majorBidi"/>
          <w:sz w:val="24"/>
          <w:szCs w:val="24"/>
        </w:rPr>
        <w:t>an</w:t>
      </w:r>
      <w:r w:rsidRPr="0074380E">
        <w:rPr>
          <w:rFonts w:asciiTheme="majorBidi" w:hAnsiTheme="majorBidi" w:cstheme="majorBidi"/>
          <w:sz w:val="24"/>
          <w:szCs w:val="24"/>
        </w:rPr>
        <w:t xml:space="preserve"> underrepresentation of several population groups among physics students: women, Arabs, ultra-Orthodox, </w:t>
      </w:r>
      <w:r w:rsidR="00DE2361">
        <w:rPr>
          <w:rFonts w:asciiTheme="majorBidi" w:hAnsiTheme="majorBidi" w:cstheme="majorBidi"/>
          <w:sz w:val="24"/>
          <w:szCs w:val="24"/>
        </w:rPr>
        <w:t xml:space="preserve">and </w:t>
      </w:r>
      <w:r w:rsidRPr="0074380E">
        <w:rPr>
          <w:rFonts w:asciiTheme="majorBidi" w:hAnsiTheme="majorBidi" w:cstheme="majorBidi"/>
          <w:sz w:val="24"/>
          <w:szCs w:val="24"/>
        </w:rPr>
        <w:t xml:space="preserve">those of low socioeconomic status </w:t>
      </w:r>
      <w:r w:rsidR="00FF1959">
        <w:rPr>
          <w:rFonts w:asciiTheme="majorBidi" w:hAnsiTheme="majorBidi" w:cstheme="majorBidi"/>
          <w:sz w:val="24"/>
          <w:szCs w:val="24"/>
        </w:rPr>
        <w:t xml:space="preserve">from </w:t>
      </w:r>
      <w:r w:rsidRPr="0074380E">
        <w:rPr>
          <w:rFonts w:asciiTheme="majorBidi" w:hAnsiTheme="majorBidi" w:cstheme="majorBidi"/>
          <w:sz w:val="24"/>
          <w:szCs w:val="24"/>
        </w:rPr>
        <w:t>the socio-geographical peripheries.</w:t>
      </w:r>
    </w:p>
    <w:p w14:paraId="71A5866C" w14:textId="1D8F7AC9" w:rsidR="00C760F7" w:rsidRPr="0074380E" w:rsidRDefault="00C760F7" w:rsidP="00E02A64">
      <w:pPr>
        <w:spacing w:line="360" w:lineRule="auto"/>
        <w:rPr>
          <w:rFonts w:asciiTheme="majorBidi" w:hAnsiTheme="majorBidi" w:cstheme="majorBidi"/>
          <w:sz w:val="24"/>
          <w:szCs w:val="24"/>
        </w:rPr>
      </w:pPr>
      <w:r w:rsidRPr="0074380E">
        <w:rPr>
          <w:rFonts w:asciiTheme="majorBidi" w:hAnsiTheme="majorBidi" w:cstheme="majorBidi"/>
          <w:sz w:val="24"/>
          <w:szCs w:val="24"/>
        </w:rPr>
        <w:t>Table</w:t>
      </w:r>
      <w:r w:rsidRPr="0074380E">
        <w:rPr>
          <w:rFonts w:asciiTheme="majorBidi" w:hAnsiTheme="majorBidi" w:cstheme="majorBidi"/>
          <w:sz w:val="24"/>
          <w:szCs w:val="24"/>
          <w:rtl/>
        </w:rPr>
        <w:t xml:space="preserve"> </w:t>
      </w:r>
      <w:r w:rsidRPr="0074380E">
        <w:rPr>
          <w:rFonts w:asciiTheme="majorBidi" w:hAnsiTheme="majorBidi" w:cstheme="majorBidi"/>
          <w:sz w:val="24"/>
          <w:szCs w:val="24"/>
        </w:rPr>
        <w:t>2: Underrepresented social groups</w:t>
      </w:r>
      <w:r w:rsidRPr="0074380E">
        <w:rPr>
          <w:rFonts w:asciiTheme="majorBidi" w:hAnsiTheme="majorBidi" w:cstheme="majorBidi"/>
          <w:sz w:val="24"/>
          <w:szCs w:val="24"/>
          <w:rtl/>
        </w:rPr>
        <w:t xml:space="preserve"> </w:t>
      </w:r>
      <w:r w:rsidR="00E02A64" w:rsidRPr="0074380E">
        <w:rPr>
          <w:rFonts w:asciiTheme="majorBidi" w:hAnsiTheme="majorBidi" w:cstheme="majorBidi"/>
          <w:sz w:val="24"/>
          <w:szCs w:val="24"/>
        </w:rPr>
        <w:t>among</w:t>
      </w:r>
      <w:r w:rsidRPr="0074380E">
        <w:rPr>
          <w:rFonts w:asciiTheme="majorBidi" w:hAnsiTheme="majorBidi" w:cstheme="majorBidi"/>
          <w:sz w:val="24"/>
          <w:szCs w:val="24"/>
        </w:rPr>
        <w:t xml:space="preserve"> B.Sc. and M.Sc. physics students  </w:t>
      </w:r>
    </w:p>
    <w:tbl>
      <w:tblPr>
        <w:tblStyle w:val="GridTable1Light-Accent3"/>
        <w:bidiVisual/>
        <w:tblW w:w="0" w:type="auto"/>
        <w:tblLook w:val="04A0" w:firstRow="1" w:lastRow="0" w:firstColumn="1" w:lastColumn="0" w:noHBand="0" w:noVBand="1"/>
      </w:tblPr>
      <w:tblGrid>
        <w:gridCol w:w="2876"/>
        <w:gridCol w:w="2877"/>
        <w:gridCol w:w="2877"/>
      </w:tblGrid>
      <w:tr w:rsidR="00C760F7" w:rsidRPr="0074380E" w14:paraId="175C75F1" w14:textId="77777777" w:rsidTr="00377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7622DA36" w14:textId="77777777" w:rsidR="00C760F7" w:rsidRPr="0074380E" w:rsidRDefault="00C760F7" w:rsidP="003775D3">
            <w:pPr>
              <w:spacing w:line="360" w:lineRule="auto"/>
              <w:rPr>
                <w:rFonts w:asciiTheme="majorBidi" w:hAnsiTheme="majorBidi" w:cstheme="majorBidi"/>
                <w:sz w:val="24"/>
                <w:szCs w:val="24"/>
                <w:rtl/>
              </w:rPr>
            </w:pPr>
            <w:r w:rsidRPr="0074380E">
              <w:rPr>
                <w:rFonts w:asciiTheme="majorBidi" w:hAnsiTheme="majorBidi" w:cstheme="majorBidi"/>
                <w:sz w:val="24"/>
                <w:szCs w:val="24"/>
              </w:rPr>
              <w:t xml:space="preserve">M.Sc. Students </w:t>
            </w:r>
          </w:p>
        </w:tc>
        <w:tc>
          <w:tcPr>
            <w:tcW w:w="2877" w:type="dxa"/>
          </w:tcPr>
          <w:p w14:paraId="321A48EC" w14:textId="77777777" w:rsidR="00C760F7" w:rsidRPr="0074380E" w:rsidRDefault="00C760F7" w:rsidP="003775D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B.Sc. Students</w:t>
            </w:r>
          </w:p>
        </w:tc>
        <w:tc>
          <w:tcPr>
            <w:tcW w:w="2877" w:type="dxa"/>
          </w:tcPr>
          <w:p w14:paraId="356C5097" w14:textId="77777777" w:rsidR="00C760F7" w:rsidRPr="0074380E" w:rsidRDefault="00C760F7" w:rsidP="003775D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4380E">
              <w:rPr>
                <w:rFonts w:asciiTheme="majorBidi" w:hAnsiTheme="majorBidi" w:cstheme="majorBidi"/>
                <w:sz w:val="24"/>
                <w:szCs w:val="24"/>
              </w:rPr>
              <w:t>Variable</w:t>
            </w:r>
          </w:p>
        </w:tc>
      </w:tr>
      <w:tr w:rsidR="00C760F7" w:rsidRPr="0074380E" w14:paraId="21E61ECF"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51256429"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t>16%</w:t>
            </w:r>
          </w:p>
        </w:tc>
        <w:tc>
          <w:tcPr>
            <w:tcW w:w="2877" w:type="dxa"/>
          </w:tcPr>
          <w:p w14:paraId="228048EC"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25%</w:t>
            </w:r>
          </w:p>
        </w:tc>
        <w:tc>
          <w:tcPr>
            <w:tcW w:w="2877" w:type="dxa"/>
          </w:tcPr>
          <w:p w14:paraId="2E7A38E9"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Gender: Female</w:t>
            </w:r>
          </w:p>
        </w:tc>
      </w:tr>
      <w:tr w:rsidR="00C760F7" w:rsidRPr="0074380E" w14:paraId="1DA18860"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1438AEB6"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t>0%</w:t>
            </w:r>
          </w:p>
        </w:tc>
        <w:tc>
          <w:tcPr>
            <w:tcW w:w="2877" w:type="dxa"/>
          </w:tcPr>
          <w:p w14:paraId="5D9348D8"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0%</w:t>
            </w:r>
          </w:p>
        </w:tc>
        <w:tc>
          <w:tcPr>
            <w:tcW w:w="2877" w:type="dxa"/>
          </w:tcPr>
          <w:p w14:paraId="765E604E"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Sector: Ultra-Orthodox Jewish</w:t>
            </w:r>
          </w:p>
        </w:tc>
      </w:tr>
      <w:tr w:rsidR="00C760F7" w:rsidRPr="0074380E" w14:paraId="4CBFC29F"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58F97E0D" w14:textId="77777777" w:rsidR="00C760F7" w:rsidRPr="0074380E" w:rsidRDefault="00C760F7"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Pr>
              <w:t>2%</w:t>
            </w:r>
          </w:p>
        </w:tc>
        <w:tc>
          <w:tcPr>
            <w:tcW w:w="2877" w:type="dxa"/>
          </w:tcPr>
          <w:p w14:paraId="766594E2"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2%</w:t>
            </w:r>
          </w:p>
        </w:tc>
        <w:tc>
          <w:tcPr>
            <w:tcW w:w="2877" w:type="dxa"/>
          </w:tcPr>
          <w:p w14:paraId="320D8BFA" w14:textId="77777777" w:rsidR="00C760F7" w:rsidRPr="0074380E" w:rsidRDefault="00C760F7"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Sector: Arab</w:t>
            </w:r>
          </w:p>
        </w:tc>
      </w:tr>
    </w:tbl>
    <w:p w14:paraId="0FC0C72B" w14:textId="77777777" w:rsidR="00C760F7" w:rsidRPr="0074380E" w:rsidRDefault="00C760F7" w:rsidP="00C760F7">
      <w:pPr>
        <w:spacing w:line="360" w:lineRule="auto"/>
        <w:jc w:val="both"/>
        <w:rPr>
          <w:rFonts w:asciiTheme="majorBidi" w:hAnsiTheme="majorBidi" w:cstheme="majorBidi"/>
          <w:sz w:val="24"/>
          <w:szCs w:val="24"/>
        </w:rPr>
      </w:pPr>
    </w:p>
    <w:p w14:paraId="7EA3DBAC" w14:textId="5F8CE398" w:rsidR="00211B06" w:rsidRPr="0074380E" w:rsidRDefault="00C760F7" w:rsidP="00E02A64">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The first group that is severely underrepresented</w:t>
      </w:r>
      <w:r w:rsidR="00E02A64" w:rsidRPr="0074380E">
        <w:rPr>
          <w:rFonts w:asciiTheme="majorBidi" w:hAnsiTheme="majorBidi" w:cstheme="majorBidi"/>
          <w:sz w:val="24"/>
          <w:szCs w:val="24"/>
        </w:rPr>
        <w:t xml:space="preserve"> is women. Women comprise about</w:t>
      </w:r>
      <w:r w:rsidRPr="0074380E">
        <w:rPr>
          <w:rFonts w:asciiTheme="majorBidi" w:hAnsiTheme="majorBidi" w:cstheme="majorBidi"/>
          <w:sz w:val="24"/>
          <w:szCs w:val="24"/>
        </w:rPr>
        <w:t xml:space="preserve"> a quarter of B.Sc. students and only 16% of M.Sc. students (while comprising 51% of the overall population). </w:t>
      </w:r>
      <w:r w:rsidR="0021258E" w:rsidRPr="0074380E">
        <w:rPr>
          <w:rFonts w:asciiTheme="majorBidi" w:hAnsiTheme="majorBidi" w:cstheme="majorBidi"/>
          <w:sz w:val="24"/>
          <w:szCs w:val="24"/>
        </w:rPr>
        <w:t>A study of the women who could potentially choose to enter this field reveals that women comprise 36.7% of those who took the highest-level (5 units) physics matriculation exams in 20</w:t>
      </w:r>
      <w:r w:rsidR="00E02A64" w:rsidRPr="0074380E">
        <w:rPr>
          <w:rFonts w:asciiTheme="majorBidi" w:hAnsiTheme="majorBidi" w:cstheme="majorBidi"/>
          <w:sz w:val="24"/>
          <w:szCs w:val="24"/>
        </w:rPr>
        <w:t>16, meaning that the potential</w:t>
      </w:r>
      <w:r w:rsidR="0021258E" w:rsidRPr="0074380E">
        <w:rPr>
          <w:rFonts w:asciiTheme="majorBidi" w:hAnsiTheme="majorBidi" w:cstheme="majorBidi"/>
          <w:sz w:val="24"/>
          <w:szCs w:val="24"/>
        </w:rPr>
        <w:t xml:space="preserve"> proportion of women physics students, given current admission standards, is greater </w:t>
      </w:r>
      <w:r w:rsidR="00E02A64" w:rsidRPr="0074380E">
        <w:rPr>
          <w:rFonts w:asciiTheme="majorBidi" w:hAnsiTheme="majorBidi" w:cstheme="majorBidi"/>
          <w:sz w:val="24"/>
          <w:szCs w:val="24"/>
        </w:rPr>
        <w:t>(</w:t>
      </w:r>
      <w:r w:rsidR="00E02A64" w:rsidRPr="0074380E">
        <w:rPr>
          <w:rFonts w:asciiTheme="majorBidi" w:hAnsiTheme="majorBidi" w:cstheme="majorBidi"/>
          <w:sz w:val="24"/>
          <w:szCs w:val="24"/>
          <w:highlight w:val="yellow"/>
        </w:rPr>
        <w:t>Mani-Iken</w:t>
      </w:r>
      <w:r w:rsidR="00DE2361">
        <w:rPr>
          <w:rFonts w:asciiTheme="majorBidi" w:hAnsiTheme="majorBidi" w:cstheme="majorBidi"/>
          <w:sz w:val="24"/>
          <w:szCs w:val="24"/>
          <w:highlight w:val="yellow"/>
        </w:rPr>
        <w:t xml:space="preserve">, Rozen, </w:t>
      </w:r>
      <w:r w:rsidR="005C0FCD">
        <w:rPr>
          <w:rFonts w:asciiTheme="majorBidi" w:hAnsiTheme="majorBidi" w:cstheme="majorBidi"/>
          <w:sz w:val="24"/>
          <w:szCs w:val="24"/>
          <w:highlight w:val="yellow"/>
        </w:rPr>
        <w:t>and</w:t>
      </w:r>
      <w:r w:rsidR="00DE2361">
        <w:rPr>
          <w:rFonts w:asciiTheme="majorBidi" w:hAnsiTheme="majorBidi" w:cstheme="majorBidi"/>
          <w:sz w:val="24"/>
          <w:szCs w:val="24"/>
          <w:highlight w:val="yellow"/>
        </w:rPr>
        <w:t xml:space="preserve"> Bashan</w:t>
      </w:r>
      <w:r w:rsidR="00E02A64" w:rsidRPr="0074380E">
        <w:rPr>
          <w:rFonts w:asciiTheme="majorBidi" w:hAnsiTheme="majorBidi" w:cstheme="majorBidi"/>
          <w:sz w:val="24"/>
          <w:szCs w:val="24"/>
        </w:rPr>
        <w:t xml:space="preserve"> 2017)</w:t>
      </w:r>
    </w:p>
    <w:p w14:paraId="4CABD0E4" w14:textId="3B0434AE" w:rsidR="0021258E" w:rsidRPr="0074380E" w:rsidRDefault="0021258E" w:rsidP="004B51F2">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Another group that is </w:t>
      </w:r>
      <w:r w:rsidR="00E02A64" w:rsidRPr="0074380E">
        <w:rPr>
          <w:rFonts w:asciiTheme="majorBidi" w:hAnsiTheme="majorBidi" w:cstheme="majorBidi"/>
          <w:sz w:val="24"/>
          <w:szCs w:val="24"/>
        </w:rPr>
        <w:t>conspicuously</w:t>
      </w:r>
      <w:r w:rsidRPr="0074380E">
        <w:rPr>
          <w:rFonts w:asciiTheme="majorBidi" w:hAnsiTheme="majorBidi" w:cstheme="majorBidi"/>
          <w:sz w:val="24"/>
          <w:szCs w:val="24"/>
        </w:rPr>
        <w:t xml:space="preserve"> underrepresented is students from the Arab sector of society. Arab high school graduates comprise just 2% of both B.Sc. and M.Sc. physics students, while </w:t>
      </w:r>
      <w:r w:rsidR="004B51F2" w:rsidRPr="0074380E">
        <w:rPr>
          <w:rFonts w:asciiTheme="majorBidi" w:hAnsiTheme="majorBidi" w:cstheme="majorBidi"/>
          <w:sz w:val="24"/>
          <w:szCs w:val="24"/>
        </w:rPr>
        <w:t>Arabs account for</w:t>
      </w:r>
      <w:r w:rsidRPr="0074380E">
        <w:rPr>
          <w:rFonts w:asciiTheme="majorBidi" w:hAnsiTheme="majorBidi" w:cstheme="majorBidi"/>
          <w:sz w:val="24"/>
          <w:szCs w:val="24"/>
        </w:rPr>
        <w:t xml:space="preserve"> 20% of the overall population. This figure is particularly remarkable considering that 18</w:t>
      </w:r>
      <w:r w:rsidR="004B51F2" w:rsidRPr="0074380E">
        <w:rPr>
          <w:rFonts w:asciiTheme="majorBidi" w:hAnsiTheme="majorBidi" w:cstheme="majorBidi"/>
          <w:sz w:val="24"/>
          <w:szCs w:val="24"/>
        </w:rPr>
        <w:t xml:space="preserve">% of those who took the highest </w:t>
      </w:r>
      <w:r w:rsidRPr="0074380E">
        <w:rPr>
          <w:rFonts w:asciiTheme="majorBidi" w:hAnsiTheme="majorBidi" w:cstheme="majorBidi"/>
          <w:sz w:val="24"/>
          <w:szCs w:val="24"/>
        </w:rPr>
        <w:t xml:space="preserve">level (5 units) physics matriculation exams in high school were Arabs. In other words, the barrier to university </w:t>
      </w:r>
      <w:r w:rsidRPr="0074380E">
        <w:rPr>
          <w:rFonts w:asciiTheme="majorBidi" w:hAnsiTheme="majorBidi" w:cstheme="majorBidi"/>
          <w:sz w:val="24"/>
          <w:szCs w:val="24"/>
        </w:rPr>
        <w:lastRenderedPageBreak/>
        <w:t xml:space="preserve">studies in this field for Arab students is not related to their academic credentials (as of 2016, see: </w:t>
      </w:r>
      <w:r w:rsidRPr="0074380E">
        <w:rPr>
          <w:rFonts w:asciiTheme="majorBidi" w:hAnsiTheme="majorBidi" w:cstheme="majorBidi"/>
          <w:sz w:val="24"/>
          <w:szCs w:val="24"/>
          <w:highlight w:val="yellow"/>
        </w:rPr>
        <w:t>Mani-Iken</w:t>
      </w:r>
      <w:r w:rsidR="00DE2361">
        <w:rPr>
          <w:rFonts w:asciiTheme="majorBidi" w:hAnsiTheme="majorBidi" w:cstheme="majorBidi"/>
          <w:sz w:val="24"/>
          <w:szCs w:val="24"/>
        </w:rPr>
        <w:t xml:space="preserve"> </w:t>
      </w:r>
      <w:r w:rsidR="00DE2361" w:rsidRPr="00DE2361">
        <w:rPr>
          <w:rFonts w:asciiTheme="majorBidi" w:hAnsiTheme="majorBidi" w:cstheme="majorBidi"/>
          <w:sz w:val="24"/>
          <w:szCs w:val="24"/>
          <w:highlight w:val="yellow"/>
        </w:rPr>
        <w:t>et al. 2017)</w:t>
      </w:r>
      <w:r w:rsidRPr="0074380E">
        <w:rPr>
          <w:rFonts w:asciiTheme="majorBidi" w:hAnsiTheme="majorBidi" w:cstheme="majorBidi"/>
          <w:sz w:val="24"/>
          <w:szCs w:val="24"/>
        </w:rPr>
        <w:t>.</w:t>
      </w:r>
    </w:p>
    <w:p w14:paraId="35389541" w14:textId="7D1185E2" w:rsidR="0021258E" w:rsidRPr="0074380E" w:rsidRDefault="00DE2361" w:rsidP="004B51F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Yet another group </w:t>
      </w:r>
      <w:r w:rsidR="001E4E1E">
        <w:rPr>
          <w:rFonts w:asciiTheme="majorBidi" w:hAnsiTheme="majorBidi" w:cstheme="majorBidi"/>
          <w:sz w:val="24"/>
          <w:szCs w:val="24"/>
        </w:rPr>
        <w:t xml:space="preserve">that </w:t>
      </w:r>
      <w:r>
        <w:rPr>
          <w:rFonts w:asciiTheme="majorBidi" w:hAnsiTheme="majorBidi" w:cstheme="majorBidi"/>
          <w:sz w:val="24"/>
          <w:szCs w:val="24"/>
        </w:rPr>
        <w:t>is</w:t>
      </w:r>
      <w:r w:rsidR="0021258E" w:rsidRPr="0074380E">
        <w:rPr>
          <w:rFonts w:asciiTheme="majorBidi" w:hAnsiTheme="majorBidi" w:cstheme="majorBidi"/>
          <w:sz w:val="24"/>
          <w:szCs w:val="24"/>
        </w:rPr>
        <w:t xml:space="preserve"> underrepresented</w:t>
      </w:r>
      <w:r w:rsidR="001E4E1E">
        <w:rPr>
          <w:rFonts w:asciiTheme="majorBidi" w:hAnsiTheme="majorBidi" w:cstheme="majorBidi"/>
          <w:sz w:val="24"/>
          <w:szCs w:val="24"/>
        </w:rPr>
        <w:t xml:space="preserve"> consists of</w:t>
      </w:r>
      <w:r w:rsidR="0021258E" w:rsidRPr="0074380E">
        <w:rPr>
          <w:rFonts w:asciiTheme="majorBidi" w:hAnsiTheme="majorBidi" w:cstheme="majorBidi"/>
          <w:sz w:val="24"/>
          <w:szCs w:val="24"/>
        </w:rPr>
        <w:t xml:space="preserve"> Jewish students</w:t>
      </w:r>
      <w:r w:rsidR="004B51F2" w:rsidRPr="0074380E">
        <w:rPr>
          <w:rFonts w:asciiTheme="majorBidi" w:hAnsiTheme="majorBidi" w:cstheme="majorBidi"/>
          <w:sz w:val="24"/>
          <w:szCs w:val="24"/>
        </w:rPr>
        <w:t xml:space="preserve"> educated in ultra-Orthodox institutions</w:t>
      </w:r>
      <w:r w:rsidR="00B263B0" w:rsidRPr="0074380E">
        <w:rPr>
          <w:rFonts w:asciiTheme="majorBidi" w:hAnsiTheme="majorBidi" w:cstheme="majorBidi"/>
          <w:sz w:val="24"/>
          <w:szCs w:val="24"/>
        </w:rPr>
        <w:t xml:space="preserve">. These students comprise 14% of Israel’s Jewish </w:t>
      </w:r>
      <w:r w:rsidR="004B51F2" w:rsidRPr="0074380E">
        <w:rPr>
          <w:rFonts w:asciiTheme="majorBidi" w:hAnsiTheme="majorBidi" w:cstheme="majorBidi"/>
          <w:sz w:val="24"/>
          <w:szCs w:val="24"/>
        </w:rPr>
        <w:t xml:space="preserve">student </w:t>
      </w:r>
      <w:r w:rsidR="00B263B0" w:rsidRPr="0074380E">
        <w:rPr>
          <w:rFonts w:asciiTheme="majorBidi" w:hAnsiTheme="majorBidi" w:cstheme="majorBidi"/>
          <w:sz w:val="24"/>
          <w:szCs w:val="24"/>
        </w:rPr>
        <w:t>population (</w:t>
      </w:r>
      <w:r w:rsidR="004B51F2" w:rsidRPr="0074380E">
        <w:rPr>
          <w:rFonts w:asciiTheme="majorBidi" w:hAnsiTheme="majorBidi" w:cstheme="majorBidi"/>
          <w:sz w:val="24"/>
          <w:szCs w:val="24"/>
        </w:rPr>
        <w:t>Central Burea</w:t>
      </w:r>
      <w:r w:rsidR="001E4E1E">
        <w:rPr>
          <w:rFonts w:asciiTheme="majorBidi" w:hAnsiTheme="majorBidi" w:cstheme="majorBidi"/>
          <w:sz w:val="24"/>
          <w:szCs w:val="24"/>
        </w:rPr>
        <w:t>u</w:t>
      </w:r>
      <w:r w:rsidR="004B51F2" w:rsidRPr="0074380E">
        <w:rPr>
          <w:rFonts w:asciiTheme="majorBidi" w:hAnsiTheme="majorBidi" w:cstheme="majorBidi"/>
          <w:sz w:val="24"/>
          <w:szCs w:val="24"/>
        </w:rPr>
        <w:t xml:space="preserve"> of Statistics</w:t>
      </w:r>
      <w:r w:rsidR="00B263B0" w:rsidRPr="0074380E">
        <w:rPr>
          <w:rFonts w:asciiTheme="majorBidi" w:hAnsiTheme="majorBidi" w:cstheme="majorBidi"/>
          <w:sz w:val="24"/>
          <w:szCs w:val="24"/>
        </w:rPr>
        <w:t xml:space="preserve"> 2018), </w:t>
      </w:r>
      <w:r w:rsidR="004B51F2" w:rsidRPr="0074380E">
        <w:rPr>
          <w:rFonts w:asciiTheme="majorBidi" w:hAnsiTheme="majorBidi" w:cstheme="majorBidi"/>
          <w:sz w:val="24"/>
          <w:szCs w:val="24"/>
        </w:rPr>
        <w:t>yet lack</w:t>
      </w:r>
      <w:r w:rsidR="00B263B0" w:rsidRPr="0074380E">
        <w:rPr>
          <w:rFonts w:asciiTheme="majorBidi" w:hAnsiTheme="majorBidi" w:cstheme="majorBidi"/>
          <w:sz w:val="24"/>
          <w:szCs w:val="24"/>
        </w:rPr>
        <w:t xml:space="preserve"> any representation in the field of physics. Israel’s ultra-Orthodox population is a unique case, given that their cultural background has led thus far to their absence from the sphere of higher education in </w:t>
      </w:r>
      <w:r w:rsidR="004B51F2" w:rsidRPr="0074380E">
        <w:rPr>
          <w:rFonts w:asciiTheme="majorBidi" w:hAnsiTheme="majorBidi" w:cstheme="majorBidi"/>
          <w:sz w:val="24"/>
          <w:szCs w:val="24"/>
        </w:rPr>
        <w:t>Israel. Only in the last decade</w:t>
      </w:r>
      <w:r w:rsidR="00B263B0" w:rsidRPr="0074380E">
        <w:rPr>
          <w:rFonts w:asciiTheme="majorBidi" w:hAnsiTheme="majorBidi" w:cstheme="majorBidi"/>
          <w:sz w:val="24"/>
          <w:szCs w:val="24"/>
        </w:rPr>
        <w:t xml:space="preserve"> has this popula</w:t>
      </w:r>
      <w:r w:rsidR="004B51F2" w:rsidRPr="0074380E">
        <w:rPr>
          <w:rFonts w:asciiTheme="majorBidi" w:hAnsiTheme="majorBidi" w:cstheme="majorBidi"/>
          <w:sz w:val="24"/>
          <w:szCs w:val="24"/>
        </w:rPr>
        <w:t>tion begun integrating into the academic</w:t>
      </w:r>
      <w:r w:rsidR="00B263B0" w:rsidRPr="0074380E">
        <w:rPr>
          <w:rFonts w:asciiTheme="majorBidi" w:hAnsiTheme="majorBidi" w:cstheme="majorBidi"/>
          <w:sz w:val="24"/>
          <w:szCs w:val="24"/>
        </w:rPr>
        <w:t xml:space="preserve"> world, albeit in small numbers and </w:t>
      </w:r>
      <w:r w:rsidR="004B51F2" w:rsidRPr="0074380E">
        <w:rPr>
          <w:rFonts w:asciiTheme="majorBidi" w:hAnsiTheme="majorBidi" w:cstheme="majorBidi"/>
          <w:sz w:val="24"/>
          <w:szCs w:val="24"/>
        </w:rPr>
        <w:t xml:space="preserve">in </w:t>
      </w:r>
      <w:r w:rsidR="00B263B0" w:rsidRPr="0074380E">
        <w:rPr>
          <w:rFonts w:asciiTheme="majorBidi" w:hAnsiTheme="majorBidi" w:cstheme="majorBidi"/>
          <w:sz w:val="24"/>
          <w:szCs w:val="24"/>
        </w:rPr>
        <w:t xml:space="preserve">selected fields. In contrast to the ultra-Orthodox, students from the religious national education system (excluding the ultra-Orthodox) are represented among physics students in </w:t>
      </w:r>
      <w:r w:rsidR="004B51F2" w:rsidRPr="0074380E">
        <w:rPr>
          <w:rFonts w:asciiTheme="majorBidi" w:hAnsiTheme="majorBidi" w:cstheme="majorBidi"/>
          <w:sz w:val="24"/>
          <w:szCs w:val="24"/>
        </w:rPr>
        <w:t xml:space="preserve">similar </w:t>
      </w:r>
      <w:r w:rsidR="00B263B0" w:rsidRPr="0074380E">
        <w:rPr>
          <w:rFonts w:asciiTheme="majorBidi" w:hAnsiTheme="majorBidi" w:cstheme="majorBidi"/>
          <w:sz w:val="24"/>
          <w:szCs w:val="24"/>
        </w:rPr>
        <w:t>proportion</w:t>
      </w:r>
      <w:r w:rsidR="004B51F2" w:rsidRPr="0074380E">
        <w:rPr>
          <w:rFonts w:asciiTheme="majorBidi" w:hAnsiTheme="majorBidi" w:cstheme="majorBidi"/>
          <w:sz w:val="24"/>
          <w:szCs w:val="24"/>
        </w:rPr>
        <w:t>s</w:t>
      </w:r>
      <w:r w:rsidR="00B263B0" w:rsidRPr="0074380E">
        <w:rPr>
          <w:rFonts w:asciiTheme="majorBidi" w:hAnsiTheme="majorBidi" w:cstheme="majorBidi"/>
          <w:sz w:val="24"/>
          <w:szCs w:val="24"/>
        </w:rPr>
        <w:t xml:space="preserve"> to their overall representation among the general population (they comprise about 10% of B.Sc. and M.Sc. physics students, while accounting for about 12% of the overall population in Israel, according to </w:t>
      </w:r>
      <w:r w:rsidR="001E4E1E">
        <w:rPr>
          <w:rFonts w:asciiTheme="majorBidi" w:hAnsiTheme="majorBidi" w:cstheme="majorBidi"/>
          <w:sz w:val="24"/>
          <w:szCs w:val="24"/>
        </w:rPr>
        <w:t xml:space="preserve">data from the </w:t>
      </w:r>
      <w:r w:rsidR="00B263B0" w:rsidRPr="0074380E">
        <w:rPr>
          <w:rFonts w:asciiTheme="majorBidi" w:hAnsiTheme="majorBidi" w:cstheme="majorBidi"/>
          <w:sz w:val="24"/>
          <w:szCs w:val="24"/>
        </w:rPr>
        <w:t>C</w:t>
      </w:r>
      <w:r w:rsidR="001E4E1E">
        <w:rPr>
          <w:rFonts w:asciiTheme="majorBidi" w:hAnsiTheme="majorBidi" w:cstheme="majorBidi"/>
          <w:sz w:val="24"/>
          <w:szCs w:val="24"/>
        </w:rPr>
        <w:t>entral Bureau of Statistics</w:t>
      </w:r>
      <w:r w:rsidR="00B263B0" w:rsidRPr="0074380E">
        <w:rPr>
          <w:rFonts w:asciiTheme="majorBidi" w:hAnsiTheme="majorBidi" w:cstheme="majorBidi"/>
          <w:sz w:val="24"/>
          <w:szCs w:val="24"/>
        </w:rPr>
        <w:t>).</w:t>
      </w:r>
    </w:p>
    <w:p w14:paraId="7E8A78D8" w14:textId="774FC1B5" w:rsidR="00B263B0" w:rsidRPr="0074380E" w:rsidRDefault="00B263B0" w:rsidP="004B51F2">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The final group identified in the study as underrepresented in the field of physics are those from the country’s geographic periphery and</w:t>
      </w:r>
      <w:r w:rsidR="001E4E1E">
        <w:rPr>
          <w:rFonts w:asciiTheme="majorBidi" w:hAnsiTheme="majorBidi" w:cstheme="majorBidi"/>
          <w:sz w:val="24"/>
          <w:szCs w:val="24"/>
        </w:rPr>
        <w:t xml:space="preserve"> of</w:t>
      </w:r>
      <w:r w:rsidRPr="0074380E">
        <w:rPr>
          <w:rFonts w:asciiTheme="majorBidi" w:hAnsiTheme="majorBidi" w:cstheme="majorBidi"/>
          <w:sz w:val="24"/>
          <w:szCs w:val="24"/>
        </w:rPr>
        <w:t xml:space="preserve"> low socioeconomic status. This variable is more difficult to quantify, </w:t>
      </w:r>
      <w:r w:rsidR="004B51F2" w:rsidRPr="0074380E">
        <w:rPr>
          <w:rFonts w:asciiTheme="majorBidi" w:hAnsiTheme="majorBidi" w:cstheme="majorBidi"/>
          <w:sz w:val="24"/>
          <w:szCs w:val="24"/>
        </w:rPr>
        <w:t>nonetheless,</w:t>
      </w:r>
      <w:r w:rsidRPr="0074380E">
        <w:rPr>
          <w:rFonts w:asciiTheme="majorBidi" w:hAnsiTheme="majorBidi" w:cstheme="majorBidi"/>
          <w:sz w:val="24"/>
          <w:szCs w:val="24"/>
        </w:rPr>
        <w:t xml:space="preserve"> it was </w:t>
      </w:r>
      <w:r w:rsidR="00DE7B8A" w:rsidRPr="0074380E">
        <w:rPr>
          <w:rFonts w:asciiTheme="majorBidi" w:hAnsiTheme="majorBidi" w:cstheme="majorBidi"/>
          <w:sz w:val="24"/>
          <w:szCs w:val="24"/>
        </w:rPr>
        <w:t>derived</w:t>
      </w:r>
      <w:r w:rsidRPr="0074380E">
        <w:rPr>
          <w:rFonts w:asciiTheme="majorBidi" w:hAnsiTheme="majorBidi" w:cstheme="majorBidi"/>
          <w:sz w:val="24"/>
          <w:szCs w:val="24"/>
        </w:rPr>
        <w:t xml:space="preserve"> by cross-referencing a number of data: the educational institutions from which they graduated, the financial support provided by the students’ families during their studies, and the</w:t>
      </w:r>
      <w:r w:rsidR="00DE7B8A" w:rsidRPr="0074380E">
        <w:rPr>
          <w:rFonts w:asciiTheme="majorBidi" w:hAnsiTheme="majorBidi" w:cstheme="majorBidi"/>
          <w:sz w:val="24"/>
          <w:szCs w:val="24"/>
        </w:rPr>
        <w:t>ir</w:t>
      </w:r>
      <w:r w:rsidRPr="0074380E">
        <w:rPr>
          <w:rFonts w:asciiTheme="majorBidi" w:hAnsiTheme="majorBidi" w:cstheme="majorBidi"/>
          <w:sz w:val="24"/>
          <w:szCs w:val="24"/>
        </w:rPr>
        <w:t xml:space="preserve"> parents’ level of education, which in Israel correlates </w:t>
      </w:r>
      <w:r w:rsidR="00DE7B8A" w:rsidRPr="0074380E">
        <w:rPr>
          <w:rFonts w:asciiTheme="majorBidi" w:hAnsiTheme="majorBidi" w:cstheme="majorBidi"/>
          <w:sz w:val="24"/>
          <w:szCs w:val="24"/>
        </w:rPr>
        <w:t xml:space="preserve">closely with economic status. </w:t>
      </w:r>
    </w:p>
    <w:p w14:paraId="52721F10" w14:textId="439BB3CF" w:rsidR="00DE7B8A" w:rsidRPr="0074380E" w:rsidRDefault="00DE7B8A" w:rsidP="00A451EF">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Examining the educational institutions </w:t>
      </w:r>
      <w:r w:rsidR="00A451EF" w:rsidRPr="0074380E">
        <w:rPr>
          <w:rFonts w:asciiTheme="majorBidi" w:hAnsiTheme="majorBidi" w:cstheme="majorBidi"/>
          <w:sz w:val="24"/>
          <w:szCs w:val="24"/>
        </w:rPr>
        <w:t>physics</w:t>
      </w:r>
      <w:r w:rsidRPr="0074380E">
        <w:rPr>
          <w:rFonts w:asciiTheme="majorBidi" w:hAnsiTheme="majorBidi" w:cstheme="majorBidi"/>
          <w:sz w:val="24"/>
          <w:szCs w:val="24"/>
        </w:rPr>
        <w:t xml:space="preserve"> students graduated from reveals an overrepresentation of prestigious schools located in Israel’s main cities (high schools regarded as strong in the</w:t>
      </w:r>
      <w:r w:rsidR="007C31B5">
        <w:rPr>
          <w:rFonts w:asciiTheme="majorBidi" w:hAnsiTheme="majorBidi" w:cstheme="majorBidi"/>
          <w:sz w:val="24"/>
          <w:szCs w:val="24"/>
        </w:rPr>
        <w:t xml:space="preserve"> Central region and the</w:t>
      </w:r>
      <w:r w:rsidRPr="0074380E">
        <w:rPr>
          <w:rFonts w:asciiTheme="majorBidi" w:hAnsiTheme="majorBidi" w:cstheme="majorBidi"/>
          <w:sz w:val="24"/>
          <w:szCs w:val="24"/>
        </w:rPr>
        <w:t xml:space="preserve"> Tel-Aviv</w:t>
      </w:r>
      <w:r w:rsidR="007C31B5">
        <w:rPr>
          <w:rFonts w:asciiTheme="majorBidi" w:hAnsiTheme="majorBidi" w:cstheme="majorBidi"/>
          <w:sz w:val="24"/>
          <w:szCs w:val="24"/>
        </w:rPr>
        <w:t>,</w:t>
      </w:r>
      <w:r w:rsidRPr="0074380E">
        <w:rPr>
          <w:rFonts w:asciiTheme="majorBidi" w:hAnsiTheme="majorBidi" w:cstheme="majorBidi"/>
          <w:sz w:val="24"/>
          <w:szCs w:val="24"/>
        </w:rPr>
        <w:t xml:space="preserve"> Haifa</w:t>
      </w:r>
      <w:r w:rsidR="001E4E1E">
        <w:rPr>
          <w:rFonts w:asciiTheme="majorBidi" w:hAnsiTheme="majorBidi" w:cstheme="majorBidi"/>
          <w:sz w:val="24"/>
          <w:szCs w:val="24"/>
        </w:rPr>
        <w:t>,</w:t>
      </w:r>
      <w:r w:rsidRPr="0074380E">
        <w:rPr>
          <w:rFonts w:asciiTheme="majorBidi" w:hAnsiTheme="majorBidi" w:cstheme="majorBidi"/>
          <w:sz w:val="24"/>
          <w:szCs w:val="24"/>
        </w:rPr>
        <w:t xml:space="preserve"> </w:t>
      </w:r>
      <w:r w:rsidR="007C31B5">
        <w:rPr>
          <w:rFonts w:asciiTheme="majorBidi" w:hAnsiTheme="majorBidi" w:cstheme="majorBidi"/>
          <w:sz w:val="24"/>
          <w:szCs w:val="24"/>
        </w:rPr>
        <w:t xml:space="preserve">and </w:t>
      </w:r>
      <w:r w:rsidRPr="0074380E">
        <w:rPr>
          <w:rFonts w:asciiTheme="majorBidi" w:hAnsiTheme="majorBidi" w:cstheme="majorBidi"/>
          <w:sz w:val="24"/>
          <w:szCs w:val="24"/>
        </w:rPr>
        <w:t>Jerusalem</w:t>
      </w:r>
      <w:r w:rsidR="007C31B5">
        <w:rPr>
          <w:rFonts w:asciiTheme="majorBidi" w:hAnsiTheme="majorBidi" w:cstheme="majorBidi"/>
          <w:sz w:val="24"/>
          <w:szCs w:val="24"/>
        </w:rPr>
        <w:t xml:space="preserve"> districts</w:t>
      </w:r>
      <w:r w:rsidRPr="0074380E">
        <w:rPr>
          <w:rFonts w:asciiTheme="majorBidi" w:hAnsiTheme="majorBidi" w:cstheme="majorBidi"/>
          <w:sz w:val="24"/>
          <w:szCs w:val="24"/>
        </w:rPr>
        <w:t xml:space="preserve">). </w:t>
      </w:r>
    </w:p>
    <w:p w14:paraId="104B1DCD" w14:textId="365EF811" w:rsidR="00602794" w:rsidRPr="0074380E" w:rsidRDefault="00DE7B8A" w:rsidP="00602794">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Data on parents’ background reinforces this image, by revealing that physics students (at both the B.Sc. and M.Sc. levels) hail from a highly educated segment of the population. About 70% of these parents (mothers and fathers) have </w:t>
      </w:r>
      <w:r w:rsidR="007C31B5">
        <w:rPr>
          <w:rFonts w:asciiTheme="majorBidi" w:hAnsiTheme="majorBidi" w:cstheme="majorBidi"/>
          <w:sz w:val="24"/>
          <w:szCs w:val="24"/>
        </w:rPr>
        <w:t>undergraduate</w:t>
      </w:r>
      <w:r w:rsidRPr="0074380E">
        <w:rPr>
          <w:rFonts w:asciiTheme="majorBidi" w:hAnsiTheme="majorBidi" w:cstheme="majorBidi"/>
          <w:sz w:val="24"/>
          <w:szCs w:val="24"/>
        </w:rPr>
        <w:t xml:space="preserve"> degree</w:t>
      </w:r>
      <w:r w:rsidR="00A451EF" w:rsidRPr="0074380E">
        <w:rPr>
          <w:rFonts w:asciiTheme="majorBidi" w:hAnsiTheme="majorBidi" w:cstheme="majorBidi"/>
          <w:sz w:val="24"/>
          <w:szCs w:val="24"/>
        </w:rPr>
        <w:t>s</w:t>
      </w:r>
      <w:r w:rsidRPr="0074380E">
        <w:rPr>
          <w:rFonts w:asciiTheme="majorBidi" w:hAnsiTheme="majorBidi" w:cstheme="majorBidi"/>
          <w:sz w:val="24"/>
          <w:szCs w:val="24"/>
        </w:rPr>
        <w:t xml:space="preserve"> or higher, and a considerable number of them have doctoral degrees (about 12% of B.Sc. students</w:t>
      </w:r>
      <w:r w:rsidR="00602794" w:rsidRPr="0074380E">
        <w:rPr>
          <w:rFonts w:asciiTheme="majorBidi" w:hAnsiTheme="majorBidi" w:cstheme="majorBidi"/>
          <w:sz w:val="24"/>
          <w:szCs w:val="24"/>
        </w:rPr>
        <w:t xml:space="preserve"> and 16% of M.Sc. students</w:t>
      </w:r>
      <w:r w:rsidRPr="0074380E">
        <w:rPr>
          <w:rFonts w:asciiTheme="majorBidi" w:hAnsiTheme="majorBidi" w:cstheme="majorBidi"/>
          <w:sz w:val="24"/>
          <w:szCs w:val="24"/>
        </w:rPr>
        <w:t xml:space="preserve"> have at least one parent with a Ph.D.</w:t>
      </w:r>
      <w:r w:rsidR="00602794" w:rsidRPr="0074380E">
        <w:rPr>
          <w:rFonts w:asciiTheme="majorBidi" w:hAnsiTheme="majorBidi" w:cstheme="majorBidi"/>
          <w:sz w:val="24"/>
          <w:szCs w:val="24"/>
        </w:rPr>
        <w:t xml:space="preserve">). </w:t>
      </w:r>
    </w:p>
    <w:p w14:paraId="063A1C6F" w14:textId="22925B15" w:rsidR="00DE7B8A" w:rsidRPr="0074380E" w:rsidRDefault="00602794" w:rsidP="00A451EF">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lastRenderedPageBreak/>
        <w:t xml:space="preserve">The socioeconomic background of the students is revealed by the level of financial support they receive from their parents. The study reveals that an overwhelming majority of B.Sc. students are supported by their parents during their studies. The students report that </w:t>
      </w:r>
      <w:r w:rsidR="00A451EF" w:rsidRPr="0074380E">
        <w:rPr>
          <w:rFonts w:asciiTheme="majorBidi" w:hAnsiTheme="majorBidi" w:cstheme="majorBidi"/>
          <w:sz w:val="24"/>
          <w:szCs w:val="24"/>
        </w:rPr>
        <w:t>undergraduate</w:t>
      </w:r>
      <w:r w:rsidRPr="0074380E">
        <w:rPr>
          <w:rFonts w:asciiTheme="majorBidi" w:hAnsiTheme="majorBidi" w:cstheme="majorBidi"/>
          <w:sz w:val="24"/>
          <w:szCs w:val="24"/>
        </w:rPr>
        <w:t xml:space="preserve"> studies in physics are extremely demanding and require much memorization and independent </w:t>
      </w:r>
      <w:r w:rsidR="00A451EF" w:rsidRPr="0074380E">
        <w:rPr>
          <w:rFonts w:asciiTheme="majorBidi" w:hAnsiTheme="majorBidi" w:cstheme="majorBidi"/>
          <w:sz w:val="24"/>
          <w:szCs w:val="24"/>
        </w:rPr>
        <w:t>study</w:t>
      </w:r>
      <w:r w:rsidRPr="0074380E">
        <w:rPr>
          <w:rFonts w:asciiTheme="majorBidi" w:hAnsiTheme="majorBidi" w:cstheme="majorBidi"/>
          <w:sz w:val="24"/>
          <w:szCs w:val="24"/>
        </w:rPr>
        <w:t xml:space="preserve">; most described their </w:t>
      </w:r>
      <w:r w:rsidR="00A451EF" w:rsidRPr="0074380E">
        <w:rPr>
          <w:rFonts w:asciiTheme="majorBidi" w:hAnsiTheme="majorBidi" w:cstheme="majorBidi"/>
          <w:sz w:val="24"/>
          <w:szCs w:val="24"/>
        </w:rPr>
        <w:t>courses</w:t>
      </w:r>
      <w:r w:rsidRPr="0074380E">
        <w:rPr>
          <w:rFonts w:asciiTheme="majorBidi" w:hAnsiTheme="majorBidi" w:cstheme="majorBidi"/>
          <w:sz w:val="24"/>
          <w:szCs w:val="24"/>
        </w:rPr>
        <w:t xml:space="preserve"> as very interesting, </w:t>
      </w:r>
      <w:r w:rsidR="00A451EF" w:rsidRPr="0074380E">
        <w:rPr>
          <w:rFonts w:asciiTheme="majorBidi" w:hAnsiTheme="majorBidi" w:cstheme="majorBidi"/>
          <w:sz w:val="24"/>
          <w:szCs w:val="24"/>
        </w:rPr>
        <w:t>but</w:t>
      </w:r>
      <w:r w:rsidRPr="0074380E">
        <w:rPr>
          <w:rFonts w:asciiTheme="majorBidi" w:hAnsiTheme="majorBidi" w:cstheme="majorBidi"/>
          <w:sz w:val="24"/>
          <w:szCs w:val="24"/>
        </w:rPr>
        <w:t xml:space="preserve"> also very difficult and demanding. Correspondingly, most physics B.Sc.</w:t>
      </w:r>
      <w:r w:rsidR="00DE7B8A" w:rsidRPr="0074380E">
        <w:rPr>
          <w:rFonts w:asciiTheme="majorBidi" w:hAnsiTheme="majorBidi" w:cstheme="majorBidi"/>
          <w:sz w:val="24"/>
          <w:szCs w:val="24"/>
        </w:rPr>
        <w:t xml:space="preserve"> </w:t>
      </w:r>
      <w:r w:rsidRPr="0074380E">
        <w:rPr>
          <w:rFonts w:asciiTheme="majorBidi" w:hAnsiTheme="majorBidi" w:cstheme="majorBidi"/>
          <w:sz w:val="24"/>
          <w:szCs w:val="24"/>
        </w:rPr>
        <w:t xml:space="preserve">students do not work during their studies (55% did not work at all, and an additional 30% worked in student positions that were very limited in scope). These students thus need financial support to cover their tuition and living expenses, which is provided by their parents. The study found that 61% of the students received significant financial </w:t>
      </w:r>
      <w:r w:rsidR="003C0936">
        <w:rPr>
          <w:rFonts w:asciiTheme="majorBidi" w:hAnsiTheme="majorBidi" w:cstheme="majorBidi"/>
          <w:sz w:val="24"/>
          <w:szCs w:val="24"/>
        </w:rPr>
        <w:t>assistance</w:t>
      </w:r>
      <w:r w:rsidRPr="0074380E">
        <w:rPr>
          <w:rFonts w:asciiTheme="majorBidi" w:hAnsiTheme="majorBidi" w:cstheme="majorBidi"/>
          <w:sz w:val="24"/>
          <w:szCs w:val="24"/>
        </w:rPr>
        <w:t xml:space="preserve"> from their parent</w:t>
      </w:r>
      <w:r w:rsidR="003C0936">
        <w:rPr>
          <w:rFonts w:asciiTheme="majorBidi" w:hAnsiTheme="majorBidi" w:cstheme="majorBidi"/>
          <w:sz w:val="24"/>
          <w:szCs w:val="24"/>
        </w:rPr>
        <w:t>s</w:t>
      </w:r>
      <w:r w:rsidRPr="0074380E">
        <w:rPr>
          <w:rFonts w:asciiTheme="majorBidi" w:hAnsiTheme="majorBidi" w:cstheme="majorBidi"/>
          <w:sz w:val="24"/>
          <w:szCs w:val="24"/>
        </w:rPr>
        <w:t xml:space="preserve"> during the course of their studies.</w:t>
      </w:r>
    </w:p>
    <w:p w14:paraId="0AB985FF" w14:textId="77777777" w:rsidR="00602794" w:rsidRPr="0074380E" w:rsidRDefault="00602794" w:rsidP="00602794">
      <w:pPr>
        <w:spacing w:line="360" w:lineRule="auto"/>
        <w:rPr>
          <w:rFonts w:asciiTheme="majorBidi" w:hAnsiTheme="majorBidi" w:cstheme="majorBidi"/>
          <w:sz w:val="24"/>
          <w:szCs w:val="24"/>
        </w:rPr>
      </w:pPr>
      <w:r w:rsidRPr="0074380E">
        <w:rPr>
          <w:rFonts w:asciiTheme="majorBidi" w:hAnsiTheme="majorBidi" w:cstheme="majorBidi"/>
          <w:sz w:val="24"/>
          <w:szCs w:val="24"/>
        </w:rPr>
        <w:t xml:space="preserve">Table 3: Parents financial support during undergraduate studies for B.Sc. students </w:t>
      </w:r>
    </w:p>
    <w:tbl>
      <w:tblPr>
        <w:tblStyle w:val="GridTable1Light-Accent3"/>
        <w:bidiVisual/>
        <w:tblW w:w="5754" w:type="dxa"/>
        <w:tblInd w:w="2884" w:type="dxa"/>
        <w:tblLook w:val="04A0" w:firstRow="1" w:lastRow="0" w:firstColumn="1" w:lastColumn="0" w:noHBand="0" w:noVBand="1"/>
      </w:tblPr>
      <w:tblGrid>
        <w:gridCol w:w="2877"/>
        <w:gridCol w:w="2877"/>
      </w:tblGrid>
      <w:tr w:rsidR="00602794" w:rsidRPr="0074380E" w14:paraId="45029784" w14:textId="77777777" w:rsidTr="00377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A5635B9" w14:textId="77777777" w:rsidR="00602794" w:rsidRPr="0074380E" w:rsidRDefault="00602794" w:rsidP="003775D3">
            <w:pPr>
              <w:spacing w:line="360" w:lineRule="auto"/>
              <w:rPr>
                <w:rFonts w:asciiTheme="majorBidi" w:hAnsiTheme="majorBidi" w:cstheme="majorBidi"/>
                <w:sz w:val="24"/>
                <w:szCs w:val="24"/>
                <w:rtl/>
              </w:rPr>
            </w:pPr>
            <w:r w:rsidRPr="0074380E">
              <w:rPr>
                <w:rFonts w:asciiTheme="majorBidi" w:hAnsiTheme="majorBidi" w:cstheme="majorBidi"/>
                <w:sz w:val="24"/>
                <w:szCs w:val="24"/>
              </w:rPr>
              <w:t>B.Sc. Students</w:t>
            </w:r>
          </w:p>
        </w:tc>
        <w:tc>
          <w:tcPr>
            <w:tcW w:w="2877" w:type="dxa"/>
          </w:tcPr>
          <w:p w14:paraId="2857A285" w14:textId="77777777" w:rsidR="00602794" w:rsidRPr="0074380E" w:rsidRDefault="00602794" w:rsidP="003775D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4380E">
              <w:rPr>
                <w:rFonts w:asciiTheme="majorBidi" w:hAnsiTheme="majorBidi" w:cstheme="majorBidi"/>
                <w:sz w:val="24"/>
                <w:szCs w:val="24"/>
              </w:rPr>
              <w:t>Financial support</w:t>
            </w:r>
          </w:p>
        </w:tc>
      </w:tr>
      <w:tr w:rsidR="00602794" w:rsidRPr="0074380E" w14:paraId="708D2996" w14:textId="77777777" w:rsidTr="003775D3">
        <w:tc>
          <w:tcPr>
            <w:cnfStyle w:val="001000000000" w:firstRow="0" w:lastRow="0" w:firstColumn="1" w:lastColumn="0" w:oddVBand="0" w:evenVBand="0" w:oddHBand="0" w:evenHBand="0" w:firstRowFirstColumn="0" w:firstRowLastColumn="0" w:lastRowFirstColumn="0" w:lastRowLastColumn="0"/>
            <w:tcW w:w="2877" w:type="dxa"/>
          </w:tcPr>
          <w:p w14:paraId="0F7B7C92" w14:textId="77777777" w:rsidR="00602794" w:rsidRPr="0074380E" w:rsidRDefault="00602794" w:rsidP="003775D3">
            <w:pPr>
              <w:spacing w:line="360" w:lineRule="auto"/>
              <w:rPr>
                <w:rFonts w:asciiTheme="majorBidi" w:hAnsiTheme="majorBidi" w:cstheme="majorBidi"/>
                <w:sz w:val="24"/>
                <w:szCs w:val="24"/>
                <w:rtl/>
              </w:rPr>
            </w:pPr>
            <w:r w:rsidRPr="0074380E">
              <w:rPr>
                <w:rFonts w:asciiTheme="majorBidi" w:hAnsiTheme="majorBidi" w:cstheme="majorBidi"/>
                <w:sz w:val="24"/>
                <w:szCs w:val="24"/>
              </w:rPr>
              <w:t>61%</w:t>
            </w:r>
          </w:p>
        </w:tc>
        <w:tc>
          <w:tcPr>
            <w:tcW w:w="2877" w:type="dxa"/>
          </w:tcPr>
          <w:p w14:paraId="0F66A9CF" w14:textId="77777777" w:rsidR="00602794" w:rsidRPr="0074380E" w:rsidRDefault="00602794"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Significant support</w:t>
            </w:r>
          </w:p>
        </w:tc>
      </w:tr>
      <w:tr w:rsidR="00602794" w:rsidRPr="0074380E" w14:paraId="661DA82A" w14:textId="77777777" w:rsidTr="003775D3">
        <w:tc>
          <w:tcPr>
            <w:cnfStyle w:val="001000000000" w:firstRow="0" w:lastRow="0" w:firstColumn="1" w:lastColumn="0" w:oddVBand="0" w:evenVBand="0" w:oddHBand="0" w:evenHBand="0" w:firstRowFirstColumn="0" w:firstRowLastColumn="0" w:lastRowFirstColumn="0" w:lastRowLastColumn="0"/>
            <w:tcW w:w="2877" w:type="dxa"/>
          </w:tcPr>
          <w:p w14:paraId="728152F4" w14:textId="77777777" w:rsidR="00602794" w:rsidRPr="0074380E" w:rsidRDefault="00602794" w:rsidP="003775D3">
            <w:pPr>
              <w:spacing w:line="360" w:lineRule="auto"/>
              <w:rPr>
                <w:rFonts w:asciiTheme="majorBidi" w:hAnsiTheme="majorBidi" w:cstheme="majorBidi"/>
                <w:sz w:val="24"/>
                <w:szCs w:val="24"/>
                <w:rtl/>
              </w:rPr>
            </w:pPr>
            <w:r w:rsidRPr="0074380E">
              <w:rPr>
                <w:rFonts w:asciiTheme="majorBidi" w:hAnsiTheme="majorBidi" w:cstheme="majorBidi"/>
                <w:sz w:val="24"/>
                <w:szCs w:val="24"/>
              </w:rPr>
              <w:t>23%</w:t>
            </w:r>
          </w:p>
        </w:tc>
        <w:tc>
          <w:tcPr>
            <w:tcW w:w="2877" w:type="dxa"/>
          </w:tcPr>
          <w:p w14:paraId="66585765" w14:textId="77777777" w:rsidR="00602794" w:rsidRPr="0074380E" w:rsidRDefault="00602794"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Little support</w:t>
            </w:r>
          </w:p>
        </w:tc>
      </w:tr>
      <w:tr w:rsidR="00602794" w:rsidRPr="0074380E" w14:paraId="1468FE46" w14:textId="77777777" w:rsidTr="003775D3">
        <w:tc>
          <w:tcPr>
            <w:cnfStyle w:val="001000000000" w:firstRow="0" w:lastRow="0" w:firstColumn="1" w:lastColumn="0" w:oddVBand="0" w:evenVBand="0" w:oddHBand="0" w:evenHBand="0" w:firstRowFirstColumn="0" w:firstRowLastColumn="0" w:lastRowFirstColumn="0" w:lastRowLastColumn="0"/>
            <w:tcW w:w="2877" w:type="dxa"/>
          </w:tcPr>
          <w:p w14:paraId="1AC9315F" w14:textId="77777777" w:rsidR="00602794" w:rsidRPr="0074380E" w:rsidRDefault="00602794" w:rsidP="003775D3">
            <w:pPr>
              <w:spacing w:line="360" w:lineRule="auto"/>
              <w:rPr>
                <w:rFonts w:asciiTheme="majorBidi" w:hAnsiTheme="majorBidi" w:cstheme="majorBidi"/>
                <w:sz w:val="24"/>
                <w:szCs w:val="24"/>
                <w:rtl/>
              </w:rPr>
            </w:pPr>
            <w:r w:rsidRPr="0074380E">
              <w:rPr>
                <w:rFonts w:asciiTheme="majorBidi" w:hAnsiTheme="majorBidi" w:cstheme="majorBidi"/>
                <w:sz w:val="24"/>
                <w:szCs w:val="24"/>
              </w:rPr>
              <w:t>16%</w:t>
            </w:r>
          </w:p>
        </w:tc>
        <w:tc>
          <w:tcPr>
            <w:tcW w:w="2877" w:type="dxa"/>
          </w:tcPr>
          <w:p w14:paraId="3377C262" w14:textId="77777777" w:rsidR="00602794" w:rsidRPr="0074380E" w:rsidRDefault="00602794"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Did not receive support</w:t>
            </w:r>
          </w:p>
        </w:tc>
      </w:tr>
    </w:tbl>
    <w:p w14:paraId="1AEF80A6" w14:textId="77777777" w:rsidR="00602794" w:rsidRPr="0074380E" w:rsidRDefault="00602794" w:rsidP="00602794">
      <w:pPr>
        <w:bidi/>
        <w:spacing w:line="360" w:lineRule="auto"/>
        <w:rPr>
          <w:rFonts w:asciiTheme="majorBidi" w:hAnsiTheme="majorBidi" w:cstheme="majorBidi"/>
          <w:sz w:val="24"/>
          <w:szCs w:val="24"/>
          <w:rtl/>
        </w:rPr>
      </w:pPr>
    </w:p>
    <w:p w14:paraId="79353EDC" w14:textId="4DDFFC99" w:rsidR="00602794" w:rsidRPr="0074380E" w:rsidRDefault="00602794" w:rsidP="00602794">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These findings as a whole indicate a structural (economic) mechanism that may serve as a barrier to entry into physics (undergraduate) studies for students whose families cannot afford to fund tuition a</w:t>
      </w:r>
      <w:r w:rsidR="003C0936">
        <w:rPr>
          <w:rFonts w:asciiTheme="majorBidi" w:hAnsiTheme="majorBidi" w:cstheme="majorBidi"/>
          <w:sz w:val="24"/>
          <w:szCs w:val="24"/>
        </w:rPr>
        <w:t>s well as</w:t>
      </w:r>
      <w:r w:rsidRPr="0074380E">
        <w:rPr>
          <w:rFonts w:asciiTheme="majorBidi" w:hAnsiTheme="majorBidi" w:cstheme="majorBidi"/>
          <w:sz w:val="24"/>
          <w:szCs w:val="24"/>
        </w:rPr>
        <w:t xml:space="preserve"> living expenses during </w:t>
      </w:r>
      <w:r w:rsidR="00162E30" w:rsidRPr="0074380E">
        <w:rPr>
          <w:rFonts w:asciiTheme="majorBidi" w:hAnsiTheme="majorBidi" w:cstheme="majorBidi"/>
          <w:sz w:val="24"/>
          <w:szCs w:val="24"/>
        </w:rPr>
        <w:t>their B.Sc. studies.</w:t>
      </w:r>
    </w:p>
    <w:p w14:paraId="4CBB6D39" w14:textId="77777777" w:rsidR="00162E30" w:rsidRPr="0074380E" w:rsidRDefault="00162E30" w:rsidP="00162E30">
      <w:pPr>
        <w:spacing w:line="360" w:lineRule="auto"/>
        <w:jc w:val="both"/>
        <w:rPr>
          <w:rStyle w:val="tlid-translation"/>
          <w:rFonts w:asciiTheme="majorBidi" w:hAnsiTheme="majorBidi" w:cstheme="majorBidi"/>
          <w:b/>
          <w:bCs/>
          <w:i/>
          <w:iCs/>
          <w:sz w:val="24"/>
          <w:szCs w:val="24"/>
          <w:lang w:val="en"/>
        </w:rPr>
      </w:pPr>
    </w:p>
    <w:p w14:paraId="09062B65" w14:textId="1371723A" w:rsidR="00162E30" w:rsidRPr="0074380E" w:rsidRDefault="00162E30" w:rsidP="00162E30">
      <w:pPr>
        <w:spacing w:line="360" w:lineRule="auto"/>
        <w:jc w:val="both"/>
        <w:rPr>
          <w:rStyle w:val="tlid-translation"/>
          <w:rFonts w:asciiTheme="majorBidi" w:hAnsiTheme="majorBidi" w:cstheme="majorBidi"/>
          <w:b/>
          <w:bCs/>
          <w:i/>
          <w:iCs/>
          <w:sz w:val="24"/>
          <w:szCs w:val="24"/>
          <w:lang w:val="en"/>
        </w:rPr>
      </w:pPr>
      <w:r w:rsidRPr="0074380E">
        <w:rPr>
          <w:rStyle w:val="tlid-translation"/>
          <w:rFonts w:asciiTheme="majorBidi" w:hAnsiTheme="majorBidi" w:cstheme="majorBidi"/>
          <w:b/>
          <w:bCs/>
          <w:i/>
          <w:iCs/>
          <w:sz w:val="24"/>
          <w:szCs w:val="24"/>
          <w:lang w:val="en"/>
        </w:rPr>
        <w:t>Academic background of physics students</w:t>
      </w:r>
    </w:p>
    <w:p w14:paraId="24D54DBC" w14:textId="24EA4C88" w:rsidR="00162E30" w:rsidRPr="0074380E" w:rsidRDefault="00162E30" w:rsidP="00162E30">
      <w:pPr>
        <w:spacing w:line="360" w:lineRule="auto"/>
        <w:jc w:val="both"/>
        <w:rPr>
          <w:rStyle w:val="tlid-translation"/>
          <w:rFonts w:asciiTheme="majorBidi" w:hAnsiTheme="majorBidi" w:cstheme="majorBidi"/>
          <w:sz w:val="24"/>
          <w:szCs w:val="24"/>
          <w:lang w:val="en"/>
        </w:rPr>
      </w:pPr>
      <w:r w:rsidRPr="0074380E">
        <w:rPr>
          <w:rStyle w:val="tlid-translation"/>
          <w:rFonts w:asciiTheme="majorBidi" w:hAnsiTheme="majorBidi" w:cstheme="majorBidi"/>
          <w:sz w:val="24"/>
          <w:szCs w:val="24"/>
          <w:lang w:val="en"/>
        </w:rPr>
        <w:t xml:space="preserve">The scholastic background of these students reveals that nearly all began their B.Sc. studies after graduating from science tracks in high school and successfully completing advanced level (5 units) mathematics and physics (some of the respondents in this study who did not take 5 units had graduated from high school abroad). </w:t>
      </w:r>
    </w:p>
    <w:p w14:paraId="37DFA081" w14:textId="77777777" w:rsidR="00162E30" w:rsidRPr="003C0936" w:rsidRDefault="00162E30" w:rsidP="00162E30">
      <w:pPr>
        <w:bidi/>
        <w:spacing w:line="360" w:lineRule="auto"/>
        <w:rPr>
          <w:rFonts w:asciiTheme="majorBidi" w:hAnsiTheme="majorBidi" w:cstheme="majorBidi"/>
          <w:sz w:val="24"/>
          <w:szCs w:val="24"/>
          <w:rtl/>
          <w:lang w:val="en"/>
        </w:rPr>
      </w:pPr>
    </w:p>
    <w:p w14:paraId="191D4125" w14:textId="77777777" w:rsidR="00162E30" w:rsidRPr="0074380E" w:rsidRDefault="00162E30" w:rsidP="00162E30">
      <w:pPr>
        <w:spacing w:line="360" w:lineRule="auto"/>
        <w:rPr>
          <w:rFonts w:asciiTheme="majorBidi" w:hAnsiTheme="majorBidi" w:cstheme="majorBidi"/>
          <w:sz w:val="24"/>
          <w:szCs w:val="24"/>
        </w:rPr>
      </w:pPr>
      <w:r w:rsidRPr="0074380E">
        <w:rPr>
          <w:rFonts w:asciiTheme="majorBidi" w:hAnsiTheme="majorBidi" w:cstheme="majorBidi"/>
          <w:sz w:val="24"/>
          <w:szCs w:val="24"/>
        </w:rPr>
        <w:t xml:space="preserve">Table </w:t>
      </w:r>
      <w:r w:rsidRPr="0074380E">
        <w:rPr>
          <w:rFonts w:asciiTheme="majorBidi" w:hAnsiTheme="majorBidi" w:cstheme="majorBidi"/>
          <w:sz w:val="24"/>
          <w:szCs w:val="24"/>
          <w:rtl/>
        </w:rPr>
        <w:t>4</w:t>
      </w:r>
      <w:r w:rsidRPr="0074380E">
        <w:rPr>
          <w:rFonts w:asciiTheme="majorBidi" w:hAnsiTheme="majorBidi" w:cstheme="majorBidi"/>
          <w:sz w:val="24"/>
          <w:szCs w:val="24"/>
        </w:rPr>
        <w:t xml:space="preserve">: Science studies at high school for B.Sc. and M.Sc. physics </w:t>
      </w:r>
      <w:commentRangeStart w:id="3"/>
      <w:r w:rsidRPr="0074380E">
        <w:rPr>
          <w:rFonts w:asciiTheme="majorBidi" w:hAnsiTheme="majorBidi" w:cstheme="majorBidi"/>
          <w:sz w:val="24"/>
          <w:szCs w:val="24"/>
        </w:rPr>
        <w:t>students</w:t>
      </w:r>
      <w:commentRangeEnd w:id="3"/>
      <w:r w:rsidR="003C0936">
        <w:rPr>
          <w:rStyle w:val="CommentReference"/>
        </w:rPr>
        <w:commentReference w:id="3"/>
      </w:r>
      <w:r w:rsidRPr="0074380E">
        <w:rPr>
          <w:rFonts w:asciiTheme="majorBidi" w:hAnsiTheme="majorBidi" w:cstheme="majorBidi"/>
          <w:sz w:val="24"/>
          <w:szCs w:val="24"/>
        </w:rPr>
        <w:t xml:space="preserve">  </w:t>
      </w:r>
    </w:p>
    <w:tbl>
      <w:tblPr>
        <w:tblStyle w:val="GridTable1Light-Accent3"/>
        <w:bidiVisual/>
        <w:tblW w:w="0" w:type="auto"/>
        <w:tblLook w:val="04A0" w:firstRow="1" w:lastRow="0" w:firstColumn="1" w:lastColumn="0" w:noHBand="0" w:noVBand="1"/>
      </w:tblPr>
      <w:tblGrid>
        <w:gridCol w:w="2876"/>
        <w:gridCol w:w="2877"/>
        <w:gridCol w:w="2877"/>
      </w:tblGrid>
      <w:tr w:rsidR="00162E30" w:rsidRPr="0074380E" w14:paraId="4CB3B5F0" w14:textId="77777777" w:rsidTr="00377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258D879" w14:textId="77777777" w:rsidR="00162E30" w:rsidRPr="0074380E" w:rsidRDefault="00162E30" w:rsidP="003775D3">
            <w:pPr>
              <w:spacing w:line="360" w:lineRule="auto"/>
              <w:rPr>
                <w:rFonts w:asciiTheme="majorBidi" w:hAnsiTheme="majorBidi" w:cstheme="majorBidi"/>
                <w:sz w:val="24"/>
                <w:szCs w:val="24"/>
                <w:rtl/>
              </w:rPr>
            </w:pPr>
            <w:r w:rsidRPr="0074380E">
              <w:rPr>
                <w:rFonts w:asciiTheme="majorBidi" w:hAnsiTheme="majorBidi" w:cstheme="majorBidi"/>
                <w:sz w:val="24"/>
                <w:szCs w:val="24"/>
              </w:rPr>
              <w:lastRenderedPageBreak/>
              <w:t xml:space="preserve">M.Sc. Students </w:t>
            </w:r>
          </w:p>
        </w:tc>
        <w:tc>
          <w:tcPr>
            <w:tcW w:w="2877" w:type="dxa"/>
          </w:tcPr>
          <w:p w14:paraId="75755DFD" w14:textId="77777777" w:rsidR="00162E30" w:rsidRPr="0074380E" w:rsidRDefault="00162E30" w:rsidP="003775D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Pr>
              <w:t>B.Sc. Students</w:t>
            </w:r>
          </w:p>
        </w:tc>
        <w:tc>
          <w:tcPr>
            <w:tcW w:w="2877" w:type="dxa"/>
          </w:tcPr>
          <w:p w14:paraId="32A3B06B" w14:textId="77777777" w:rsidR="00162E30" w:rsidRPr="0074380E" w:rsidRDefault="00162E30" w:rsidP="003775D3">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4380E">
              <w:rPr>
                <w:rFonts w:asciiTheme="majorBidi" w:hAnsiTheme="majorBidi" w:cstheme="majorBidi"/>
                <w:sz w:val="24"/>
                <w:szCs w:val="24"/>
              </w:rPr>
              <w:t>Variable</w:t>
            </w:r>
          </w:p>
        </w:tc>
      </w:tr>
      <w:tr w:rsidR="00162E30" w:rsidRPr="0074380E" w14:paraId="69678196"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25579374" w14:textId="77777777" w:rsidR="00162E30" w:rsidRPr="0074380E" w:rsidRDefault="00162E30"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tl/>
              </w:rPr>
              <w:t>88%</w:t>
            </w:r>
          </w:p>
        </w:tc>
        <w:tc>
          <w:tcPr>
            <w:tcW w:w="2877" w:type="dxa"/>
          </w:tcPr>
          <w:p w14:paraId="2BC085C2" w14:textId="77777777" w:rsidR="00162E30" w:rsidRPr="0074380E" w:rsidRDefault="00162E30"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tl/>
              </w:rPr>
              <w:t>86%</w:t>
            </w:r>
          </w:p>
        </w:tc>
        <w:tc>
          <w:tcPr>
            <w:tcW w:w="2877" w:type="dxa"/>
          </w:tcPr>
          <w:p w14:paraId="13D83B4C" w14:textId="77777777" w:rsidR="00162E30" w:rsidRPr="0074380E" w:rsidRDefault="00162E30"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74380E">
              <w:rPr>
                <w:rFonts w:asciiTheme="majorBidi" w:hAnsiTheme="majorBidi" w:cstheme="majorBidi"/>
                <w:b/>
                <w:bCs/>
                <w:sz w:val="24"/>
                <w:szCs w:val="24"/>
              </w:rPr>
              <w:t xml:space="preserve">Mathematics </w:t>
            </w:r>
          </w:p>
        </w:tc>
      </w:tr>
      <w:tr w:rsidR="00162E30" w:rsidRPr="0074380E" w14:paraId="24D92685" w14:textId="77777777" w:rsidTr="003775D3">
        <w:tc>
          <w:tcPr>
            <w:cnfStyle w:val="001000000000" w:firstRow="0" w:lastRow="0" w:firstColumn="1" w:lastColumn="0" w:oddVBand="0" w:evenVBand="0" w:oddHBand="0" w:evenHBand="0" w:firstRowFirstColumn="0" w:firstRowLastColumn="0" w:lastRowFirstColumn="0" w:lastRowLastColumn="0"/>
            <w:tcW w:w="2876" w:type="dxa"/>
          </w:tcPr>
          <w:p w14:paraId="42E3536C" w14:textId="77777777" w:rsidR="00162E30" w:rsidRPr="0074380E" w:rsidRDefault="00162E30" w:rsidP="003775D3">
            <w:pPr>
              <w:spacing w:line="360" w:lineRule="auto"/>
              <w:rPr>
                <w:rFonts w:asciiTheme="majorBidi" w:hAnsiTheme="majorBidi" w:cstheme="majorBidi"/>
                <w:b w:val="0"/>
                <w:bCs w:val="0"/>
                <w:sz w:val="24"/>
                <w:szCs w:val="24"/>
                <w:rtl/>
              </w:rPr>
            </w:pPr>
            <w:r w:rsidRPr="0074380E">
              <w:rPr>
                <w:rFonts w:asciiTheme="majorBidi" w:hAnsiTheme="majorBidi" w:cstheme="majorBidi"/>
                <w:b w:val="0"/>
                <w:bCs w:val="0"/>
                <w:sz w:val="24"/>
                <w:szCs w:val="24"/>
                <w:rtl/>
              </w:rPr>
              <w:t>100%</w:t>
            </w:r>
          </w:p>
        </w:tc>
        <w:tc>
          <w:tcPr>
            <w:tcW w:w="2877" w:type="dxa"/>
          </w:tcPr>
          <w:p w14:paraId="260440B6" w14:textId="77777777" w:rsidR="00162E30" w:rsidRPr="0074380E" w:rsidRDefault="00162E30"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4380E">
              <w:rPr>
                <w:rFonts w:asciiTheme="majorBidi" w:hAnsiTheme="majorBidi" w:cstheme="majorBidi"/>
                <w:sz w:val="24"/>
                <w:szCs w:val="24"/>
                <w:rtl/>
              </w:rPr>
              <w:t>87%</w:t>
            </w:r>
          </w:p>
        </w:tc>
        <w:tc>
          <w:tcPr>
            <w:tcW w:w="2877" w:type="dxa"/>
          </w:tcPr>
          <w:p w14:paraId="0C333DDE" w14:textId="77777777" w:rsidR="00162E30" w:rsidRPr="0074380E" w:rsidRDefault="00162E30" w:rsidP="003775D3">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74380E">
              <w:rPr>
                <w:rFonts w:asciiTheme="majorBidi" w:hAnsiTheme="majorBidi" w:cstheme="majorBidi"/>
                <w:b/>
                <w:bCs/>
                <w:sz w:val="24"/>
                <w:szCs w:val="24"/>
              </w:rPr>
              <w:t>Physics</w:t>
            </w:r>
          </w:p>
        </w:tc>
      </w:tr>
    </w:tbl>
    <w:p w14:paraId="60D71F7B" w14:textId="77777777" w:rsidR="00162E30" w:rsidRPr="0074380E" w:rsidRDefault="00162E30" w:rsidP="00162E30">
      <w:pPr>
        <w:spacing w:line="360" w:lineRule="auto"/>
        <w:jc w:val="both"/>
        <w:rPr>
          <w:rStyle w:val="tlid-translation"/>
          <w:rFonts w:asciiTheme="majorBidi" w:hAnsiTheme="majorBidi" w:cstheme="majorBidi"/>
          <w:sz w:val="24"/>
          <w:szCs w:val="24"/>
          <w:lang w:val="en"/>
        </w:rPr>
      </w:pPr>
    </w:p>
    <w:p w14:paraId="39A790FC" w14:textId="2ACAA80A" w:rsidR="00162E30" w:rsidRPr="0074380E" w:rsidRDefault="00162E30" w:rsidP="00D935C8">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lang w:val="en"/>
        </w:rPr>
        <w:t>This data reveals that the Israeli higher education system is missing out on a great number of students who did not take advanced (5</w:t>
      </w:r>
      <w:r w:rsidR="003C0936">
        <w:rPr>
          <w:rStyle w:val="tlid-translation"/>
          <w:rFonts w:asciiTheme="majorBidi" w:hAnsiTheme="majorBidi" w:cstheme="majorBidi"/>
          <w:sz w:val="24"/>
          <w:szCs w:val="24"/>
          <w:lang w:val="en"/>
        </w:rPr>
        <w:t>-</w:t>
      </w:r>
      <w:r w:rsidRPr="0074380E">
        <w:rPr>
          <w:rStyle w:val="tlid-translation"/>
          <w:rFonts w:asciiTheme="majorBidi" w:hAnsiTheme="majorBidi" w:cstheme="majorBidi"/>
          <w:sz w:val="24"/>
          <w:szCs w:val="24"/>
          <w:lang w:val="en"/>
        </w:rPr>
        <w:t xml:space="preserve">unit) mathematics and physics in high school. </w:t>
      </w:r>
      <w:r w:rsidR="003775D3" w:rsidRPr="0074380E">
        <w:rPr>
          <w:rStyle w:val="tlid-translation"/>
          <w:rFonts w:asciiTheme="majorBidi" w:hAnsiTheme="majorBidi" w:cstheme="majorBidi"/>
          <w:sz w:val="24"/>
          <w:szCs w:val="24"/>
        </w:rPr>
        <w:t xml:space="preserve">While </w:t>
      </w:r>
      <w:r w:rsidR="00D935C8" w:rsidRPr="0074380E">
        <w:rPr>
          <w:rStyle w:val="tlid-translation"/>
          <w:rFonts w:asciiTheme="majorBidi" w:hAnsiTheme="majorBidi" w:cstheme="majorBidi"/>
          <w:sz w:val="24"/>
          <w:szCs w:val="24"/>
        </w:rPr>
        <w:t xml:space="preserve">advanced </w:t>
      </w:r>
      <w:r w:rsidR="003775D3" w:rsidRPr="0074380E">
        <w:rPr>
          <w:rStyle w:val="tlid-translation"/>
          <w:rFonts w:asciiTheme="majorBidi" w:hAnsiTheme="majorBidi" w:cstheme="majorBidi"/>
          <w:sz w:val="24"/>
          <w:szCs w:val="24"/>
        </w:rPr>
        <w:t xml:space="preserve">mathematics is </w:t>
      </w:r>
      <w:r w:rsidR="00D935C8" w:rsidRPr="0074380E">
        <w:rPr>
          <w:rStyle w:val="tlid-translation"/>
          <w:rFonts w:asciiTheme="majorBidi" w:hAnsiTheme="majorBidi" w:cstheme="majorBidi"/>
          <w:sz w:val="24"/>
          <w:szCs w:val="24"/>
        </w:rPr>
        <w:t xml:space="preserve">a </w:t>
      </w:r>
      <w:r w:rsidR="003775D3" w:rsidRPr="0074380E">
        <w:rPr>
          <w:rStyle w:val="tlid-translation"/>
          <w:rFonts w:asciiTheme="majorBidi" w:hAnsiTheme="majorBidi" w:cstheme="majorBidi"/>
          <w:sz w:val="24"/>
          <w:szCs w:val="24"/>
        </w:rPr>
        <w:t xml:space="preserve">vital foundation for the </w:t>
      </w:r>
      <w:r w:rsidR="00AA5C02" w:rsidRPr="0074380E">
        <w:rPr>
          <w:rStyle w:val="tlid-translation"/>
          <w:rFonts w:asciiTheme="majorBidi" w:hAnsiTheme="majorBidi" w:cstheme="majorBidi"/>
          <w:sz w:val="24"/>
          <w:szCs w:val="24"/>
        </w:rPr>
        <w:t xml:space="preserve">academic </w:t>
      </w:r>
      <w:r w:rsidR="003775D3" w:rsidRPr="0074380E">
        <w:rPr>
          <w:rStyle w:val="tlid-translation"/>
          <w:rFonts w:asciiTheme="majorBidi" w:hAnsiTheme="majorBidi" w:cstheme="majorBidi"/>
          <w:sz w:val="24"/>
          <w:szCs w:val="24"/>
        </w:rPr>
        <w:t xml:space="preserve">study of physics, even 5-unit physics </w:t>
      </w:r>
      <w:r w:rsidR="00D935C8" w:rsidRPr="0074380E">
        <w:rPr>
          <w:rStyle w:val="tlid-translation"/>
          <w:rFonts w:asciiTheme="majorBidi" w:hAnsiTheme="majorBidi" w:cstheme="majorBidi"/>
          <w:sz w:val="24"/>
          <w:szCs w:val="24"/>
        </w:rPr>
        <w:t>s</w:t>
      </w:r>
      <w:r w:rsidR="003C0936">
        <w:rPr>
          <w:rStyle w:val="tlid-translation"/>
          <w:rFonts w:asciiTheme="majorBidi" w:hAnsiTheme="majorBidi" w:cstheme="majorBidi"/>
          <w:sz w:val="24"/>
          <w:szCs w:val="24"/>
        </w:rPr>
        <w:t>0</w:t>
      </w:r>
      <w:r w:rsidR="00D935C8" w:rsidRPr="0074380E">
        <w:rPr>
          <w:rStyle w:val="tlid-translation"/>
          <w:rFonts w:asciiTheme="majorBidi" w:hAnsiTheme="majorBidi" w:cstheme="majorBidi"/>
          <w:sz w:val="24"/>
          <w:szCs w:val="24"/>
        </w:rPr>
        <w:t>tudies in high school are basic, and those who did not take advanced physics matriculation exams can make up the gap in pre-academic programs (offered in some institutions of higher education).</w:t>
      </w:r>
    </w:p>
    <w:p w14:paraId="2C015571" w14:textId="244A195A" w:rsidR="00D935C8" w:rsidRPr="0074380E" w:rsidRDefault="00D935C8" w:rsidP="002C4BC6">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The difference between physics and mathem</w:t>
      </w:r>
      <w:r w:rsidR="00AA5C02" w:rsidRPr="0074380E">
        <w:rPr>
          <w:rStyle w:val="tlid-translation"/>
          <w:rFonts w:asciiTheme="majorBidi" w:hAnsiTheme="majorBidi" w:cstheme="majorBidi"/>
          <w:sz w:val="24"/>
          <w:szCs w:val="24"/>
        </w:rPr>
        <w:t>atics studies in high school is</w:t>
      </w:r>
      <w:r w:rsidRPr="0074380E">
        <w:rPr>
          <w:rStyle w:val="tlid-translation"/>
          <w:rFonts w:asciiTheme="majorBidi" w:hAnsiTheme="majorBidi" w:cstheme="majorBidi"/>
          <w:sz w:val="24"/>
          <w:szCs w:val="24"/>
        </w:rPr>
        <w:t xml:space="preserve"> that</w:t>
      </w:r>
      <w:r w:rsidR="00AA5C02" w:rsidRPr="0074380E">
        <w:rPr>
          <w:rStyle w:val="tlid-translation"/>
          <w:rFonts w:asciiTheme="majorBidi" w:hAnsiTheme="majorBidi" w:cstheme="majorBidi"/>
          <w:sz w:val="24"/>
          <w:szCs w:val="24"/>
        </w:rPr>
        <w:t>,</w:t>
      </w:r>
      <w:r w:rsidRPr="0074380E">
        <w:rPr>
          <w:rStyle w:val="tlid-translation"/>
          <w:rFonts w:asciiTheme="majorBidi" w:hAnsiTheme="majorBidi" w:cstheme="majorBidi"/>
          <w:sz w:val="24"/>
          <w:szCs w:val="24"/>
        </w:rPr>
        <w:t xml:space="preserve"> while advanced 5</w:t>
      </w:r>
      <w:r w:rsidR="003C0936">
        <w:rPr>
          <w:rStyle w:val="tlid-translation"/>
          <w:rFonts w:asciiTheme="majorBidi" w:hAnsiTheme="majorBidi" w:cstheme="majorBidi"/>
          <w:sz w:val="24"/>
          <w:szCs w:val="24"/>
        </w:rPr>
        <w:t>-</w:t>
      </w:r>
      <w:r w:rsidRPr="0074380E">
        <w:rPr>
          <w:rStyle w:val="tlid-translation"/>
          <w:rFonts w:asciiTheme="majorBidi" w:hAnsiTheme="majorBidi" w:cstheme="majorBidi"/>
          <w:sz w:val="24"/>
          <w:szCs w:val="24"/>
        </w:rPr>
        <w:t xml:space="preserve">unit mathematics are </w:t>
      </w:r>
      <w:r w:rsidR="00CB6BCD" w:rsidRPr="0074380E">
        <w:rPr>
          <w:rStyle w:val="tlid-translation"/>
          <w:rFonts w:asciiTheme="majorBidi" w:hAnsiTheme="majorBidi" w:cstheme="majorBidi"/>
          <w:sz w:val="24"/>
          <w:szCs w:val="24"/>
        </w:rPr>
        <w:t>offered</w:t>
      </w:r>
      <w:r w:rsidRPr="0074380E">
        <w:rPr>
          <w:rStyle w:val="tlid-translation"/>
          <w:rFonts w:asciiTheme="majorBidi" w:hAnsiTheme="majorBidi" w:cstheme="majorBidi"/>
          <w:sz w:val="24"/>
          <w:szCs w:val="24"/>
        </w:rPr>
        <w:t xml:space="preserve"> at nearly every high school in Israel (the Ministry of Education is recently making a concerted </w:t>
      </w:r>
      <w:r w:rsidR="002C4BC6" w:rsidRPr="0074380E">
        <w:rPr>
          <w:rStyle w:val="tlid-translation"/>
          <w:rFonts w:asciiTheme="majorBidi" w:hAnsiTheme="majorBidi" w:cstheme="majorBidi"/>
          <w:sz w:val="24"/>
          <w:szCs w:val="24"/>
        </w:rPr>
        <w:t>deliberate</w:t>
      </w:r>
      <w:r w:rsidRPr="0074380E">
        <w:rPr>
          <w:rStyle w:val="tlid-translation"/>
          <w:rFonts w:asciiTheme="majorBidi" w:hAnsiTheme="majorBidi" w:cstheme="majorBidi"/>
          <w:sz w:val="24"/>
          <w:szCs w:val="24"/>
        </w:rPr>
        <w:t xml:space="preserve"> effort to increase the nu</w:t>
      </w:r>
      <w:r w:rsidR="002C4BC6" w:rsidRPr="0074380E">
        <w:rPr>
          <w:rStyle w:val="tlid-translation"/>
          <w:rFonts w:asciiTheme="majorBidi" w:hAnsiTheme="majorBidi" w:cstheme="majorBidi"/>
          <w:sz w:val="24"/>
          <w:szCs w:val="24"/>
        </w:rPr>
        <w:t xml:space="preserve">mber of students taking 5 </w:t>
      </w:r>
      <w:r w:rsidRPr="0074380E">
        <w:rPr>
          <w:rStyle w:val="tlid-translation"/>
          <w:rFonts w:asciiTheme="majorBidi" w:hAnsiTheme="majorBidi" w:cstheme="majorBidi"/>
          <w:sz w:val="24"/>
          <w:szCs w:val="24"/>
        </w:rPr>
        <w:t xml:space="preserve">units of mathematics, with proven success), physics studies at the high school level suffer from a severe shortage of teachers and resources necessary for establishing teaching labs. This is particularly true in the country’s peripheries. Recent data from the Ministry of Education indicates a severe shortage of physics teachers: </w:t>
      </w:r>
      <w:r w:rsidR="0030693F">
        <w:rPr>
          <w:rStyle w:val="tlid-translation"/>
          <w:rFonts w:asciiTheme="majorBidi" w:hAnsiTheme="majorBidi" w:cstheme="majorBidi"/>
          <w:sz w:val="24"/>
          <w:szCs w:val="24"/>
        </w:rPr>
        <w:t xml:space="preserve">in 2019, </w:t>
      </w:r>
      <w:r w:rsidRPr="0074380E">
        <w:rPr>
          <w:rStyle w:val="tlid-translation"/>
          <w:rFonts w:asciiTheme="majorBidi" w:hAnsiTheme="majorBidi" w:cstheme="majorBidi"/>
          <w:sz w:val="24"/>
          <w:szCs w:val="24"/>
        </w:rPr>
        <w:t xml:space="preserve">Israel has 430 thousand high school students and only 1,240 physics teachers. These were joined by just seven new teachers in the past year, meaning </w:t>
      </w:r>
      <w:r w:rsidR="0030693F">
        <w:rPr>
          <w:rStyle w:val="tlid-translation"/>
          <w:rFonts w:asciiTheme="majorBidi" w:hAnsiTheme="majorBidi" w:cstheme="majorBidi"/>
          <w:sz w:val="24"/>
          <w:szCs w:val="24"/>
        </w:rPr>
        <w:t xml:space="preserve">that </w:t>
      </w:r>
      <w:r w:rsidRPr="0074380E">
        <w:rPr>
          <w:rStyle w:val="tlid-translation"/>
          <w:rFonts w:asciiTheme="majorBidi" w:hAnsiTheme="majorBidi" w:cstheme="majorBidi"/>
          <w:sz w:val="24"/>
          <w:szCs w:val="24"/>
        </w:rPr>
        <w:t>there are 347 students per teacher (</w:t>
      </w:r>
      <w:r w:rsidRPr="0074380E">
        <w:rPr>
          <w:rStyle w:val="tlid-translation"/>
          <w:rFonts w:asciiTheme="majorBidi" w:hAnsiTheme="majorBidi" w:cstheme="majorBidi"/>
          <w:sz w:val="24"/>
          <w:szCs w:val="24"/>
          <w:highlight w:val="yellow"/>
        </w:rPr>
        <w:t>Dettel 2019</w:t>
      </w:r>
      <w:r w:rsidRPr="0074380E">
        <w:rPr>
          <w:rStyle w:val="tlid-translation"/>
          <w:rFonts w:asciiTheme="majorBidi" w:hAnsiTheme="majorBidi" w:cstheme="majorBidi"/>
          <w:sz w:val="24"/>
          <w:szCs w:val="24"/>
        </w:rPr>
        <w:t>). This shortage of teachers and resources means that many schools do not offer physics tracks at all, thereby creating a structural inequality. Th</w:t>
      </w:r>
      <w:r w:rsidR="002C4BC6" w:rsidRPr="0074380E">
        <w:rPr>
          <w:rStyle w:val="tlid-translation"/>
          <w:rFonts w:asciiTheme="majorBidi" w:hAnsiTheme="majorBidi" w:cstheme="majorBidi"/>
          <w:sz w:val="24"/>
          <w:szCs w:val="24"/>
        </w:rPr>
        <w:t>e</w:t>
      </w:r>
      <w:r w:rsidRPr="0074380E">
        <w:rPr>
          <w:rStyle w:val="tlid-translation"/>
          <w:rFonts w:asciiTheme="majorBidi" w:hAnsiTheme="majorBidi" w:cstheme="majorBidi"/>
          <w:sz w:val="24"/>
          <w:szCs w:val="24"/>
        </w:rPr>
        <w:t xml:space="preserve"> situation is particularly severe in the Bedouin sector, where 70% of the schools do not have a physics track</w:t>
      </w:r>
      <w:r w:rsidR="00797515" w:rsidRPr="0074380E">
        <w:rPr>
          <w:rStyle w:val="tlid-translation"/>
          <w:rFonts w:asciiTheme="majorBidi" w:hAnsiTheme="majorBidi" w:cstheme="majorBidi"/>
          <w:sz w:val="24"/>
          <w:szCs w:val="24"/>
        </w:rPr>
        <w:t>, and the rate of matriculation in physics is a mere 2%.</w:t>
      </w:r>
    </w:p>
    <w:p w14:paraId="6FCDF9BC" w14:textId="244EE25F" w:rsidR="00797515" w:rsidRPr="0074380E" w:rsidRDefault="00797515" w:rsidP="00692198">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These conditions of a chronic shortage in teachers and resources for high school physics studies, while matriculating with 5 units of physics is prerequisite for acceptance into physics B.Sc. programs, create the present situation, where students who did not take</w:t>
      </w:r>
      <w:r w:rsidR="0030693F">
        <w:rPr>
          <w:rStyle w:val="tlid-translation"/>
          <w:rFonts w:asciiTheme="majorBidi" w:hAnsiTheme="majorBidi" w:cstheme="majorBidi"/>
          <w:sz w:val="24"/>
          <w:szCs w:val="24"/>
        </w:rPr>
        <w:t xml:space="preserve"> a</w:t>
      </w:r>
      <w:r w:rsidRPr="0074380E">
        <w:rPr>
          <w:rStyle w:val="tlid-translation"/>
          <w:rFonts w:asciiTheme="majorBidi" w:hAnsiTheme="majorBidi" w:cstheme="majorBidi"/>
          <w:sz w:val="24"/>
          <w:szCs w:val="24"/>
        </w:rPr>
        <w:t xml:space="preserve"> physics</w:t>
      </w:r>
      <w:r w:rsidR="0030693F">
        <w:rPr>
          <w:rStyle w:val="tlid-translation"/>
          <w:rFonts w:asciiTheme="majorBidi" w:hAnsiTheme="majorBidi" w:cstheme="majorBidi"/>
          <w:sz w:val="24"/>
          <w:szCs w:val="24"/>
        </w:rPr>
        <w:t xml:space="preserve"> track</w:t>
      </w:r>
      <w:r w:rsidRPr="0074380E">
        <w:rPr>
          <w:rStyle w:val="tlid-translation"/>
          <w:rFonts w:asciiTheme="majorBidi" w:hAnsiTheme="majorBidi" w:cstheme="majorBidi"/>
          <w:sz w:val="24"/>
          <w:szCs w:val="24"/>
        </w:rPr>
        <w:t xml:space="preserve"> in high school are </w:t>
      </w:r>
      <w:r w:rsidR="00692198" w:rsidRPr="0074380E">
        <w:rPr>
          <w:rStyle w:val="tlid-translation"/>
          <w:rFonts w:asciiTheme="majorBidi" w:hAnsiTheme="majorBidi" w:cstheme="majorBidi"/>
          <w:sz w:val="24"/>
          <w:szCs w:val="24"/>
        </w:rPr>
        <w:t>precluded</w:t>
      </w:r>
      <w:r w:rsidRPr="0074380E">
        <w:rPr>
          <w:rStyle w:val="tlid-translation"/>
          <w:rFonts w:asciiTheme="majorBidi" w:hAnsiTheme="majorBidi" w:cstheme="majorBidi"/>
          <w:sz w:val="24"/>
          <w:szCs w:val="24"/>
        </w:rPr>
        <w:t xml:space="preserve"> from entering the academic world of physics.</w:t>
      </w:r>
    </w:p>
    <w:p w14:paraId="78D607B2" w14:textId="34063074" w:rsidR="00C14749" w:rsidRPr="0074380E" w:rsidRDefault="00797515" w:rsidP="00EC266A">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 xml:space="preserve">The solution offered today, as noted, </w:t>
      </w:r>
      <w:r w:rsidR="00EC266A" w:rsidRPr="0074380E">
        <w:rPr>
          <w:rStyle w:val="tlid-translation"/>
          <w:rFonts w:asciiTheme="majorBidi" w:hAnsiTheme="majorBidi" w:cstheme="majorBidi"/>
          <w:sz w:val="24"/>
          <w:szCs w:val="24"/>
        </w:rPr>
        <w:t>is enrolment</w:t>
      </w:r>
      <w:r w:rsidRPr="0074380E">
        <w:rPr>
          <w:rStyle w:val="tlid-translation"/>
          <w:rFonts w:asciiTheme="majorBidi" w:hAnsiTheme="majorBidi" w:cstheme="majorBidi"/>
          <w:sz w:val="24"/>
          <w:szCs w:val="24"/>
        </w:rPr>
        <w:t xml:space="preserve"> in a pre-academic course, offered by most Israeli universities so as to allow potential students without physics matriculation </w:t>
      </w:r>
      <w:r w:rsidRPr="0074380E">
        <w:rPr>
          <w:rStyle w:val="tlid-translation"/>
          <w:rFonts w:asciiTheme="majorBidi" w:hAnsiTheme="majorBidi" w:cstheme="majorBidi"/>
          <w:sz w:val="24"/>
          <w:szCs w:val="24"/>
        </w:rPr>
        <w:lastRenderedPageBreak/>
        <w:t xml:space="preserve">exams to enter the field. Yet, this solution is challenging, since pre-academic courses are difficult, last several months, and are costly. </w:t>
      </w:r>
      <w:r w:rsidR="00C14749" w:rsidRPr="0074380E">
        <w:rPr>
          <w:rStyle w:val="tlid-translation"/>
          <w:rFonts w:asciiTheme="majorBidi" w:hAnsiTheme="majorBidi" w:cstheme="majorBidi"/>
          <w:sz w:val="24"/>
          <w:szCs w:val="24"/>
        </w:rPr>
        <w:t xml:space="preserve">These conditions create additional barriers preventing students from the economic-geographic periphery from entering the field. </w:t>
      </w:r>
    </w:p>
    <w:p w14:paraId="34BF92E9" w14:textId="77777777" w:rsidR="00C14749" w:rsidRPr="0074380E" w:rsidRDefault="00C14749" w:rsidP="00797515">
      <w:pPr>
        <w:spacing w:line="360" w:lineRule="auto"/>
        <w:jc w:val="both"/>
        <w:rPr>
          <w:rStyle w:val="tlid-translation"/>
          <w:rFonts w:asciiTheme="majorBidi" w:hAnsiTheme="majorBidi" w:cstheme="majorBidi"/>
          <w:b/>
          <w:bCs/>
          <w:sz w:val="24"/>
          <w:szCs w:val="24"/>
        </w:rPr>
      </w:pPr>
      <w:r w:rsidRPr="0074380E">
        <w:rPr>
          <w:rStyle w:val="tlid-translation"/>
          <w:rFonts w:asciiTheme="majorBidi" w:hAnsiTheme="majorBidi" w:cstheme="majorBidi"/>
          <w:b/>
          <w:bCs/>
          <w:sz w:val="24"/>
          <w:szCs w:val="24"/>
        </w:rPr>
        <w:t>How can diversity among physics students be increased?</w:t>
      </w:r>
    </w:p>
    <w:p w14:paraId="5F433037" w14:textId="7BFD9AD4" w:rsidR="00797515" w:rsidRPr="0074380E" w:rsidRDefault="0092101D" w:rsidP="00944D23">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S</w:t>
      </w:r>
      <w:r w:rsidR="00C14749" w:rsidRPr="0074380E">
        <w:rPr>
          <w:rStyle w:val="tlid-translation"/>
          <w:rFonts w:asciiTheme="majorBidi" w:hAnsiTheme="majorBidi" w:cstheme="majorBidi"/>
          <w:sz w:val="24"/>
          <w:szCs w:val="24"/>
        </w:rPr>
        <w:t xml:space="preserve">ociological research has the power to expose social structures that </w:t>
      </w:r>
      <w:r w:rsidR="0030693F">
        <w:rPr>
          <w:rStyle w:val="tlid-translation"/>
          <w:rFonts w:asciiTheme="majorBidi" w:hAnsiTheme="majorBidi" w:cstheme="majorBidi"/>
          <w:sz w:val="24"/>
          <w:szCs w:val="24"/>
        </w:rPr>
        <w:t>have been</w:t>
      </w:r>
      <w:r w:rsidR="00C14749" w:rsidRPr="0074380E">
        <w:rPr>
          <w:rStyle w:val="tlid-translation"/>
          <w:rFonts w:asciiTheme="majorBidi" w:hAnsiTheme="majorBidi" w:cstheme="majorBidi"/>
          <w:sz w:val="24"/>
          <w:szCs w:val="24"/>
        </w:rPr>
        <w:t xml:space="preserve">, up until now, hidden. This was the experience of the research team and </w:t>
      </w:r>
      <w:r w:rsidR="0030693F">
        <w:rPr>
          <w:rStyle w:val="tlid-translation"/>
          <w:rFonts w:asciiTheme="majorBidi" w:hAnsiTheme="majorBidi" w:cstheme="majorBidi"/>
          <w:sz w:val="24"/>
          <w:szCs w:val="24"/>
        </w:rPr>
        <w:t xml:space="preserve">of </w:t>
      </w:r>
      <w:r w:rsidR="00C14749" w:rsidRPr="0074380E">
        <w:rPr>
          <w:rStyle w:val="tlid-translation"/>
          <w:rFonts w:asciiTheme="majorBidi" w:hAnsiTheme="majorBidi" w:cstheme="majorBidi"/>
          <w:sz w:val="24"/>
          <w:szCs w:val="24"/>
        </w:rPr>
        <w:t xml:space="preserve">policy makers in the realm of higher education </w:t>
      </w:r>
      <w:r w:rsidR="00944D23" w:rsidRPr="0074380E">
        <w:rPr>
          <w:rStyle w:val="tlid-translation"/>
          <w:rFonts w:asciiTheme="majorBidi" w:hAnsiTheme="majorBidi" w:cstheme="majorBidi"/>
          <w:sz w:val="24"/>
          <w:szCs w:val="24"/>
        </w:rPr>
        <w:t>upon</w:t>
      </w:r>
      <w:r w:rsidR="00C14749" w:rsidRPr="0074380E">
        <w:rPr>
          <w:rStyle w:val="tlid-translation"/>
          <w:rFonts w:asciiTheme="majorBidi" w:hAnsiTheme="majorBidi" w:cstheme="majorBidi"/>
          <w:sz w:val="24"/>
          <w:szCs w:val="24"/>
        </w:rPr>
        <w:t xml:space="preserve"> first </w:t>
      </w:r>
      <w:r w:rsidR="00944D23" w:rsidRPr="0074380E">
        <w:rPr>
          <w:rStyle w:val="tlid-translation"/>
          <w:rFonts w:asciiTheme="majorBidi" w:hAnsiTheme="majorBidi" w:cstheme="majorBidi"/>
          <w:sz w:val="24"/>
          <w:szCs w:val="24"/>
        </w:rPr>
        <w:t>discovering</w:t>
      </w:r>
      <w:r w:rsidR="00C14749" w:rsidRPr="0074380E">
        <w:rPr>
          <w:rStyle w:val="tlid-translation"/>
          <w:rFonts w:asciiTheme="majorBidi" w:hAnsiTheme="majorBidi" w:cstheme="majorBidi"/>
          <w:sz w:val="24"/>
          <w:szCs w:val="24"/>
        </w:rPr>
        <w:t xml:space="preserve"> the results of this study</w:t>
      </w:r>
      <w:r w:rsidR="00D76363" w:rsidRPr="0074380E">
        <w:rPr>
          <w:rStyle w:val="tlid-translation"/>
          <w:rFonts w:asciiTheme="majorBidi" w:hAnsiTheme="majorBidi" w:cstheme="majorBidi"/>
          <w:sz w:val="24"/>
          <w:szCs w:val="24"/>
        </w:rPr>
        <w:t xml:space="preserve"> and learning the extent of </w:t>
      </w:r>
      <w:r w:rsidR="00944D23" w:rsidRPr="0074380E">
        <w:rPr>
          <w:rStyle w:val="tlid-translation"/>
          <w:rFonts w:asciiTheme="majorBidi" w:hAnsiTheme="majorBidi" w:cstheme="majorBidi"/>
          <w:sz w:val="24"/>
          <w:szCs w:val="24"/>
        </w:rPr>
        <w:t xml:space="preserve">inequality </w:t>
      </w:r>
      <w:r w:rsidR="00D76363" w:rsidRPr="0074380E">
        <w:rPr>
          <w:rStyle w:val="tlid-translation"/>
          <w:rFonts w:asciiTheme="majorBidi" w:hAnsiTheme="majorBidi" w:cstheme="majorBidi"/>
          <w:sz w:val="24"/>
          <w:szCs w:val="24"/>
        </w:rPr>
        <w:t xml:space="preserve">in </w:t>
      </w:r>
      <w:r w:rsidR="00944D23" w:rsidRPr="0074380E">
        <w:rPr>
          <w:rStyle w:val="tlid-translation"/>
          <w:rFonts w:asciiTheme="majorBidi" w:hAnsiTheme="majorBidi" w:cstheme="majorBidi"/>
          <w:sz w:val="24"/>
          <w:szCs w:val="24"/>
        </w:rPr>
        <w:t xml:space="preserve">the </w:t>
      </w:r>
      <w:r w:rsidR="00D76363" w:rsidRPr="0074380E">
        <w:rPr>
          <w:rStyle w:val="tlid-translation"/>
          <w:rFonts w:asciiTheme="majorBidi" w:hAnsiTheme="majorBidi" w:cstheme="majorBidi"/>
          <w:sz w:val="24"/>
          <w:szCs w:val="24"/>
        </w:rPr>
        <w:t xml:space="preserve">data </w:t>
      </w:r>
      <w:r w:rsidR="00944D23" w:rsidRPr="0074380E">
        <w:rPr>
          <w:rStyle w:val="tlid-translation"/>
          <w:rFonts w:asciiTheme="majorBidi" w:hAnsiTheme="majorBidi" w:cstheme="majorBidi"/>
          <w:sz w:val="24"/>
          <w:szCs w:val="24"/>
        </w:rPr>
        <w:t>of</w:t>
      </w:r>
      <w:r w:rsidR="00D76363" w:rsidRPr="0074380E">
        <w:rPr>
          <w:rStyle w:val="tlid-translation"/>
          <w:rFonts w:asciiTheme="majorBidi" w:hAnsiTheme="majorBidi" w:cstheme="majorBidi"/>
          <w:sz w:val="24"/>
          <w:szCs w:val="24"/>
        </w:rPr>
        <w:t xml:space="preserve"> these students.</w:t>
      </w:r>
    </w:p>
    <w:p w14:paraId="11F4F08F" w14:textId="1741D54E" w:rsidR="00AA59E0" w:rsidRPr="0074380E" w:rsidRDefault="00CD10B8" w:rsidP="00944D23">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 xml:space="preserve">A strategic </w:t>
      </w:r>
      <w:r w:rsidR="00944D23" w:rsidRPr="0074380E">
        <w:rPr>
          <w:rStyle w:val="tlid-translation"/>
          <w:rFonts w:asciiTheme="majorBidi" w:hAnsiTheme="majorBidi" w:cstheme="majorBidi"/>
          <w:sz w:val="24"/>
          <w:szCs w:val="24"/>
        </w:rPr>
        <w:t>view</w:t>
      </w:r>
      <w:r w:rsidRPr="0074380E">
        <w:rPr>
          <w:rStyle w:val="tlid-translation"/>
          <w:rFonts w:asciiTheme="majorBidi" w:hAnsiTheme="majorBidi" w:cstheme="majorBidi"/>
          <w:sz w:val="24"/>
          <w:szCs w:val="24"/>
        </w:rPr>
        <w:t xml:space="preserve"> </w:t>
      </w:r>
      <w:r w:rsidR="00944D23" w:rsidRPr="0074380E">
        <w:rPr>
          <w:rStyle w:val="tlid-translation"/>
          <w:rFonts w:asciiTheme="majorBidi" w:hAnsiTheme="majorBidi" w:cstheme="majorBidi"/>
          <w:sz w:val="24"/>
          <w:szCs w:val="24"/>
        </w:rPr>
        <w:t>of</w:t>
      </w:r>
      <w:r w:rsidRPr="0074380E">
        <w:rPr>
          <w:rStyle w:val="tlid-translation"/>
          <w:rFonts w:asciiTheme="majorBidi" w:hAnsiTheme="majorBidi" w:cstheme="majorBidi"/>
          <w:sz w:val="24"/>
          <w:szCs w:val="24"/>
        </w:rPr>
        <w:t xml:space="preserve"> t</w:t>
      </w:r>
      <w:r w:rsidR="00944D23" w:rsidRPr="0074380E">
        <w:rPr>
          <w:rStyle w:val="tlid-translation"/>
          <w:rFonts w:asciiTheme="majorBidi" w:hAnsiTheme="majorBidi" w:cstheme="majorBidi"/>
          <w:sz w:val="24"/>
          <w:szCs w:val="24"/>
        </w:rPr>
        <w:t>he physics field and its future</w:t>
      </w:r>
      <w:r w:rsidRPr="0074380E">
        <w:rPr>
          <w:rStyle w:val="tlid-translation"/>
          <w:rFonts w:asciiTheme="majorBidi" w:hAnsiTheme="majorBidi" w:cstheme="majorBidi"/>
          <w:sz w:val="24"/>
          <w:szCs w:val="24"/>
        </w:rPr>
        <w:t xml:space="preserve"> </w:t>
      </w:r>
      <w:r w:rsidR="00944D23" w:rsidRPr="0074380E">
        <w:rPr>
          <w:rStyle w:val="tlid-translation"/>
          <w:rFonts w:asciiTheme="majorBidi" w:hAnsiTheme="majorBidi" w:cstheme="majorBidi"/>
          <w:sz w:val="24"/>
          <w:szCs w:val="24"/>
        </w:rPr>
        <w:t>led</w:t>
      </w:r>
      <w:r w:rsidRPr="0074380E">
        <w:rPr>
          <w:rStyle w:val="tlid-translation"/>
          <w:rFonts w:asciiTheme="majorBidi" w:hAnsiTheme="majorBidi" w:cstheme="majorBidi"/>
          <w:sz w:val="24"/>
          <w:szCs w:val="24"/>
        </w:rPr>
        <w:t xml:space="preserve"> </w:t>
      </w:r>
      <w:r w:rsidR="00AA59E0" w:rsidRPr="0074380E">
        <w:rPr>
          <w:rStyle w:val="tlid-translation"/>
          <w:rFonts w:asciiTheme="majorBidi" w:hAnsiTheme="majorBidi" w:cstheme="majorBidi"/>
          <w:sz w:val="24"/>
          <w:szCs w:val="24"/>
        </w:rPr>
        <w:t xml:space="preserve">us </w:t>
      </w:r>
      <w:r w:rsidRPr="0074380E">
        <w:rPr>
          <w:rStyle w:val="tlid-translation"/>
          <w:rFonts w:asciiTheme="majorBidi" w:hAnsiTheme="majorBidi" w:cstheme="majorBidi"/>
          <w:sz w:val="24"/>
          <w:szCs w:val="24"/>
        </w:rPr>
        <w:t xml:space="preserve">to the understanding that </w:t>
      </w:r>
      <w:r w:rsidR="00944D23" w:rsidRPr="0074380E">
        <w:rPr>
          <w:rStyle w:val="tlid-translation"/>
          <w:rFonts w:asciiTheme="majorBidi" w:hAnsiTheme="majorBidi" w:cstheme="majorBidi"/>
          <w:sz w:val="24"/>
          <w:szCs w:val="24"/>
        </w:rPr>
        <w:t>well-thought out</w:t>
      </w:r>
      <w:r w:rsidRPr="0074380E">
        <w:rPr>
          <w:rStyle w:val="tlid-translation"/>
          <w:rFonts w:asciiTheme="majorBidi" w:hAnsiTheme="majorBidi" w:cstheme="majorBidi"/>
          <w:sz w:val="24"/>
          <w:szCs w:val="24"/>
        </w:rPr>
        <w:t xml:space="preserve"> ini</w:t>
      </w:r>
      <w:r w:rsidR="00AA59E0" w:rsidRPr="0074380E">
        <w:rPr>
          <w:rStyle w:val="tlid-translation"/>
          <w:rFonts w:asciiTheme="majorBidi" w:hAnsiTheme="majorBidi" w:cstheme="majorBidi"/>
          <w:sz w:val="24"/>
          <w:szCs w:val="24"/>
        </w:rPr>
        <w:t>tiatives are necessary in order to bring to fruition our commitment to create equal opportunities in higher education generally, and in the field of physics specifically. In order to strengthen physics studies in Israel, and with the understanding that this discipline is a major engine for growth in the Israeli economy, we must find ways to increase diversity among physics students in Israel. This is crucial for the “</w:t>
      </w:r>
      <w:r w:rsidR="0030693F">
        <w:rPr>
          <w:rStyle w:val="tlid-translation"/>
          <w:rFonts w:asciiTheme="majorBidi" w:hAnsiTheme="majorBidi" w:cstheme="majorBidi"/>
          <w:sz w:val="24"/>
          <w:szCs w:val="24"/>
        </w:rPr>
        <w:t>s</w:t>
      </w:r>
      <w:r w:rsidR="00AA59E0" w:rsidRPr="0074380E">
        <w:rPr>
          <w:rStyle w:val="tlid-translation"/>
          <w:rFonts w:asciiTheme="majorBidi" w:hAnsiTheme="majorBidi" w:cstheme="majorBidi"/>
          <w:sz w:val="24"/>
          <w:szCs w:val="24"/>
        </w:rPr>
        <w:t>tart-up nation” (Senor and Singer 2009), a leading country in economic accomplishments and technological developments</w:t>
      </w:r>
      <w:r w:rsidR="003E7560" w:rsidRPr="0074380E">
        <w:rPr>
          <w:rStyle w:val="tlid-translation"/>
          <w:rFonts w:asciiTheme="majorBidi" w:hAnsiTheme="majorBidi" w:cstheme="majorBidi"/>
          <w:sz w:val="24"/>
          <w:szCs w:val="24"/>
        </w:rPr>
        <w:t xml:space="preserve"> in the West</w:t>
      </w:r>
      <w:r w:rsidR="00AA59E0" w:rsidRPr="0074380E">
        <w:rPr>
          <w:rStyle w:val="tlid-translation"/>
          <w:rFonts w:asciiTheme="majorBidi" w:hAnsiTheme="majorBidi" w:cstheme="majorBidi"/>
          <w:sz w:val="24"/>
          <w:szCs w:val="24"/>
        </w:rPr>
        <w:t xml:space="preserve">. </w:t>
      </w:r>
    </w:p>
    <w:p w14:paraId="265014BB" w14:textId="3E0C79B4" w:rsidR="003E7560" w:rsidRPr="0074380E" w:rsidRDefault="003E7560" w:rsidP="00AF3901">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Based on the considerable research data collected on the effect</w:t>
      </w:r>
      <w:r w:rsidR="00AF3901" w:rsidRPr="0074380E">
        <w:rPr>
          <w:rStyle w:val="tlid-translation"/>
          <w:rFonts w:asciiTheme="majorBidi" w:hAnsiTheme="majorBidi" w:cstheme="majorBidi"/>
          <w:sz w:val="24"/>
          <w:szCs w:val="24"/>
        </w:rPr>
        <w:t>s</w:t>
      </w:r>
      <w:r w:rsidRPr="0074380E">
        <w:rPr>
          <w:rStyle w:val="tlid-translation"/>
          <w:rFonts w:asciiTheme="majorBidi" w:hAnsiTheme="majorBidi" w:cstheme="majorBidi"/>
          <w:sz w:val="24"/>
          <w:szCs w:val="24"/>
        </w:rPr>
        <w:t xml:space="preserve"> of diversity in STEM fields, we believe that increasing diversity has a dual purpose: </w:t>
      </w:r>
      <w:r w:rsidR="00944D23" w:rsidRPr="0074380E">
        <w:rPr>
          <w:rStyle w:val="tlid-translation"/>
          <w:rFonts w:asciiTheme="majorBidi" w:hAnsiTheme="majorBidi" w:cstheme="majorBidi"/>
          <w:sz w:val="24"/>
          <w:szCs w:val="24"/>
        </w:rPr>
        <w:t xml:space="preserve">to </w:t>
      </w:r>
      <w:r w:rsidRPr="0074380E">
        <w:rPr>
          <w:rStyle w:val="tlid-translation"/>
          <w:rFonts w:asciiTheme="majorBidi" w:hAnsiTheme="majorBidi" w:cstheme="majorBidi"/>
          <w:sz w:val="24"/>
          <w:szCs w:val="24"/>
        </w:rPr>
        <w:t xml:space="preserve">create better science and </w:t>
      </w:r>
      <w:r w:rsidR="00944D23" w:rsidRPr="0074380E">
        <w:rPr>
          <w:rStyle w:val="tlid-translation"/>
          <w:rFonts w:asciiTheme="majorBidi" w:hAnsiTheme="majorBidi" w:cstheme="majorBidi"/>
          <w:sz w:val="24"/>
          <w:szCs w:val="24"/>
        </w:rPr>
        <w:t xml:space="preserve">to </w:t>
      </w:r>
      <w:r w:rsidRPr="0074380E">
        <w:rPr>
          <w:rStyle w:val="tlid-translation"/>
          <w:rFonts w:asciiTheme="majorBidi" w:hAnsiTheme="majorBidi" w:cstheme="majorBidi"/>
          <w:sz w:val="24"/>
          <w:szCs w:val="24"/>
        </w:rPr>
        <w:t xml:space="preserve">promote a better society. Therefore, we propose </w:t>
      </w:r>
      <w:r w:rsidR="00944D23" w:rsidRPr="0074380E">
        <w:rPr>
          <w:rStyle w:val="tlid-translation"/>
          <w:rFonts w:asciiTheme="majorBidi" w:hAnsiTheme="majorBidi" w:cstheme="majorBidi"/>
          <w:sz w:val="24"/>
          <w:szCs w:val="24"/>
        </w:rPr>
        <w:t>taking action to effect change,</w:t>
      </w:r>
      <w:r w:rsidRPr="0074380E">
        <w:rPr>
          <w:rStyle w:val="tlid-translation"/>
          <w:rFonts w:asciiTheme="majorBidi" w:hAnsiTheme="majorBidi" w:cstheme="majorBidi"/>
          <w:sz w:val="24"/>
          <w:szCs w:val="24"/>
        </w:rPr>
        <w:t xml:space="preserve"> focus</w:t>
      </w:r>
      <w:r w:rsidR="00944D23" w:rsidRPr="0074380E">
        <w:rPr>
          <w:rStyle w:val="tlid-translation"/>
          <w:rFonts w:asciiTheme="majorBidi" w:hAnsiTheme="majorBidi" w:cstheme="majorBidi"/>
          <w:sz w:val="24"/>
          <w:szCs w:val="24"/>
        </w:rPr>
        <w:t>ing on two interconnected moves</w:t>
      </w:r>
      <w:r w:rsidR="00075300">
        <w:rPr>
          <w:rStyle w:val="tlid-translation"/>
          <w:rFonts w:asciiTheme="majorBidi" w:hAnsiTheme="majorBidi" w:cstheme="majorBidi"/>
          <w:sz w:val="24"/>
          <w:szCs w:val="24"/>
        </w:rPr>
        <w:t>; the objective is to</w:t>
      </w:r>
      <w:r w:rsidR="0030693F">
        <w:rPr>
          <w:rStyle w:val="tlid-translation"/>
          <w:rFonts w:asciiTheme="majorBidi" w:hAnsiTheme="majorBidi" w:cstheme="majorBidi"/>
          <w:sz w:val="24"/>
          <w:szCs w:val="24"/>
        </w:rPr>
        <w:t xml:space="preserve"> remove</w:t>
      </w:r>
      <w:r w:rsidRPr="0074380E">
        <w:rPr>
          <w:rStyle w:val="tlid-translation"/>
          <w:rFonts w:asciiTheme="majorBidi" w:hAnsiTheme="majorBidi" w:cstheme="majorBidi"/>
          <w:sz w:val="24"/>
          <w:szCs w:val="24"/>
        </w:rPr>
        <w:t xml:space="preserve"> existing structural barriers</w:t>
      </w:r>
      <w:r w:rsidR="00075300">
        <w:rPr>
          <w:rStyle w:val="tlid-translation"/>
          <w:rFonts w:asciiTheme="majorBidi" w:hAnsiTheme="majorBidi" w:cstheme="majorBidi"/>
          <w:sz w:val="24"/>
          <w:szCs w:val="24"/>
        </w:rPr>
        <w:t xml:space="preserve"> that</w:t>
      </w:r>
      <w:r w:rsidRPr="0074380E">
        <w:rPr>
          <w:rStyle w:val="tlid-translation"/>
          <w:rFonts w:asciiTheme="majorBidi" w:hAnsiTheme="majorBidi" w:cstheme="majorBidi"/>
          <w:sz w:val="24"/>
          <w:szCs w:val="24"/>
        </w:rPr>
        <w:t xml:space="preserve"> </w:t>
      </w:r>
      <w:r w:rsidR="00075300">
        <w:rPr>
          <w:rStyle w:val="tlid-translation"/>
          <w:rFonts w:asciiTheme="majorBidi" w:hAnsiTheme="majorBidi" w:cstheme="majorBidi"/>
          <w:sz w:val="24"/>
          <w:szCs w:val="24"/>
        </w:rPr>
        <w:t xml:space="preserve">hinder </w:t>
      </w:r>
      <w:r w:rsidRPr="0074380E">
        <w:rPr>
          <w:rStyle w:val="tlid-translation"/>
          <w:rFonts w:asciiTheme="majorBidi" w:hAnsiTheme="majorBidi" w:cstheme="majorBidi"/>
          <w:sz w:val="24"/>
          <w:szCs w:val="24"/>
        </w:rPr>
        <w:t>students from underrepresented groups</w:t>
      </w:r>
      <w:r w:rsidR="00075300">
        <w:rPr>
          <w:rStyle w:val="tlid-translation"/>
          <w:rFonts w:asciiTheme="majorBidi" w:hAnsiTheme="majorBidi" w:cstheme="majorBidi"/>
          <w:sz w:val="24"/>
          <w:szCs w:val="24"/>
        </w:rPr>
        <w:t xml:space="preserve"> from entering</w:t>
      </w:r>
      <w:r w:rsidRPr="0074380E">
        <w:rPr>
          <w:rStyle w:val="tlid-translation"/>
          <w:rFonts w:asciiTheme="majorBidi" w:hAnsiTheme="majorBidi" w:cstheme="majorBidi"/>
          <w:sz w:val="24"/>
          <w:szCs w:val="24"/>
        </w:rPr>
        <w:t xml:space="preserve"> the academic field of physics </w:t>
      </w:r>
      <w:r w:rsidR="00AF3901" w:rsidRPr="0074380E">
        <w:rPr>
          <w:rStyle w:val="tlid-translation"/>
          <w:rFonts w:asciiTheme="majorBidi" w:hAnsiTheme="majorBidi" w:cstheme="majorBidi"/>
          <w:sz w:val="24"/>
          <w:szCs w:val="24"/>
        </w:rPr>
        <w:t>as well as</w:t>
      </w:r>
      <w:r w:rsidRPr="0074380E">
        <w:rPr>
          <w:rStyle w:val="tlid-translation"/>
          <w:rFonts w:asciiTheme="majorBidi" w:hAnsiTheme="majorBidi" w:cstheme="majorBidi"/>
          <w:sz w:val="24"/>
          <w:szCs w:val="24"/>
        </w:rPr>
        <w:t xml:space="preserve"> </w:t>
      </w:r>
      <w:r w:rsidR="00075300">
        <w:rPr>
          <w:rStyle w:val="tlid-translation"/>
          <w:rFonts w:asciiTheme="majorBidi" w:hAnsiTheme="majorBidi" w:cstheme="majorBidi"/>
          <w:sz w:val="24"/>
          <w:szCs w:val="24"/>
        </w:rPr>
        <w:t xml:space="preserve">to </w:t>
      </w:r>
      <w:r w:rsidRPr="0074380E">
        <w:rPr>
          <w:rStyle w:val="tlid-translation"/>
          <w:rFonts w:asciiTheme="majorBidi" w:hAnsiTheme="majorBidi" w:cstheme="majorBidi"/>
          <w:sz w:val="24"/>
          <w:szCs w:val="24"/>
        </w:rPr>
        <w:t>increas</w:t>
      </w:r>
      <w:r w:rsidR="00075300">
        <w:rPr>
          <w:rStyle w:val="tlid-translation"/>
          <w:rFonts w:asciiTheme="majorBidi" w:hAnsiTheme="majorBidi" w:cstheme="majorBidi"/>
          <w:sz w:val="24"/>
          <w:szCs w:val="24"/>
        </w:rPr>
        <w:t>e</w:t>
      </w:r>
      <w:r w:rsidRPr="0074380E">
        <w:rPr>
          <w:rStyle w:val="tlid-translation"/>
          <w:rFonts w:asciiTheme="majorBidi" w:hAnsiTheme="majorBidi" w:cstheme="majorBidi"/>
          <w:sz w:val="24"/>
          <w:szCs w:val="24"/>
        </w:rPr>
        <w:t xml:space="preserve"> diversity.</w:t>
      </w:r>
    </w:p>
    <w:p w14:paraId="0655AB64" w14:textId="17B8E574" w:rsidR="003E7560" w:rsidRPr="0074380E" w:rsidRDefault="003E7560" w:rsidP="00AF3901">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 xml:space="preserve">The first move is related to high school studies of physics and focuses on strengthening </w:t>
      </w:r>
      <w:r w:rsidR="00AF3901" w:rsidRPr="0074380E">
        <w:rPr>
          <w:rStyle w:val="tlid-translation"/>
          <w:rFonts w:asciiTheme="majorBidi" w:hAnsiTheme="majorBidi" w:cstheme="majorBidi"/>
          <w:sz w:val="24"/>
          <w:szCs w:val="24"/>
        </w:rPr>
        <w:t>these studies</w:t>
      </w:r>
      <w:r w:rsidRPr="0074380E">
        <w:rPr>
          <w:rStyle w:val="tlid-translation"/>
          <w:rFonts w:asciiTheme="majorBidi" w:hAnsiTheme="majorBidi" w:cstheme="majorBidi"/>
          <w:sz w:val="24"/>
          <w:szCs w:val="24"/>
        </w:rPr>
        <w:t xml:space="preserve"> in the periphery, making physics accessible to wider segments of the student population </w:t>
      </w:r>
      <w:r w:rsidR="00075300">
        <w:rPr>
          <w:rStyle w:val="tlid-translation"/>
          <w:rFonts w:asciiTheme="majorBidi" w:hAnsiTheme="majorBidi" w:cstheme="majorBidi"/>
          <w:sz w:val="24"/>
          <w:szCs w:val="24"/>
        </w:rPr>
        <w:t>that</w:t>
      </w:r>
      <w:r w:rsidRPr="0074380E">
        <w:rPr>
          <w:rStyle w:val="tlid-translation"/>
          <w:rFonts w:asciiTheme="majorBidi" w:hAnsiTheme="majorBidi" w:cstheme="majorBidi"/>
          <w:sz w:val="24"/>
          <w:szCs w:val="24"/>
        </w:rPr>
        <w:t xml:space="preserve"> are at present underrepresented.</w:t>
      </w:r>
    </w:p>
    <w:p w14:paraId="17656576" w14:textId="3042776D" w:rsidR="003E7560" w:rsidRPr="0074380E" w:rsidRDefault="003E7560" w:rsidP="00AF3901">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Several excellent programs, which are focused on making physics more accessible to high school students in the country’s center and periphery</w:t>
      </w:r>
      <w:r w:rsidR="00AF3901" w:rsidRPr="0074380E">
        <w:rPr>
          <w:rStyle w:val="tlid-translation"/>
          <w:rFonts w:asciiTheme="majorBidi" w:hAnsiTheme="majorBidi" w:cstheme="majorBidi"/>
          <w:sz w:val="24"/>
          <w:szCs w:val="24"/>
        </w:rPr>
        <w:t>, already exist in Israel</w:t>
      </w:r>
      <w:r w:rsidRPr="0074380E">
        <w:rPr>
          <w:rStyle w:val="tlid-translation"/>
          <w:rFonts w:asciiTheme="majorBidi" w:hAnsiTheme="majorBidi" w:cstheme="majorBidi"/>
          <w:sz w:val="24"/>
          <w:szCs w:val="24"/>
        </w:rPr>
        <w:t xml:space="preserve">. We recommend </w:t>
      </w:r>
      <w:r w:rsidR="00AF3901" w:rsidRPr="0074380E">
        <w:rPr>
          <w:rStyle w:val="tlid-translation"/>
          <w:rFonts w:asciiTheme="majorBidi" w:hAnsiTheme="majorBidi" w:cstheme="majorBidi"/>
          <w:sz w:val="24"/>
          <w:szCs w:val="24"/>
        </w:rPr>
        <w:t>evaluating</w:t>
      </w:r>
      <w:r w:rsidRPr="0074380E">
        <w:rPr>
          <w:rStyle w:val="tlid-translation"/>
          <w:rFonts w:asciiTheme="majorBidi" w:hAnsiTheme="majorBidi" w:cstheme="majorBidi"/>
          <w:sz w:val="24"/>
          <w:szCs w:val="24"/>
        </w:rPr>
        <w:t xml:space="preserve"> the possibility of expanding a number of </w:t>
      </w:r>
      <w:r w:rsidR="00AF3901" w:rsidRPr="0074380E">
        <w:rPr>
          <w:rStyle w:val="tlid-translation"/>
          <w:rFonts w:asciiTheme="majorBidi" w:hAnsiTheme="majorBidi" w:cstheme="majorBidi"/>
          <w:sz w:val="24"/>
          <w:szCs w:val="24"/>
        </w:rPr>
        <w:t>programs</w:t>
      </w:r>
      <w:r w:rsidRPr="0074380E">
        <w:rPr>
          <w:rStyle w:val="tlid-translation"/>
          <w:rFonts w:asciiTheme="majorBidi" w:hAnsiTheme="majorBidi" w:cstheme="majorBidi"/>
          <w:sz w:val="24"/>
          <w:szCs w:val="24"/>
        </w:rPr>
        <w:t xml:space="preserve"> that we perceive </w:t>
      </w:r>
      <w:r w:rsidRPr="0074380E">
        <w:rPr>
          <w:rStyle w:val="tlid-translation"/>
          <w:rFonts w:asciiTheme="majorBidi" w:hAnsiTheme="majorBidi" w:cstheme="majorBidi"/>
          <w:sz w:val="24"/>
          <w:szCs w:val="24"/>
        </w:rPr>
        <w:lastRenderedPageBreak/>
        <w:t xml:space="preserve">as promoting this goal: </w:t>
      </w:r>
      <w:r w:rsidR="00E34A22">
        <w:rPr>
          <w:rStyle w:val="tlid-translation"/>
          <w:rFonts w:asciiTheme="majorBidi" w:hAnsiTheme="majorBidi" w:cstheme="majorBidi"/>
          <w:sz w:val="24"/>
          <w:szCs w:val="24"/>
        </w:rPr>
        <w:t>c</w:t>
      </w:r>
      <w:r w:rsidRPr="0074380E">
        <w:rPr>
          <w:rStyle w:val="tlid-translation"/>
          <w:rFonts w:asciiTheme="majorBidi" w:hAnsiTheme="majorBidi" w:cstheme="majorBidi"/>
          <w:sz w:val="24"/>
          <w:szCs w:val="24"/>
        </w:rPr>
        <w:t xml:space="preserve">enters for science education and distance learning using the Ministry of Education’s “virtual high school” model. </w:t>
      </w:r>
    </w:p>
    <w:p w14:paraId="12C2AE95" w14:textId="2A09004E" w:rsidR="003E7560" w:rsidRPr="0074380E" w:rsidRDefault="003E7560" w:rsidP="00AF3901">
      <w:pPr>
        <w:spacing w:line="360" w:lineRule="auto"/>
        <w:jc w:val="both"/>
        <w:rPr>
          <w:rFonts w:asciiTheme="majorBidi" w:hAnsiTheme="majorBidi" w:cstheme="majorBidi"/>
          <w:sz w:val="24"/>
          <w:szCs w:val="24"/>
        </w:rPr>
      </w:pPr>
      <w:r w:rsidRPr="0074380E">
        <w:rPr>
          <w:rStyle w:val="tlid-translation"/>
          <w:rFonts w:asciiTheme="majorBidi" w:hAnsiTheme="majorBidi" w:cstheme="majorBidi"/>
          <w:sz w:val="24"/>
          <w:szCs w:val="24"/>
        </w:rPr>
        <w:t xml:space="preserve">The </w:t>
      </w:r>
      <w:r w:rsidR="00651540" w:rsidRPr="0074380E">
        <w:rPr>
          <w:rFonts w:asciiTheme="majorBidi" w:hAnsiTheme="majorBidi" w:cstheme="majorBidi"/>
          <w:sz w:val="24"/>
          <w:szCs w:val="24"/>
        </w:rPr>
        <w:t xml:space="preserve">Schwartz/Reisman Science Education Centers at present operate in three municipalities in Israel’s center. The Schwartz/Reisman Center in Rehovot (in collaboration with the Weizmann Institute of Science) serves students from the cities of Rehovot and Ness Ziona, and as of this year, it also has a class of students from the Arab sector in the neighboring city of Ramla. The Schwartz/Reisman Center in Rishon LeZion and the Center for Science and Technology Education in Tel Aviv serve the student populations of their respective cities. The </w:t>
      </w:r>
      <w:r w:rsidR="00231087">
        <w:rPr>
          <w:rFonts w:asciiTheme="majorBidi" w:hAnsiTheme="majorBidi" w:cstheme="majorBidi"/>
          <w:sz w:val="24"/>
          <w:szCs w:val="24"/>
        </w:rPr>
        <w:t>primary</w:t>
      </w:r>
      <w:r w:rsidR="00651540" w:rsidRPr="0074380E">
        <w:rPr>
          <w:rFonts w:asciiTheme="majorBidi" w:hAnsiTheme="majorBidi" w:cstheme="majorBidi"/>
          <w:sz w:val="24"/>
          <w:szCs w:val="24"/>
        </w:rPr>
        <w:t xml:space="preserve"> </w:t>
      </w:r>
      <w:r w:rsidR="00AF3901" w:rsidRPr="0074380E">
        <w:rPr>
          <w:rFonts w:asciiTheme="majorBidi" w:hAnsiTheme="majorBidi" w:cstheme="majorBidi"/>
          <w:sz w:val="24"/>
          <w:szCs w:val="24"/>
        </w:rPr>
        <w:t>purpose</w:t>
      </w:r>
      <w:r w:rsidR="00651540" w:rsidRPr="0074380E">
        <w:rPr>
          <w:rFonts w:asciiTheme="majorBidi" w:hAnsiTheme="majorBidi" w:cstheme="majorBidi"/>
          <w:sz w:val="24"/>
          <w:szCs w:val="24"/>
        </w:rPr>
        <w:t xml:space="preserve"> </w:t>
      </w:r>
      <w:r w:rsidR="00AF3901" w:rsidRPr="0074380E">
        <w:rPr>
          <w:rFonts w:asciiTheme="majorBidi" w:hAnsiTheme="majorBidi" w:cstheme="majorBidi"/>
          <w:sz w:val="24"/>
          <w:szCs w:val="24"/>
        </w:rPr>
        <w:t>of</w:t>
      </w:r>
      <w:r w:rsidR="00651540" w:rsidRPr="0074380E">
        <w:rPr>
          <w:rFonts w:asciiTheme="majorBidi" w:hAnsiTheme="majorBidi" w:cstheme="majorBidi"/>
          <w:sz w:val="24"/>
          <w:szCs w:val="24"/>
        </w:rPr>
        <w:t xml:space="preserve"> these centers is enrichment and reinforcement of science studies (physics, chemistry</w:t>
      </w:r>
      <w:r w:rsidR="00231087">
        <w:rPr>
          <w:rFonts w:asciiTheme="majorBidi" w:hAnsiTheme="majorBidi" w:cstheme="majorBidi"/>
          <w:sz w:val="24"/>
          <w:szCs w:val="24"/>
        </w:rPr>
        <w:t>,</w:t>
      </w:r>
      <w:r w:rsidR="00651540" w:rsidRPr="0074380E">
        <w:rPr>
          <w:rFonts w:asciiTheme="majorBidi" w:hAnsiTheme="majorBidi" w:cstheme="majorBidi"/>
          <w:sz w:val="24"/>
          <w:szCs w:val="24"/>
        </w:rPr>
        <w:t xml:space="preserve"> and other subjects), combining a high-quality team of teachers with the most</w:t>
      </w:r>
      <w:r w:rsidR="008F22F9" w:rsidRPr="0074380E">
        <w:rPr>
          <w:rFonts w:asciiTheme="majorBidi" w:hAnsiTheme="majorBidi" w:cstheme="majorBidi"/>
          <w:sz w:val="24"/>
          <w:szCs w:val="24"/>
        </w:rPr>
        <w:t xml:space="preserve"> advanced scientific-education</w:t>
      </w:r>
      <w:r w:rsidR="00651540" w:rsidRPr="0074380E">
        <w:rPr>
          <w:rFonts w:asciiTheme="majorBidi" w:hAnsiTheme="majorBidi" w:cstheme="majorBidi"/>
          <w:sz w:val="24"/>
          <w:szCs w:val="24"/>
        </w:rPr>
        <w:t xml:space="preserve"> equipment, including </w:t>
      </w:r>
      <w:r w:rsidR="008F22F9" w:rsidRPr="0074380E">
        <w:rPr>
          <w:rFonts w:asciiTheme="majorBidi" w:hAnsiTheme="majorBidi" w:cstheme="majorBidi"/>
          <w:sz w:val="24"/>
          <w:szCs w:val="24"/>
        </w:rPr>
        <w:t>state-of-</w:t>
      </w:r>
      <w:r w:rsidR="00231087">
        <w:rPr>
          <w:rFonts w:asciiTheme="majorBidi" w:hAnsiTheme="majorBidi" w:cstheme="majorBidi"/>
          <w:sz w:val="24"/>
          <w:szCs w:val="24"/>
        </w:rPr>
        <w:t>the-</w:t>
      </w:r>
      <w:r w:rsidR="008F22F9" w:rsidRPr="0074380E">
        <w:rPr>
          <w:rFonts w:asciiTheme="majorBidi" w:hAnsiTheme="majorBidi" w:cstheme="majorBidi"/>
          <w:sz w:val="24"/>
          <w:szCs w:val="24"/>
        </w:rPr>
        <w:t>art</w:t>
      </w:r>
      <w:r w:rsidR="00231087">
        <w:rPr>
          <w:rFonts w:asciiTheme="majorBidi" w:hAnsiTheme="majorBidi" w:cstheme="majorBidi"/>
          <w:sz w:val="24"/>
          <w:szCs w:val="24"/>
        </w:rPr>
        <w:t>,</w:t>
      </w:r>
      <w:r w:rsidR="00651540" w:rsidRPr="0074380E">
        <w:rPr>
          <w:rFonts w:asciiTheme="majorBidi" w:hAnsiTheme="majorBidi" w:cstheme="majorBidi"/>
          <w:sz w:val="24"/>
          <w:szCs w:val="24"/>
        </w:rPr>
        <w:t xml:space="preserve"> well-equipped labs and advanced teaching </w:t>
      </w:r>
      <w:r w:rsidR="008F22F9" w:rsidRPr="0074380E">
        <w:rPr>
          <w:rFonts w:asciiTheme="majorBidi" w:hAnsiTheme="majorBidi" w:cstheme="majorBidi"/>
          <w:sz w:val="24"/>
          <w:szCs w:val="24"/>
        </w:rPr>
        <w:t xml:space="preserve">tools. </w:t>
      </w:r>
      <w:r w:rsidR="00AF3901" w:rsidRPr="0074380E">
        <w:rPr>
          <w:rStyle w:val="tlid-translation"/>
          <w:rFonts w:asciiTheme="majorBidi" w:hAnsiTheme="majorBidi" w:cstheme="majorBidi"/>
          <w:sz w:val="24"/>
          <w:szCs w:val="24"/>
          <w:lang w:val="en"/>
        </w:rPr>
        <w:t>The concentration of</w:t>
      </w:r>
      <w:r w:rsidR="008F22F9" w:rsidRPr="0074380E">
        <w:rPr>
          <w:rStyle w:val="tlid-translation"/>
          <w:rFonts w:asciiTheme="majorBidi" w:hAnsiTheme="majorBidi" w:cstheme="majorBidi"/>
          <w:sz w:val="24"/>
          <w:szCs w:val="24"/>
          <w:lang w:val="en"/>
        </w:rPr>
        <w:t xml:space="preserve"> the best means of education in a single institution provides students the opportunity to study at the highest level: this focus enables </w:t>
      </w:r>
      <w:r w:rsidR="00231087">
        <w:rPr>
          <w:rStyle w:val="tlid-translation"/>
          <w:rFonts w:asciiTheme="majorBidi" w:hAnsiTheme="majorBidi" w:cstheme="majorBidi"/>
          <w:sz w:val="24"/>
          <w:szCs w:val="24"/>
          <w:lang w:val="en"/>
        </w:rPr>
        <w:t xml:space="preserve">them to be </w:t>
      </w:r>
      <w:r w:rsidR="008F22F9" w:rsidRPr="0074380E">
        <w:rPr>
          <w:rStyle w:val="tlid-translation"/>
          <w:rFonts w:asciiTheme="majorBidi" w:hAnsiTheme="majorBidi" w:cstheme="majorBidi"/>
          <w:sz w:val="24"/>
          <w:szCs w:val="24"/>
          <w:lang w:val="en"/>
        </w:rPr>
        <w:t>provid</w:t>
      </w:r>
      <w:r w:rsidR="00231087">
        <w:rPr>
          <w:rStyle w:val="tlid-translation"/>
          <w:rFonts w:asciiTheme="majorBidi" w:hAnsiTheme="majorBidi" w:cstheme="majorBidi"/>
          <w:sz w:val="24"/>
          <w:szCs w:val="24"/>
          <w:lang w:val="en"/>
        </w:rPr>
        <w:t>ed with</w:t>
      </w:r>
      <w:r w:rsidR="008F22F9" w:rsidRPr="0074380E">
        <w:rPr>
          <w:rStyle w:val="tlid-translation"/>
          <w:rFonts w:asciiTheme="majorBidi" w:hAnsiTheme="majorBidi" w:cstheme="majorBidi"/>
          <w:sz w:val="24"/>
          <w:szCs w:val="24"/>
          <w:lang w:val="en"/>
        </w:rPr>
        <w:t xml:space="preserve"> the best knowledge, resources</w:t>
      </w:r>
      <w:r w:rsidR="00231087">
        <w:rPr>
          <w:rStyle w:val="tlid-translation"/>
          <w:rFonts w:asciiTheme="majorBidi" w:hAnsiTheme="majorBidi" w:cstheme="majorBidi"/>
          <w:sz w:val="24"/>
          <w:szCs w:val="24"/>
          <w:lang w:val="en"/>
        </w:rPr>
        <w:t>,</w:t>
      </w:r>
      <w:r w:rsidR="008F22F9" w:rsidRPr="0074380E">
        <w:rPr>
          <w:rStyle w:val="tlid-translation"/>
          <w:rFonts w:asciiTheme="majorBidi" w:hAnsiTheme="majorBidi" w:cstheme="majorBidi"/>
          <w:sz w:val="24"/>
          <w:szCs w:val="24"/>
          <w:lang w:val="en"/>
        </w:rPr>
        <w:t xml:space="preserve"> and capabilities for teaching the </w:t>
      </w:r>
      <w:r w:rsidR="00231087">
        <w:rPr>
          <w:rStyle w:val="tlid-translation"/>
          <w:rFonts w:asciiTheme="majorBidi" w:hAnsiTheme="majorBidi" w:cstheme="majorBidi"/>
          <w:sz w:val="24"/>
          <w:szCs w:val="24"/>
          <w:lang w:val="en"/>
        </w:rPr>
        <w:t>subject</w:t>
      </w:r>
      <w:r w:rsidR="008F22F9" w:rsidRPr="0074380E">
        <w:rPr>
          <w:rStyle w:val="tlid-translation"/>
          <w:rFonts w:asciiTheme="majorBidi" w:hAnsiTheme="majorBidi" w:cstheme="majorBidi"/>
          <w:sz w:val="24"/>
          <w:szCs w:val="24"/>
          <w:lang w:val="en"/>
        </w:rPr>
        <w:t xml:space="preserve"> and providing access to a large number of high schools in a given geographic area. A study of the last six years reveals that the number of high school graduates matriculating with 5 units in physics has doubled in Rehovot and tripled in Ness Ziona. Furthermore, physics dropout rates have decreased dramatically. Another initiative working to </w:t>
      </w:r>
      <w:r w:rsidR="00AF3901" w:rsidRPr="0074380E">
        <w:rPr>
          <w:rStyle w:val="tlid-translation"/>
          <w:rFonts w:asciiTheme="majorBidi" w:hAnsiTheme="majorBidi" w:cstheme="majorBidi"/>
          <w:sz w:val="24"/>
          <w:szCs w:val="24"/>
          <w:lang w:val="en"/>
        </w:rPr>
        <w:t>strengthen</w:t>
      </w:r>
      <w:r w:rsidR="008F22F9" w:rsidRPr="0074380E">
        <w:rPr>
          <w:rStyle w:val="tlid-translation"/>
          <w:rFonts w:asciiTheme="majorBidi" w:hAnsiTheme="majorBidi" w:cstheme="majorBidi"/>
          <w:sz w:val="24"/>
          <w:szCs w:val="24"/>
          <w:lang w:val="en"/>
        </w:rPr>
        <w:t xml:space="preserve"> physics studies </w:t>
      </w:r>
      <w:r w:rsidR="00CF4030" w:rsidRPr="0074380E">
        <w:rPr>
          <w:rStyle w:val="tlid-translation"/>
          <w:rFonts w:asciiTheme="majorBidi" w:hAnsiTheme="majorBidi" w:cstheme="majorBidi"/>
          <w:sz w:val="24"/>
          <w:szCs w:val="24"/>
          <w:lang w:val="en"/>
        </w:rPr>
        <w:t>among</w:t>
      </w:r>
      <w:r w:rsidR="008F22F9" w:rsidRPr="0074380E">
        <w:rPr>
          <w:rStyle w:val="tlid-translation"/>
          <w:rFonts w:asciiTheme="majorBidi" w:hAnsiTheme="majorBidi" w:cstheme="majorBidi"/>
          <w:sz w:val="24"/>
          <w:szCs w:val="24"/>
          <w:lang w:val="en"/>
        </w:rPr>
        <w:t xml:space="preserve"> student</w:t>
      </w:r>
      <w:r w:rsidR="00CF4030" w:rsidRPr="0074380E">
        <w:rPr>
          <w:rStyle w:val="tlid-translation"/>
          <w:rFonts w:asciiTheme="majorBidi" w:hAnsiTheme="majorBidi" w:cstheme="majorBidi"/>
          <w:sz w:val="24"/>
          <w:szCs w:val="24"/>
          <w:lang w:val="en"/>
        </w:rPr>
        <w:t>s</w:t>
      </w:r>
      <w:r w:rsidR="008F22F9" w:rsidRPr="0074380E">
        <w:rPr>
          <w:rStyle w:val="tlid-translation"/>
          <w:rFonts w:asciiTheme="majorBidi" w:hAnsiTheme="majorBidi" w:cstheme="majorBidi"/>
          <w:sz w:val="24"/>
          <w:szCs w:val="24"/>
          <w:lang w:val="en"/>
        </w:rPr>
        <w:t xml:space="preserve"> in the periphery is run by </w:t>
      </w:r>
      <w:r w:rsidR="00CF4030" w:rsidRPr="0074380E">
        <w:rPr>
          <w:rStyle w:val="tlid-translation"/>
          <w:rFonts w:asciiTheme="majorBidi" w:hAnsiTheme="majorBidi" w:cstheme="majorBidi"/>
          <w:sz w:val="24"/>
          <w:szCs w:val="24"/>
          <w:lang w:val="en"/>
        </w:rPr>
        <w:t xml:space="preserve">the </w:t>
      </w:r>
      <w:r w:rsidR="00CF4030" w:rsidRPr="0074380E">
        <w:rPr>
          <w:rFonts w:asciiTheme="majorBidi" w:hAnsiTheme="majorBidi" w:cstheme="majorBidi"/>
          <w:sz w:val="24"/>
          <w:szCs w:val="24"/>
        </w:rPr>
        <w:t>Tamar Center Negev, aimed at the Bedouin population. This initiative provides an after-school framework that assists students in obtaining matriculation diplomas in sciences (though the scope of its operations is limited).</w:t>
      </w:r>
    </w:p>
    <w:p w14:paraId="3D1F03A4" w14:textId="5BC2B0B6" w:rsidR="00CF4030" w:rsidRPr="0074380E" w:rsidRDefault="00CF4030" w:rsidP="00AF3901">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The model of the Schwartz/Reisman Science Education Centers, which has proved successful in the country’s center, has yet to be expanded to the periphery. Thus the current </w:t>
      </w:r>
      <w:r w:rsidR="00AF3901" w:rsidRPr="0074380E">
        <w:rPr>
          <w:rFonts w:asciiTheme="majorBidi" w:hAnsiTheme="majorBidi" w:cstheme="majorBidi"/>
          <w:sz w:val="24"/>
          <w:szCs w:val="24"/>
        </w:rPr>
        <w:t>situation in fact</w:t>
      </w:r>
      <w:r w:rsidRPr="0074380E">
        <w:rPr>
          <w:rFonts w:asciiTheme="majorBidi" w:hAnsiTheme="majorBidi" w:cstheme="majorBidi"/>
          <w:sz w:val="24"/>
          <w:szCs w:val="24"/>
        </w:rPr>
        <w:t xml:space="preserve"> exacerbate</w:t>
      </w:r>
      <w:r w:rsidR="00AF3901" w:rsidRPr="0074380E">
        <w:rPr>
          <w:rFonts w:asciiTheme="majorBidi" w:hAnsiTheme="majorBidi" w:cstheme="majorBidi"/>
          <w:sz w:val="24"/>
          <w:szCs w:val="24"/>
        </w:rPr>
        <w:t>s</w:t>
      </w:r>
      <w:r w:rsidRPr="0074380E">
        <w:rPr>
          <w:rFonts w:asciiTheme="majorBidi" w:hAnsiTheme="majorBidi" w:cstheme="majorBidi"/>
          <w:sz w:val="24"/>
          <w:szCs w:val="24"/>
        </w:rPr>
        <w:t xml:space="preserve"> the gaps between students from the country’s center and those in the geographic periphery. Establishing similar centers in additional cities across Israel, and especially in the peripher</w:t>
      </w:r>
      <w:r w:rsidR="00AF3901" w:rsidRPr="0074380E">
        <w:rPr>
          <w:rFonts w:asciiTheme="majorBidi" w:hAnsiTheme="majorBidi" w:cstheme="majorBidi"/>
          <w:sz w:val="24"/>
          <w:szCs w:val="24"/>
        </w:rPr>
        <w:t>y</w:t>
      </w:r>
      <w:r w:rsidRPr="0074380E">
        <w:rPr>
          <w:rFonts w:asciiTheme="majorBidi" w:hAnsiTheme="majorBidi" w:cstheme="majorBidi"/>
          <w:sz w:val="24"/>
          <w:szCs w:val="24"/>
        </w:rPr>
        <w:t>, will help</w:t>
      </w:r>
      <w:r w:rsidR="00AF3901" w:rsidRPr="0074380E">
        <w:rPr>
          <w:rFonts w:asciiTheme="majorBidi" w:hAnsiTheme="majorBidi" w:cstheme="majorBidi"/>
          <w:sz w:val="24"/>
          <w:szCs w:val="24"/>
        </w:rPr>
        <w:t xml:space="preserve"> bri</w:t>
      </w:r>
      <w:r w:rsidRPr="0074380E">
        <w:rPr>
          <w:rFonts w:asciiTheme="majorBidi" w:hAnsiTheme="majorBidi" w:cstheme="majorBidi"/>
          <w:sz w:val="24"/>
          <w:szCs w:val="24"/>
        </w:rPr>
        <w:t>dge these gaps and mak</w:t>
      </w:r>
      <w:r w:rsidR="00AF3901" w:rsidRPr="0074380E">
        <w:rPr>
          <w:rFonts w:asciiTheme="majorBidi" w:hAnsiTheme="majorBidi" w:cstheme="majorBidi"/>
          <w:sz w:val="24"/>
          <w:szCs w:val="24"/>
        </w:rPr>
        <w:t>e</w:t>
      </w:r>
      <w:r w:rsidRPr="0074380E">
        <w:rPr>
          <w:rFonts w:asciiTheme="majorBidi" w:hAnsiTheme="majorBidi" w:cstheme="majorBidi"/>
          <w:sz w:val="24"/>
          <w:szCs w:val="24"/>
        </w:rPr>
        <w:t xml:space="preserve"> the field </w:t>
      </w:r>
      <w:r w:rsidR="00AF3901" w:rsidRPr="0074380E">
        <w:rPr>
          <w:rFonts w:asciiTheme="majorBidi" w:hAnsiTheme="majorBidi" w:cstheme="majorBidi"/>
          <w:sz w:val="24"/>
          <w:szCs w:val="24"/>
        </w:rPr>
        <w:t xml:space="preserve">of physics </w:t>
      </w:r>
      <w:r w:rsidRPr="0074380E">
        <w:rPr>
          <w:rFonts w:asciiTheme="majorBidi" w:hAnsiTheme="majorBidi" w:cstheme="majorBidi"/>
          <w:sz w:val="24"/>
          <w:szCs w:val="24"/>
        </w:rPr>
        <w:t xml:space="preserve">accessible to a greater number of students, including those </w:t>
      </w:r>
      <w:r w:rsidR="00AF3901" w:rsidRPr="0074380E">
        <w:rPr>
          <w:rFonts w:asciiTheme="majorBidi" w:hAnsiTheme="majorBidi" w:cstheme="majorBidi"/>
          <w:sz w:val="24"/>
          <w:szCs w:val="24"/>
        </w:rPr>
        <w:t>currently underrepresented</w:t>
      </w:r>
      <w:r w:rsidRPr="0074380E">
        <w:rPr>
          <w:rFonts w:asciiTheme="majorBidi" w:hAnsiTheme="majorBidi" w:cstheme="majorBidi"/>
          <w:sz w:val="24"/>
          <w:szCs w:val="24"/>
        </w:rPr>
        <w:t>.</w:t>
      </w:r>
    </w:p>
    <w:p w14:paraId="1C2A836D" w14:textId="38988C42" w:rsidR="00CF4030" w:rsidRPr="0074380E" w:rsidRDefault="00CF4030" w:rsidP="00AF3901">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Another project that can be applied to the effort to make physics education more accessible in the peripheries, is </w:t>
      </w:r>
      <w:r w:rsidR="00AF3901" w:rsidRPr="0074380E">
        <w:rPr>
          <w:rFonts w:asciiTheme="majorBidi" w:hAnsiTheme="majorBidi" w:cstheme="majorBidi"/>
          <w:sz w:val="24"/>
          <w:szCs w:val="24"/>
        </w:rPr>
        <w:t xml:space="preserve">teaching </w:t>
      </w:r>
      <w:r w:rsidRPr="0074380E">
        <w:rPr>
          <w:rFonts w:asciiTheme="majorBidi" w:hAnsiTheme="majorBidi" w:cstheme="majorBidi"/>
          <w:sz w:val="24"/>
          <w:szCs w:val="24"/>
        </w:rPr>
        <w:t xml:space="preserve">physics using the Ministry of Education’s “virtual classroom” </w:t>
      </w:r>
      <w:r w:rsidRPr="0074380E">
        <w:rPr>
          <w:rFonts w:asciiTheme="majorBidi" w:hAnsiTheme="majorBidi" w:cstheme="majorBidi"/>
          <w:sz w:val="24"/>
          <w:szCs w:val="24"/>
        </w:rPr>
        <w:lastRenderedPageBreak/>
        <w:t xml:space="preserve">model (established in 2012 and run by the Center for Education Technology). The virtual high school allows interested students </w:t>
      </w:r>
      <w:r w:rsidR="0078734F" w:rsidRPr="0074380E">
        <w:rPr>
          <w:rFonts w:asciiTheme="majorBidi" w:hAnsiTheme="majorBidi" w:cstheme="majorBidi"/>
          <w:sz w:val="24"/>
          <w:szCs w:val="24"/>
        </w:rPr>
        <w:t>to study physics (as well as mathematics and civics) at the advanced 5</w:t>
      </w:r>
      <w:r w:rsidR="0072654B">
        <w:rPr>
          <w:rFonts w:asciiTheme="majorBidi" w:hAnsiTheme="majorBidi" w:cstheme="majorBidi"/>
          <w:sz w:val="24"/>
          <w:szCs w:val="24"/>
        </w:rPr>
        <w:t>-</w:t>
      </w:r>
      <w:r w:rsidR="00AF3901" w:rsidRPr="0074380E">
        <w:rPr>
          <w:rFonts w:asciiTheme="majorBidi" w:hAnsiTheme="majorBidi" w:cstheme="majorBidi"/>
          <w:sz w:val="24"/>
          <w:szCs w:val="24"/>
        </w:rPr>
        <w:t>unit</w:t>
      </w:r>
      <w:r w:rsidR="0078734F" w:rsidRPr="0074380E">
        <w:rPr>
          <w:rFonts w:asciiTheme="majorBidi" w:hAnsiTheme="majorBidi" w:cstheme="majorBidi"/>
          <w:sz w:val="24"/>
          <w:szCs w:val="24"/>
        </w:rPr>
        <w:t xml:space="preserve"> level through distance learning. Each classroom is composed of students from different schools across the country, who are guided by a teacher located in the center. This virtual school at present serves about 1,000 students from 130 schools across the country every year, and draws students from all population sectors: Jewish and Arab, </w:t>
      </w:r>
      <w:r w:rsidR="00AF3901" w:rsidRPr="0074380E">
        <w:rPr>
          <w:rFonts w:asciiTheme="majorBidi" w:hAnsiTheme="majorBidi" w:cstheme="majorBidi"/>
          <w:sz w:val="24"/>
          <w:szCs w:val="24"/>
        </w:rPr>
        <w:t xml:space="preserve">in both the </w:t>
      </w:r>
      <w:r w:rsidR="0078734F" w:rsidRPr="0074380E">
        <w:rPr>
          <w:rFonts w:asciiTheme="majorBidi" w:hAnsiTheme="majorBidi" w:cstheme="majorBidi"/>
          <w:sz w:val="24"/>
          <w:szCs w:val="24"/>
        </w:rPr>
        <w:t>religious and secular state education system</w:t>
      </w:r>
      <w:r w:rsidR="00AF3901" w:rsidRPr="0074380E">
        <w:rPr>
          <w:rFonts w:asciiTheme="majorBidi" w:hAnsiTheme="majorBidi" w:cstheme="majorBidi"/>
          <w:sz w:val="24"/>
          <w:szCs w:val="24"/>
        </w:rPr>
        <w:t>s</w:t>
      </w:r>
      <w:r w:rsidR="0078734F" w:rsidRPr="0074380E">
        <w:rPr>
          <w:rFonts w:asciiTheme="majorBidi" w:hAnsiTheme="majorBidi" w:cstheme="majorBidi"/>
          <w:sz w:val="24"/>
          <w:szCs w:val="24"/>
        </w:rPr>
        <w:t>.</w:t>
      </w:r>
    </w:p>
    <w:p w14:paraId="5884F387" w14:textId="07F6F512" w:rsidR="0078734F" w:rsidRPr="0074380E" w:rsidRDefault="0078734F" w:rsidP="00AF3901">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Expan</w:t>
      </w:r>
      <w:r w:rsidR="00AF3901" w:rsidRPr="0074380E">
        <w:rPr>
          <w:rFonts w:asciiTheme="majorBidi" w:hAnsiTheme="majorBidi" w:cstheme="majorBidi"/>
          <w:sz w:val="24"/>
          <w:szCs w:val="24"/>
        </w:rPr>
        <w:t>ding</w:t>
      </w:r>
      <w:r w:rsidRPr="0074380E">
        <w:rPr>
          <w:rFonts w:asciiTheme="majorBidi" w:hAnsiTheme="majorBidi" w:cstheme="majorBidi"/>
          <w:sz w:val="24"/>
          <w:szCs w:val="24"/>
        </w:rPr>
        <w:t xml:space="preserve"> and strengthening these initiatives – </w:t>
      </w:r>
      <w:r w:rsidR="00AF3901" w:rsidRPr="0074380E">
        <w:rPr>
          <w:rFonts w:asciiTheme="majorBidi" w:hAnsiTheme="majorBidi" w:cstheme="majorBidi"/>
          <w:sz w:val="24"/>
          <w:szCs w:val="24"/>
        </w:rPr>
        <w:t xml:space="preserve">the </w:t>
      </w:r>
      <w:r w:rsidRPr="0074380E">
        <w:rPr>
          <w:rFonts w:asciiTheme="majorBidi" w:hAnsiTheme="majorBidi" w:cstheme="majorBidi"/>
          <w:sz w:val="24"/>
          <w:szCs w:val="24"/>
        </w:rPr>
        <w:t xml:space="preserve">centers for science education and virtual science classrooms – will help make physics accessible to </w:t>
      </w:r>
      <w:r w:rsidR="00AF3901" w:rsidRPr="0074380E">
        <w:rPr>
          <w:rFonts w:asciiTheme="majorBidi" w:hAnsiTheme="majorBidi" w:cstheme="majorBidi"/>
          <w:sz w:val="24"/>
          <w:szCs w:val="24"/>
        </w:rPr>
        <w:t xml:space="preserve">a </w:t>
      </w:r>
      <w:r w:rsidRPr="0074380E">
        <w:rPr>
          <w:rFonts w:asciiTheme="majorBidi" w:hAnsiTheme="majorBidi" w:cstheme="majorBidi"/>
          <w:sz w:val="24"/>
          <w:szCs w:val="24"/>
        </w:rPr>
        <w:t>larger population, includ</w:t>
      </w:r>
      <w:r w:rsidR="00AF3901" w:rsidRPr="0074380E">
        <w:rPr>
          <w:rFonts w:asciiTheme="majorBidi" w:hAnsiTheme="majorBidi" w:cstheme="majorBidi"/>
          <w:sz w:val="24"/>
          <w:szCs w:val="24"/>
        </w:rPr>
        <w:t>ing</w:t>
      </w:r>
      <w:r w:rsidRPr="0074380E">
        <w:rPr>
          <w:rFonts w:asciiTheme="majorBidi" w:hAnsiTheme="majorBidi" w:cstheme="majorBidi"/>
          <w:sz w:val="24"/>
          <w:szCs w:val="24"/>
        </w:rPr>
        <w:t xml:space="preserve"> in the periphery, and will increase the pool of potential students </w:t>
      </w:r>
      <w:r w:rsidR="00AF3901" w:rsidRPr="0074380E">
        <w:rPr>
          <w:rFonts w:asciiTheme="majorBidi" w:hAnsiTheme="majorBidi" w:cstheme="majorBidi"/>
          <w:sz w:val="24"/>
          <w:szCs w:val="24"/>
        </w:rPr>
        <w:t xml:space="preserve">studying </w:t>
      </w:r>
      <w:r w:rsidRPr="0074380E">
        <w:rPr>
          <w:rFonts w:asciiTheme="majorBidi" w:hAnsiTheme="majorBidi" w:cstheme="majorBidi"/>
          <w:sz w:val="24"/>
          <w:szCs w:val="24"/>
        </w:rPr>
        <w:t>for advanced degrees in physics.</w:t>
      </w:r>
    </w:p>
    <w:p w14:paraId="1B58E00B" w14:textId="11A258CA" w:rsidR="0078734F" w:rsidRPr="0074380E" w:rsidRDefault="0078734F" w:rsidP="0078734F">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The second step is concerned with enrollment in physics B.Sc. tracks and focuses on encouraging students without a background in physics</w:t>
      </w:r>
      <w:r w:rsidR="0087669D" w:rsidRPr="0074380E">
        <w:rPr>
          <w:rFonts w:asciiTheme="majorBidi" w:hAnsiTheme="majorBidi" w:cstheme="majorBidi"/>
          <w:sz w:val="24"/>
          <w:szCs w:val="24"/>
        </w:rPr>
        <w:t xml:space="preserve"> to enroll in a pre-academic program using financial incentives.</w:t>
      </w:r>
    </w:p>
    <w:p w14:paraId="3612FDE0" w14:textId="49BB5B0D" w:rsidR="0087669D" w:rsidRPr="0074380E" w:rsidRDefault="0087669D" w:rsidP="0074380E">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Currently, the potential pool of physics students is relatively limited and consists primarily of students who graduated from physics tracks in high school. This pool amounts to between 8,000 and 9,000 students per year over the past decade (</w:t>
      </w:r>
      <w:r w:rsidR="00AF3901" w:rsidRPr="0074380E">
        <w:rPr>
          <w:rFonts w:asciiTheme="majorBidi" w:hAnsiTheme="majorBidi" w:cstheme="majorBidi"/>
          <w:sz w:val="24"/>
          <w:szCs w:val="24"/>
          <w:highlight w:val="yellow"/>
        </w:rPr>
        <w:t>Mani-iken, et al.</w:t>
      </w:r>
      <w:r w:rsidRPr="0074380E">
        <w:rPr>
          <w:rFonts w:asciiTheme="majorBidi" w:hAnsiTheme="majorBidi" w:cstheme="majorBidi"/>
          <w:sz w:val="24"/>
          <w:szCs w:val="24"/>
          <w:highlight w:val="yellow"/>
        </w:rPr>
        <w:t xml:space="preserve"> 2017</w:t>
      </w:r>
      <w:r w:rsidRPr="0074380E">
        <w:rPr>
          <w:rFonts w:asciiTheme="majorBidi" w:hAnsiTheme="majorBidi" w:cstheme="majorBidi"/>
          <w:sz w:val="24"/>
          <w:szCs w:val="24"/>
        </w:rPr>
        <w:t xml:space="preserve">). </w:t>
      </w:r>
      <w:r w:rsidR="0074380E" w:rsidRPr="0074380E">
        <w:rPr>
          <w:rFonts w:asciiTheme="majorBidi" w:hAnsiTheme="majorBidi" w:cstheme="majorBidi"/>
          <w:sz w:val="24"/>
          <w:szCs w:val="24"/>
        </w:rPr>
        <w:t>At present, i</w:t>
      </w:r>
      <w:r w:rsidRPr="0074380E">
        <w:rPr>
          <w:rFonts w:asciiTheme="majorBidi" w:hAnsiTheme="majorBidi" w:cstheme="majorBidi"/>
          <w:sz w:val="24"/>
          <w:szCs w:val="24"/>
        </w:rPr>
        <w:t xml:space="preserve">n order to </w:t>
      </w:r>
      <w:r w:rsidR="0074380E" w:rsidRPr="0074380E">
        <w:rPr>
          <w:rFonts w:asciiTheme="majorBidi" w:hAnsiTheme="majorBidi" w:cstheme="majorBidi"/>
          <w:sz w:val="24"/>
          <w:szCs w:val="24"/>
        </w:rPr>
        <w:t>enable</w:t>
      </w:r>
      <w:r w:rsidRPr="0074380E">
        <w:rPr>
          <w:rFonts w:asciiTheme="majorBidi" w:hAnsiTheme="majorBidi" w:cstheme="majorBidi"/>
          <w:sz w:val="24"/>
          <w:szCs w:val="24"/>
        </w:rPr>
        <w:t xml:space="preserve"> those who did not </w:t>
      </w:r>
      <w:r w:rsidR="0072654B">
        <w:rPr>
          <w:rFonts w:asciiTheme="majorBidi" w:hAnsiTheme="majorBidi" w:cstheme="majorBidi"/>
          <w:sz w:val="24"/>
          <w:szCs w:val="24"/>
        </w:rPr>
        <w:t>complete a</w:t>
      </w:r>
      <w:r w:rsidRPr="0074380E">
        <w:rPr>
          <w:rFonts w:asciiTheme="majorBidi" w:hAnsiTheme="majorBidi" w:cstheme="majorBidi"/>
          <w:sz w:val="24"/>
          <w:szCs w:val="24"/>
        </w:rPr>
        <w:t xml:space="preserve"> physics</w:t>
      </w:r>
      <w:r w:rsidR="0072654B">
        <w:rPr>
          <w:rFonts w:asciiTheme="majorBidi" w:hAnsiTheme="majorBidi" w:cstheme="majorBidi"/>
          <w:sz w:val="24"/>
          <w:szCs w:val="24"/>
        </w:rPr>
        <w:t xml:space="preserve"> track</w:t>
      </w:r>
      <w:r w:rsidRPr="0074380E">
        <w:rPr>
          <w:rFonts w:asciiTheme="majorBidi" w:hAnsiTheme="majorBidi" w:cstheme="majorBidi"/>
          <w:sz w:val="24"/>
          <w:szCs w:val="24"/>
        </w:rPr>
        <w:t xml:space="preserve"> in high school to enter the field, most universities in Israel offer pre-academic programs, which make it possible to catch up (usually </w:t>
      </w:r>
      <w:r w:rsidR="0074380E" w:rsidRPr="0074380E">
        <w:rPr>
          <w:rFonts w:asciiTheme="majorBidi" w:hAnsiTheme="majorBidi" w:cstheme="majorBidi"/>
          <w:sz w:val="24"/>
          <w:szCs w:val="24"/>
        </w:rPr>
        <w:t>by taking</w:t>
      </w:r>
      <w:r w:rsidRPr="0074380E">
        <w:rPr>
          <w:rFonts w:asciiTheme="majorBidi" w:hAnsiTheme="majorBidi" w:cstheme="majorBidi"/>
          <w:sz w:val="24"/>
          <w:szCs w:val="24"/>
        </w:rPr>
        <w:t xml:space="preserve"> a summer semester course costing NIS 1,000-3,000). </w:t>
      </w:r>
      <w:r w:rsidR="0074380E" w:rsidRPr="0074380E">
        <w:rPr>
          <w:rFonts w:asciiTheme="majorBidi" w:hAnsiTheme="majorBidi" w:cstheme="majorBidi"/>
          <w:sz w:val="24"/>
          <w:szCs w:val="24"/>
        </w:rPr>
        <w:t>This</w:t>
      </w:r>
      <w:r w:rsidRPr="0074380E">
        <w:rPr>
          <w:rFonts w:asciiTheme="majorBidi" w:hAnsiTheme="majorBidi" w:cstheme="majorBidi"/>
          <w:sz w:val="24"/>
          <w:szCs w:val="24"/>
        </w:rPr>
        <w:t xml:space="preserve"> </w:t>
      </w:r>
      <w:r w:rsidR="005E61D6" w:rsidRPr="0074380E">
        <w:rPr>
          <w:rFonts w:asciiTheme="majorBidi" w:hAnsiTheme="majorBidi" w:cstheme="majorBidi"/>
          <w:sz w:val="24"/>
          <w:szCs w:val="24"/>
        </w:rPr>
        <w:t>requirement</w:t>
      </w:r>
      <w:r w:rsidRPr="0074380E">
        <w:rPr>
          <w:rFonts w:asciiTheme="majorBidi" w:hAnsiTheme="majorBidi" w:cstheme="majorBidi"/>
          <w:sz w:val="24"/>
          <w:szCs w:val="24"/>
        </w:rPr>
        <w:t xml:space="preserve"> to </w:t>
      </w:r>
      <w:r w:rsidR="005E61D6" w:rsidRPr="0074380E">
        <w:rPr>
          <w:rFonts w:asciiTheme="majorBidi" w:hAnsiTheme="majorBidi" w:cstheme="majorBidi"/>
          <w:sz w:val="24"/>
          <w:szCs w:val="24"/>
        </w:rPr>
        <w:t>enroll</w:t>
      </w:r>
      <w:r w:rsidRPr="0074380E">
        <w:rPr>
          <w:rFonts w:asciiTheme="majorBidi" w:hAnsiTheme="majorBidi" w:cstheme="majorBidi"/>
          <w:sz w:val="24"/>
          <w:szCs w:val="24"/>
        </w:rPr>
        <w:t xml:space="preserve"> in pre</w:t>
      </w:r>
      <w:r w:rsidR="005E61D6" w:rsidRPr="0074380E">
        <w:rPr>
          <w:rFonts w:asciiTheme="majorBidi" w:hAnsiTheme="majorBidi" w:cstheme="majorBidi"/>
          <w:sz w:val="24"/>
          <w:szCs w:val="24"/>
        </w:rPr>
        <w:t>-</w:t>
      </w:r>
      <w:r w:rsidRPr="0074380E">
        <w:rPr>
          <w:rFonts w:asciiTheme="majorBidi" w:hAnsiTheme="majorBidi" w:cstheme="majorBidi"/>
          <w:sz w:val="24"/>
          <w:szCs w:val="24"/>
        </w:rPr>
        <w:t xml:space="preserve">academic </w:t>
      </w:r>
      <w:r w:rsidR="005E61D6" w:rsidRPr="0074380E">
        <w:rPr>
          <w:rFonts w:asciiTheme="majorBidi" w:hAnsiTheme="majorBidi" w:cstheme="majorBidi"/>
          <w:sz w:val="24"/>
          <w:szCs w:val="24"/>
        </w:rPr>
        <w:t>studies</w:t>
      </w:r>
      <w:r w:rsidRPr="0074380E">
        <w:rPr>
          <w:rFonts w:asciiTheme="majorBidi" w:hAnsiTheme="majorBidi" w:cstheme="majorBidi"/>
          <w:sz w:val="24"/>
          <w:szCs w:val="24"/>
        </w:rPr>
        <w:t xml:space="preserve"> and their </w:t>
      </w:r>
      <w:r w:rsidR="005E61D6" w:rsidRPr="0074380E">
        <w:rPr>
          <w:rFonts w:asciiTheme="majorBidi" w:hAnsiTheme="majorBidi" w:cstheme="majorBidi"/>
          <w:sz w:val="24"/>
          <w:szCs w:val="24"/>
        </w:rPr>
        <w:t>high cost</w:t>
      </w:r>
      <w:r w:rsidRPr="0074380E">
        <w:rPr>
          <w:rFonts w:asciiTheme="majorBidi" w:hAnsiTheme="majorBidi" w:cstheme="majorBidi"/>
          <w:sz w:val="24"/>
          <w:szCs w:val="24"/>
        </w:rPr>
        <w:t xml:space="preserve"> could be construed</w:t>
      </w:r>
      <w:r w:rsidR="005E61D6" w:rsidRPr="0074380E">
        <w:rPr>
          <w:rFonts w:asciiTheme="majorBidi" w:hAnsiTheme="majorBidi" w:cstheme="majorBidi"/>
          <w:sz w:val="24"/>
          <w:szCs w:val="24"/>
        </w:rPr>
        <w:t xml:space="preserve"> as a barrier to students from lower socio-economic b</w:t>
      </w:r>
      <w:r w:rsidR="00A002AC" w:rsidRPr="0074380E">
        <w:rPr>
          <w:rFonts w:asciiTheme="majorBidi" w:hAnsiTheme="majorBidi" w:cstheme="majorBidi"/>
          <w:sz w:val="24"/>
          <w:szCs w:val="24"/>
        </w:rPr>
        <w:t>ackground.</w:t>
      </w:r>
    </w:p>
    <w:p w14:paraId="1CAA7DF9" w14:textId="0CB5579C" w:rsidR="00A002AC" w:rsidRPr="0074380E" w:rsidRDefault="00A002AC" w:rsidP="0074380E">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The move we are proposing is to encourage students from underrepresented groups to enroll in pre-academic program using an economic incentive: </w:t>
      </w:r>
      <w:r w:rsidR="0074380E" w:rsidRPr="0074380E">
        <w:rPr>
          <w:rFonts w:asciiTheme="majorBidi" w:hAnsiTheme="majorBidi" w:cstheme="majorBidi"/>
          <w:sz w:val="24"/>
          <w:szCs w:val="24"/>
        </w:rPr>
        <w:t>by giving</w:t>
      </w:r>
      <w:r w:rsidRPr="0074380E">
        <w:rPr>
          <w:rFonts w:asciiTheme="majorBidi" w:hAnsiTheme="majorBidi" w:cstheme="majorBidi"/>
          <w:sz w:val="24"/>
          <w:szCs w:val="24"/>
        </w:rPr>
        <w:t xml:space="preserve"> an exemption from tuition for the program</w:t>
      </w:r>
      <w:r w:rsidR="0074380E" w:rsidRPr="0074380E">
        <w:rPr>
          <w:rFonts w:asciiTheme="majorBidi" w:hAnsiTheme="majorBidi" w:cstheme="majorBidi"/>
          <w:sz w:val="24"/>
          <w:szCs w:val="24"/>
        </w:rPr>
        <w:t>,</w:t>
      </w:r>
      <w:r w:rsidRPr="0074380E">
        <w:rPr>
          <w:rFonts w:asciiTheme="majorBidi" w:hAnsiTheme="majorBidi" w:cstheme="majorBidi"/>
          <w:sz w:val="24"/>
          <w:szCs w:val="24"/>
        </w:rPr>
        <w:t xml:space="preserve"> and even a financial reward</w:t>
      </w:r>
      <w:r w:rsidR="0074380E" w:rsidRPr="0074380E">
        <w:rPr>
          <w:rFonts w:asciiTheme="majorBidi" w:hAnsiTheme="majorBidi" w:cstheme="majorBidi"/>
          <w:sz w:val="24"/>
          <w:szCs w:val="24"/>
        </w:rPr>
        <w:t>,</w:t>
      </w:r>
      <w:r w:rsidRPr="0074380E">
        <w:rPr>
          <w:rFonts w:asciiTheme="majorBidi" w:hAnsiTheme="majorBidi" w:cstheme="majorBidi"/>
          <w:sz w:val="24"/>
          <w:szCs w:val="24"/>
        </w:rPr>
        <w:t xml:space="preserve"> to those who complete it successfully, in addition to scholarships for B.Sc. studies for students from those populations.</w:t>
      </w:r>
    </w:p>
    <w:p w14:paraId="32294E3F" w14:textId="2CA1066E" w:rsidR="00A002AC" w:rsidRPr="0074380E" w:rsidRDefault="00A002AC" w:rsidP="00A002AC">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The combination of these two proposed steps will, in our estimation, expand the potential pool of physics students among population groups that are presently underrepresented, thereby contribution to enhancing equal opportunities and diversity in the study of physics. </w:t>
      </w:r>
      <w:r w:rsidRPr="0074380E">
        <w:rPr>
          <w:rFonts w:asciiTheme="majorBidi" w:hAnsiTheme="majorBidi" w:cstheme="majorBidi"/>
          <w:sz w:val="24"/>
          <w:szCs w:val="24"/>
        </w:rPr>
        <w:lastRenderedPageBreak/>
        <w:t>The potential impact of these moves extends beyond undergraduate education and can in the long run also increase diversity among physics faculty in Israel (where today there is an evident lack of diversity in gender, religion</w:t>
      </w:r>
      <w:r w:rsidR="0072654B">
        <w:rPr>
          <w:rFonts w:asciiTheme="majorBidi" w:hAnsiTheme="majorBidi" w:cstheme="majorBidi"/>
          <w:sz w:val="24"/>
          <w:szCs w:val="24"/>
        </w:rPr>
        <w:t>,</w:t>
      </w:r>
      <w:r w:rsidRPr="0074380E">
        <w:rPr>
          <w:rFonts w:asciiTheme="majorBidi" w:hAnsiTheme="majorBidi" w:cstheme="majorBidi"/>
          <w:sz w:val="24"/>
          <w:szCs w:val="24"/>
        </w:rPr>
        <w:t xml:space="preserve"> and socio-economic status).</w:t>
      </w:r>
    </w:p>
    <w:p w14:paraId="276805B2" w14:textId="23EEAC4D" w:rsidR="00A002AC" w:rsidRPr="0074380E" w:rsidRDefault="00A002AC" w:rsidP="00A002AC">
      <w:pPr>
        <w:spacing w:line="360" w:lineRule="auto"/>
        <w:jc w:val="both"/>
        <w:rPr>
          <w:rFonts w:asciiTheme="majorBidi" w:hAnsiTheme="majorBidi" w:cstheme="majorBidi"/>
          <w:sz w:val="24"/>
          <w:szCs w:val="24"/>
        </w:rPr>
      </w:pPr>
      <w:r w:rsidRPr="0074380E">
        <w:rPr>
          <w:rFonts w:asciiTheme="majorBidi" w:hAnsiTheme="majorBidi" w:cstheme="majorBidi"/>
          <w:sz w:val="24"/>
          <w:szCs w:val="24"/>
        </w:rPr>
        <w:t xml:space="preserve">Expansion of the student pool in a way that will draw from population groups that are presently underrepresented, will enable us to increase the number of students with potential to become excellent physicists. </w:t>
      </w:r>
      <w:r w:rsidR="00B85992" w:rsidRPr="0074380E">
        <w:rPr>
          <w:rFonts w:asciiTheme="majorBidi" w:hAnsiTheme="majorBidi" w:cstheme="majorBidi"/>
          <w:sz w:val="24"/>
          <w:szCs w:val="24"/>
        </w:rPr>
        <w:t xml:space="preserve">Increasing diversity will create a richer learning environment, increase creativity in developing and implementing new ideas and, ultimately, will benefit the advancement of science. We hope that this plan will contribute to </w:t>
      </w:r>
      <w:r w:rsidR="0074380E" w:rsidRPr="0074380E">
        <w:rPr>
          <w:rFonts w:asciiTheme="majorBidi" w:hAnsiTheme="majorBidi" w:cstheme="majorBidi"/>
          <w:sz w:val="24"/>
          <w:szCs w:val="24"/>
        </w:rPr>
        <w:t xml:space="preserve">the </w:t>
      </w:r>
      <w:r w:rsidR="00B85992" w:rsidRPr="0074380E">
        <w:rPr>
          <w:rFonts w:asciiTheme="majorBidi" w:hAnsiTheme="majorBidi" w:cstheme="majorBidi"/>
          <w:sz w:val="24"/>
          <w:szCs w:val="24"/>
        </w:rPr>
        <w:t>formation of a better society, one that provides equal opportunities regardless of ethnicity, class, religion, gender, or race (strategic action along these lines is being promoted in many other countries: see for example the statement made by the American Educational Council in 2012).</w:t>
      </w:r>
    </w:p>
    <w:p w14:paraId="2AFE39A5" w14:textId="77777777" w:rsidR="00B85992" w:rsidRDefault="00B85992" w:rsidP="00A002AC">
      <w:pPr>
        <w:spacing w:line="360" w:lineRule="auto"/>
        <w:jc w:val="both"/>
        <w:rPr>
          <w:rFonts w:asciiTheme="majorBidi" w:hAnsiTheme="majorBidi" w:cstheme="majorBidi"/>
          <w:sz w:val="24"/>
          <w:szCs w:val="24"/>
        </w:rPr>
      </w:pPr>
    </w:p>
    <w:p w14:paraId="0F2DD20E" w14:textId="6BE02159" w:rsidR="0074380E" w:rsidRPr="0074380E" w:rsidRDefault="0074380E" w:rsidP="00A002AC">
      <w:pPr>
        <w:spacing w:line="360" w:lineRule="auto"/>
        <w:jc w:val="both"/>
        <w:rPr>
          <w:rFonts w:asciiTheme="majorBidi" w:hAnsiTheme="majorBidi" w:cstheme="majorBidi"/>
          <w:b/>
          <w:bCs/>
          <w:sz w:val="24"/>
          <w:szCs w:val="24"/>
          <w:u w:val="single"/>
        </w:rPr>
      </w:pPr>
      <w:r w:rsidRPr="0074380E">
        <w:rPr>
          <w:rFonts w:asciiTheme="majorBidi" w:hAnsiTheme="majorBidi" w:cstheme="majorBidi"/>
          <w:b/>
          <w:bCs/>
          <w:sz w:val="24"/>
          <w:szCs w:val="24"/>
          <w:u w:val="single"/>
        </w:rPr>
        <w:t>References</w:t>
      </w:r>
    </w:p>
    <w:p w14:paraId="75F628A2" w14:textId="7673B9E1" w:rsidR="00B85992" w:rsidRPr="0074380E" w:rsidRDefault="00B85992" w:rsidP="00B85992">
      <w:pPr>
        <w:spacing w:line="360" w:lineRule="auto"/>
        <w:jc w:val="both"/>
        <w:rPr>
          <w:rFonts w:asciiTheme="majorBidi" w:hAnsiTheme="majorBidi" w:cstheme="majorBidi"/>
          <w:sz w:val="24"/>
          <w:szCs w:val="24"/>
        </w:rPr>
      </w:pPr>
      <w:commentRangeStart w:id="4"/>
      <w:r w:rsidRPr="0074380E">
        <w:rPr>
          <w:rFonts w:asciiTheme="majorBidi" w:hAnsiTheme="majorBidi" w:cstheme="majorBidi"/>
          <w:sz w:val="24"/>
          <w:szCs w:val="24"/>
          <w:highlight w:val="yellow"/>
        </w:rPr>
        <w:t>Detel, L.</w:t>
      </w:r>
      <w:r w:rsidR="0074380E">
        <w:rPr>
          <w:rFonts w:asciiTheme="majorBidi" w:hAnsiTheme="majorBidi" w:cstheme="majorBidi"/>
          <w:sz w:val="24"/>
          <w:szCs w:val="24"/>
          <w:highlight w:val="yellow"/>
        </w:rPr>
        <w:t xml:space="preserve"> </w:t>
      </w:r>
      <w:r w:rsidRPr="0074380E">
        <w:rPr>
          <w:rFonts w:asciiTheme="majorBidi" w:hAnsiTheme="majorBidi" w:cstheme="majorBidi"/>
          <w:sz w:val="24"/>
          <w:szCs w:val="24"/>
          <w:highlight w:val="yellow"/>
        </w:rPr>
        <w:t>(</w:t>
      </w:r>
      <w:r w:rsidRPr="0074380E">
        <w:rPr>
          <w:rFonts w:asciiTheme="majorBidi" w:hAnsiTheme="majorBidi" w:cstheme="majorBidi"/>
          <w:sz w:val="24"/>
          <w:szCs w:val="24"/>
        </w:rPr>
        <w:t xml:space="preserve">2019) </w:t>
      </w:r>
      <w:r w:rsidR="005C0FCD">
        <w:rPr>
          <w:rFonts w:asciiTheme="majorBidi" w:hAnsiTheme="majorBidi" w:cstheme="majorBidi"/>
          <w:sz w:val="24"/>
          <w:szCs w:val="24"/>
        </w:rPr>
        <w:t>“Mismach sodi hosef: Misrad Ha-hinuch kalat 7 morim le-physica ve-477 le-yahadut” [</w:t>
      </w:r>
      <w:r w:rsidRPr="0074380E">
        <w:rPr>
          <w:rFonts w:asciiTheme="majorBidi" w:hAnsiTheme="majorBidi" w:cstheme="majorBidi"/>
          <w:sz w:val="24"/>
          <w:szCs w:val="24"/>
        </w:rPr>
        <w:t>“Secret document reveals: Ministry of Education hires 7 physics teachers and 477 Jewish studies teachers</w:t>
      </w:r>
      <w:r w:rsidR="0072654B">
        <w:rPr>
          <w:rFonts w:asciiTheme="majorBidi" w:hAnsiTheme="majorBidi" w:cstheme="majorBidi"/>
          <w:sz w:val="24"/>
          <w:szCs w:val="24"/>
        </w:rPr>
        <w:t>”</w:t>
      </w:r>
      <w:r w:rsidR="005C0FCD">
        <w:rPr>
          <w:rFonts w:asciiTheme="majorBidi" w:hAnsiTheme="majorBidi" w:cstheme="majorBidi"/>
          <w:sz w:val="24"/>
          <w:szCs w:val="24"/>
        </w:rPr>
        <w:t>].</w:t>
      </w:r>
      <w:r w:rsidRPr="0074380E">
        <w:rPr>
          <w:rFonts w:asciiTheme="majorBidi" w:hAnsiTheme="majorBidi" w:cstheme="majorBidi"/>
          <w:sz w:val="24"/>
          <w:szCs w:val="24"/>
        </w:rPr>
        <w:t xml:space="preserve"> T</w:t>
      </w:r>
      <w:r w:rsidR="0074380E">
        <w:rPr>
          <w:rFonts w:asciiTheme="majorBidi" w:hAnsiTheme="majorBidi" w:cstheme="majorBidi"/>
          <w:sz w:val="24"/>
          <w:szCs w:val="24"/>
        </w:rPr>
        <w:t xml:space="preserve">heMarker, Sept. 1, 2019 (in Hebrew) </w:t>
      </w:r>
      <w:hyperlink r:id="rId12" w:history="1">
        <w:r w:rsidRPr="0074380E">
          <w:rPr>
            <w:rStyle w:val="Hyperlink"/>
            <w:rFonts w:asciiTheme="majorBidi" w:hAnsiTheme="majorBidi" w:cstheme="majorBidi"/>
            <w:sz w:val="24"/>
            <w:szCs w:val="24"/>
          </w:rPr>
          <w:t>https://www.themarker.com/news/education/.premium-1.7772546</w:t>
        </w:r>
      </w:hyperlink>
      <w:commentRangeEnd w:id="4"/>
      <w:r w:rsidR="0074380E">
        <w:rPr>
          <w:rStyle w:val="CommentReference"/>
        </w:rPr>
        <w:commentReference w:id="4"/>
      </w:r>
    </w:p>
    <w:p w14:paraId="6A6A458F" w14:textId="52167C1A" w:rsidR="00B85992" w:rsidRPr="0074380E" w:rsidRDefault="00DA6A04" w:rsidP="00B85992">
      <w:pPr>
        <w:spacing w:line="360" w:lineRule="auto"/>
        <w:jc w:val="both"/>
        <w:rPr>
          <w:rStyle w:val="tlid-translation"/>
          <w:rFonts w:asciiTheme="majorBidi" w:hAnsiTheme="majorBidi" w:cstheme="majorBidi"/>
          <w:sz w:val="24"/>
          <w:szCs w:val="24"/>
        </w:rPr>
      </w:pPr>
      <w:r w:rsidRPr="0074380E">
        <w:rPr>
          <w:rStyle w:val="tlid-translation"/>
          <w:rFonts w:asciiTheme="majorBidi" w:hAnsiTheme="majorBidi" w:cstheme="majorBidi"/>
          <w:sz w:val="24"/>
          <w:szCs w:val="24"/>
        </w:rPr>
        <w:t xml:space="preserve">Central Bureau of Statistics. (2018). </w:t>
      </w:r>
      <w:r w:rsidR="005C0FCD" w:rsidRPr="005C0FCD">
        <w:rPr>
          <w:rStyle w:val="tlid-translation"/>
          <w:rFonts w:asciiTheme="majorBidi" w:hAnsiTheme="majorBidi" w:cstheme="majorBidi"/>
          <w:i/>
          <w:iCs/>
          <w:sz w:val="24"/>
          <w:szCs w:val="24"/>
        </w:rPr>
        <w:t>Uchlusiyat Yisrael lefi dat ve-hagdara atzmit shel midate datiut, netunim nivharim mitoch doch pnei he-hevra mispar 10</w:t>
      </w:r>
      <w:r w:rsidR="005C0FCD">
        <w:rPr>
          <w:rStyle w:val="tlid-translation"/>
          <w:rFonts w:asciiTheme="majorBidi" w:hAnsiTheme="majorBidi" w:cstheme="majorBidi"/>
          <w:sz w:val="24"/>
          <w:szCs w:val="24"/>
        </w:rPr>
        <w:t xml:space="preserve"> [</w:t>
      </w:r>
      <w:r w:rsidRPr="0074380E">
        <w:rPr>
          <w:rStyle w:val="tlid-translation"/>
          <w:rFonts w:asciiTheme="majorBidi" w:hAnsiTheme="majorBidi" w:cstheme="majorBidi"/>
          <w:sz w:val="24"/>
          <w:szCs w:val="24"/>
        </w:rPr>
        <w:t>Religion and Self-Definition of Extent of Religiosity: Selected Data from the Society in Israel Report No. 10</w:t>
      </w:r>
      <w:r w:rsidR="005C0FCD">
        <w:rPr>
          <w:rStyle w:val="tlid-translation"/>
          <w:rFonts w:asciiTheme="majorBidi" w:hAnsiTheme="majorBidi" w:cstheme="majorBidi"/>
          <w:sz w:val="24"/>
          <w:szCs w:val="24"/>
        </w:rPr>
        <w:t>]</w:t>
      </w:r>
      <w:r w:rsidR="0072654B">
        <w:rPr>
          <w:rStyle w:val="tlid-translation"/>
          <w:rFonts w:asciiTheme="majorBidi" w:hAnsiTheme="majorBidi" w:cstheme="majorBidi"/>
          <w:sz w:val="24"/>
          <w:szCs w:val="24"/>
        </w:rPr>
        <w:t xml:space="preserve"> (in Hebrew).</w:t>
      </w:r>
    </w:p>
    <w:p w14:paraId="212E6BEB" w14:textId="74B9EDA9" w:rsidR="00DA6A04" w:rsidRPr="0074380E" w:rsidRDefault="00DA6A04" w:rsidP="00B85992">
      <w:pPr>
        <w:spacing w:line="360" w:lineRule="auto"/>
        <w:jc w:val="both"/>
        <w:rPr>
          <w:rStyle w:val="tlid-translation"/>
          <w:rFonts w:asciiTheme="majorBidi" w:hAnsiTheme="majorBidi" w:cstheme="majorBidi"/>
          <w:sz w:val="24"/>
          <w:szCs w:val="24"/>
        </w:rPr>
      </w:pPr>
      <w:commentRangeStart w:id="5"/>
      <w:r w:rsidRPr="0074380E">
        <w:rPr>
          <w:rFonts w:asciiTheme="majorBidi" w:hAnsiTheme="majorBidi" w:cstheme="majorBidi"/>
          <w:sz w:val="24"/>
          <w:szCs w:val="24"/>
          <w:highlight w:val="yellow"/>
        </w:rPr>
        <w:t>Mani</w:t>
      </w:r>
      <w:commentRangeEnd w:id="5"/>
      <w:r w:rsidR="0074380E">
        <w:rPr>
          <w:rStyle w:val="CommentReference"/>
        </w:rPr>
        <w:commentReference w:id="5"/>
      </w:r>
      <w:r w:rsidRPr="0074380E">
        <w:rPr>
          <w:rFonts w:asciiTheme="majorBidi" w:hAnsiTheme="majorBidi" w:cstheme="majorBidi"/>
          <w:sz w:val="24"/>
          <w:szCs w:val="24"/>
          <w:highlight w:val="yellow"/>
        </w:rPr>
        <w:t>-Iken, E. A. Rosen, and Bashan Z</w:t>
      </w:r>
      <w:r w:rsidR="0074380E">
        <w:rPr>
          <w:rFonts w:asciiTheme="majorBidi" w:hAnsiTheme="majorBidi" w:cstheme="majorBidi"/>
          <w:sz w:val="24"/>
          <w:szCs w:val="24"/>
        </w:rPr>
        <w:t>.</w:t>
      </w:r>
      <w:r w:rsidRPr="0074380E">
        <w:rPr>
          <w:rFonts w:asciiTheme="majorBidi" w:hAnsiTheme="majorBidi" w:cstheme="majorBidi"/>
          <w:sz w:val="24"/>
          <w:szCs w:val="24"/>
        </w:rPr>
        <w:t xml:space="preserve"> (2017). </w:t>
      </w:r>
      <w:r w:rsidR="005C0FCD" w:rsidRPr="005C0FCD">
        <w:rPr>
          <w:rFonts w:asciiTheme="majorBidi" w:hAnsiTheme="majorBidi" w:cstheme="majorBidi"/>
          <w:i/>
          <w:iCs/>
          <w:sz w:val="24"/>
          <w:szCs w:val="24"/>
        </w:rPr>
        <w:t>Limudei ha-physica beramat hamesh yehidot limud BeYisrael.</w:t>
      </w:r>
      <w:r w:rsidR="005C0FCD">
        <w:rPr>
          <w:rFonts w:asciiTheme="majorBidi" w:hAnsiTheme="majorBidi" w:cstheme="majorBidi"/>
          <w:sz w:val="24"/>
          <w:szCs w:val="24"/>
        </w:rPr>
        <w:t xml:space="preserve"> </w:t>
      </w:r>
      <w:r w:rsidRPr="0074380E">
        <w:rPr>
          <w:rFonts w:asciiTheme="majorBidi" w:hAnsiTheme="majorBidi" w:cstheme="majorBidi"/>
          <w:sz w:val="24"/>
          <w:szCs w:val="24"/>
        </w:rPr>
        <w:t>Physics studies at the five units level in Israel. Henrietta Szold Institute</w:t>
      </w:r>
      <w:r w:rsidR="00E02A64" w:rsidRPr="0074380E">
        <w:rPr>
          <w:rFonts w:asciiTheme="majorBidi" w:hAnsiTheme="majorBidi" w:cstheme="majorBidi"/>
          <w:sz w:val="24"/>
          <w:szCs w:val="24"/>
        </w:rPr>
        <w:t xml:space="preserve"> and the Trump Foundation (in Hebrew)</w:t>
      </w:r>
      <w:r w:rsidRPr="0074380E">
        <w:rPr>
          <w:rFonts w:asciiTheme="majorBidi" w:hAnsiTheme="majorBidi" w:cstheme="majorBidi"/>
          <w:sz w:val="24"/>
          <w:szCs w:val="24"/>
        </w:rPr>
        <w:t>.</w:t>
      </w:r>
    </w:p>
    <w:p w14:paraId="3E7DF913" w14:textId="7E81EFC1" w:rsidR="00C62841" w:rsidRPr="0074380E" w:rsidRDefault="00C62841" w:rsidP="00254A0B">
      <w:pPr>
        <w:spacing w:line="360" w:lineRule="auto"/>
        <w:rPr>
          <w:rFonts w:asciiTheme="majorBidi" w:hAnsiTheme="majorBidi" w:cstheme="majorBidi"/>
          <w:sz w:val="24"/>
          <w:szCs w:val="24"/>
          <w:rtl/>
        </w:rPr>
      </w:pPr>
      <w:r w:rsidRPr="0074380E">
        <w:rPr>
          <w:rFonts w:asciiTheme="majorBidi" w:hAnsiTheme="majorBidi" w:cstheme="majorBidi"/>
          <w:sz w:val="24"/>
          <w:szCs w:val="24"/>
        </w:rPr>
        <w:t>American Council of Education</w:t>
      </w:r>
      <w:r w:rsidR="0074380E">
        <w:rPr>
          <w:rFonts w:asciiTheme="majorBidi" w:hAnsiTheme="majorBidi" w:cstheme="majorBidi"/>
          <w:sz w:val="24"/>
          <w:szCs w:val="24"/>
        </w:rPr>
        <w:t>.</w:t>
      </w:r>
      <w:r w:rsidRPr="0074380E">
        <w:rPr>
          <w:rFonts w:asciiTheme="majorBidi" w:hAnsiTheme="majorBidi" w:cstheme="majorBidi"/>
          <w:sz w:val="24"/>
          <w:szCs w:val="24"/>
        </w:rPr>
        <w:t xml:space="preserve"> (2012)</w:t>
      </w:r>
      <w:r w:rsidR="0074380E">
        <w:rPr>
          <w:rFonts w:asciiTheme="majorBidi" w:hAnsiTheme="majorBidi" w:cstheme="majorBidi"/>
          <w:sz w:val="24"/>
          <w:szCs w:val="24"/>
        </w:rPr>
        <w:t>.</w:t>
      </w:r>
      <w:r w:rsidRPr="0074380E">
        <w:rPr>
          <w:rFonts w:asciiTheme="majorBidi" w:hAnsiTheme="majorBidi" w:cstheme="majorBidi"/>
          <w:sz w:val="24"/>
          <w:szCs w:val="24"/>
        </w:rPr>
        <w:t xml:space="preserve"> </w:t>
      </w:r>
      <w:r w:rsidRPr="0074380E">
        <w:rPr>
          <w:rFonts w:asciiTheme="majorBidi" w:hAnsiTheme="majorBidi" w:cstheme="majorBidi"/>
          <w:b/>
          <w:bCs/>
          <w:sz w:val="24"/>
          <w:szCs w:val="24"/>
        </w:rPr>
        <w:t>On the Importance of Diversity in Higher Education</w:t>
      </w:r>
      <w:r w:rsidRPr="0074380E">
        <w:rPr>
          <w:rFonts w:asciiTheme="majorBidi" w:hAnsiTheme="majorBidi" w:cstheme="majorBidi"/>
          <w:sz w:val="24"/>
          <w:szCs w:val="24"/>
        </w:rPr>
        <w:t xml:space="preserve">, ACE Board of directors. </w:t>
      </w:r>
    </w:p>
    <w:p w14:paraId="01C91709" w14:textId="77777777" w:rsidR="005130E7" w:rsidRPr="0074380E" w:rsidRDefault="005B29BF" w:rsidP="00254A0B">
      <w:pPr>
        <w:spacing w:line="360" w:lineRule="auto"/>
        <w:rPr>
          <w:rFonts w:asciiTheme="majorBidi" w:hAnsiTheme="majorBidi" w:cstheme="majorBidi"/>
          <w:sz w:val="24"/>
          <w:szCs w:val="24"/>
        </w:rPr>
      </w:pPr>
      <w:r w:rsidRPr="0074380E">
        <w:rPr>
          <w:rFonts w:asciiTheme="majorBidi" w:hAnsiTheme="majorBidi" w:cstheme="majorBidi"/>
          <w:sz w:val="24"/>
          <w:szCs w:val="24"/>
        </w:rPr>
        <w:lastRenderedPageBreak/>
        <w:t xml:space="preserve">Hoogendoorn, </w:t>
      </w:r>
      <w:r w:rsidR="00AD39C4" w:rsidRPr="0074380E">
        <w:rPr>
          <w:rFonts w:asciiTheme="majorBidi" w:hAnsiTheme="majorBidi" w:cstheme="majorBidi"/>
          <w:sz w:val="24"/>
          <w:szCs w:val="24"/>
        </w:rPr>
        <w:t>S</w:t>
      </w:r>
      <w:r w:rsidRPr="0074380E">
        <w:rPr>
          <w:rFonts w:asciiTheme="majorBidi" w:hAnsiTheme="majorBidi" w:cstheme="majorBidi"/>
          <w:sz w:val="24"/>
          <w:szCs w:val="24"/>
        </w:rPr>
        <w:t>.</w:t>
      </w:r>
      <w:r w:rsidR="00AD39C4" w:rsidRPr="0074380E">
        <w:rPr>
          <w:rFonts w:asciiTheme="majorBidi" w:hAnsiTheme="majorBidi" w:cstheme="majorBidi"/>
          <w:sz w:val="24"/>
          <w:szCs w:val="24"/>
        </w:rPr>
        <w:t>, Oosterbeek</w:t>
      </w:r>
      <w:r w:rsidRPr="0074380E">
        <w:rPr>
          <w:rFonts w:asciiTheme="majorBidi" w:hAnsiTheme="majorBidi" w:cstheme="majorBidi"/>
          <w:sz w:val="24"/>
          <w:szCs w:val="24"/>
        </w:rPr>
        <w:t>,</w:t>
      </w:r>
      <w:r w:rsidR="00AD39C4" w:rsidRPr="0074380E">
        <w:rPr>
          <w:rFonts w:asciiTheme="majorBidi" w:hAnsiTheme="majorBidi" w:cstheme="majorBidi"/>
          <w:sz w:val="24"/>
          <w:szCs w:val="24"/>
        </w:rPr>
        <w:t xml:space="preserve"> H and Van Pragg, M. (2013)</w:t>
      </w:r>
      <w:r w:rsidR="005130E7" w:rsidRPr="0074380E">
        <w:rPr>
          <w:rFonts w:asciiTheme="majorBidi" w:hAnsiTheme="majorBidi" w:cstheme="majorBidi"/>
          <w:sz w:val="24"/>
          <w:szCs w:val="24"/>
        </w:rPr>
        <w:t xml:space="preserve">. </w:t>
      </w:r>
      <w:r w:rsidR="00AD39C4" w:rsidRPr="0074380E">
        <w:rPr>
          <w:rFonts w:asciiTheme="majorBidi" w:hAnsiTheme="majorBidi" w:cstheme="majorBidi"/>
          <w:b/>
          <w:bCs/>
          <w:sz w:val="24"/>
          <w:szCs w:val="24"/>
        </w:rPr>
        <w:t xml:space="preserve"> </w:t>
      </w:r>
      <w:r w:rsidR="005130E7" w:rsidRPr="0074380E">
        <w:rPr>
          <w:rFonts w:asciiTheme="majorBidi" w:hAnsiTheme="majorBidi" w:cstheme="majorBidi"/>
          <w:sz w:val="24"/>
          <w:szCs w:val="24"/>
        </w:rPr>
        <w:t>The Impact of Gender Diversity on the Performance of Business Teams: Evidence from a Field Experiment</w:t>
      </w:r>
      <w:r w:rsidR="005130E7" w:rsidRPr="0074380E">
        <w:rPr>
          <w:rFonts w:asciiTheme="majorBidi" w:hAnsiTheme="majorBidi" w:cstheme="majorBidi"/>
          <w:b/>
          <w:bCs/>
          <w:sz w:val="24"/>
          <w:szCs w:val="24"/>
        </w:rPr>
        <w:t>.</w:t>
      </w:r>
      <w:r w:rsidR="005130E7" w:rsidRPr="0074380E">
        <w:rPr>
          <w:rFonts w:asciiTheme="majorBidi" w:hAnsiTheme="majorBidi" w:cstheme="majorBidi"/>
          <w:sz w:val="24"/>
          <w:szCs w:val="24"/>
        </w:rPr>
        <w:t xml:space="preserve"> </w:t>
      </w:r>
      <w:r w:rsidRPr="0074380E">
        <w:rPr>
          <w:rFonts w:asciiTheme="majorBidi" w:hAnsiTheme="majorBidi" w:cstheme="majorBidi"/>
          <w:b/>
          <w:bCs/>
          <w:sz w:val="24"/>
          <w:szCs w:val="24"/>
        </w:rPr>
        <w:t>Management Science</w:t>
      </w:r>
      <w:r w:rsidRPr="0074380E">
        <w:rPr>
          <w:rFonts w:asciiTheme="majorBidi" w:hAnsiTheme="majorBidi" w:cstheme="majorBidi"/>
          <w:sz w:val="24"/>
          <w:szCs w:val="24"/>
        </w:rPr>
        <w:t xml:space="preserve">. P. 11-15. </w:t>
      </w:r>
    </w:p>
    <w:p w14:paraId="1A85728A" w14:textId="77777777" w:rsidR="005130E7" w:rsidRPr="0074380E" w:rsidRDefault="005130E7" w:rsidP="00254A0B">
      <w:pPr>
        <w:spacing w:line="360" w:lineRule="auto"/>
        <w:rPr>
          <w:rFonts w:asciiTheme="majorBidi" w:hAnsiTheme="majorBidi" w:cstheme="majorBidi"/>
          <w:sz w:val="24"/>
          <w:szCs w:val="24"/>
          <w:rtl/>
        </w:rPr>
      </w:pPr>
      <w:r w:rsidRPr="0074380E">
        <w:rPr>
          <w:rFonts w:asciiTheme="majorBidi" w:hAnsiTheme="majorBidi" w:cstheme="majorBidi"/>
          <w:sz w:val="24"/>
          <w:szCs w:val="24"/>
        </w:rPr>
        <w:t xml:space="preserve">Senor, D. and Singer, S. (2009). </w:t>
      </w:r>
      <w:r w:rsidRPr="0074380E">
        <w:rPr>
          <w:rFonts w:asciiTheme="majorBidi" w:hAnsiTheme="majorBidi" w:cstheme="majorBidi"/>
          <w:b/>
          <w:bCs/>
          <w:sz w:val="24"/>
          <w:szCs w:val="24"/>
        </w:rPr>
        <w:t>Start Up Nation: The Story of Israel’s Economic Miracle</w:t>
      </w:r>
      <w:r w:rsidRPr="0074380E">
        <w:rPr>
          <w:rFonts w:asciiTheme="majorBidi" w:hAnsiTheme="majorBidi" w:cstheme="majorBidi"/>
          <w:sz w:val="24"/>
          <w:szCs w:val="24"/>
        </w:rPr>
        <w:t xml:space="preserve">, Twelve publication. </w:t>
      </w:r>
    </w:p>
    <w:sectPr w:rsidR="005130E7" w:rsidRPr="0074380E">
      <w:footerReference w:type="default" r:id="rId1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86B661C" w14:textId="75078BB5" w:rsidR="00035BAD" w:rsidRDefault="00035BAD" w:rsidP="00035BAD">
      <w:pPr>
        <w:pStyle w:val="CommentText"/>
      </w:pPr>
      <w:r>
        <w:rPr>
          <w:rStyle w:val="CommentReference"/>
        </w:rPr>
        <w:annotationRef/>
      </w:r>
      <w:r>
        <w:t xml:space="preserve">Since you note later that such studies were conducted elsewhere, perhaps this is an over-statement – </w:t>
      </w:r>
      <w:r w:rsidR="000C1F2E">
        <w:t>we</w:t>
      </w:r>
      <w:r>
        <w:t xml:space="preserve"> suggest deleting this word</w:t>
      </w:r>
      <w:r w:rsidR="00896934">
        <w:t>. At the later mention, it is clear that it is unprecedented in Israel…</w:t>
      </w:r>
    </w:p>
  </w:comment>
  <w:comment w:id="2" w:author="Author" w:initials="A">
    <w:p w14:paraId="1A828370" w14:textId="6B2F70AA" w:rsidR="005C0FCD" w:rsidRDefault="005C0FCD">
      <w:pPr>
        <w:pStyle w:val="CommentText"/>
      </w:pPr>
      <w:r>
        <w:rPr>
          <w:rStyle w:val="CommentReference"/>
        </w:rPr>
        <w:annotationRef/>
      </w:r>
      <w:r>
        <w:t>Perspectives?</w:t>
      </w:r>
    </w:p>
  </w:comment>
  <w:comment w:id="3" w:author="Author" w:initials="A">
    <w:p w14:paraId="1D8B45C3" w14:textId="77777777" w:rsidR="003C0936" w:rsidRDefault="003C0936">
      <w:pPr>
        <w:pStyle w:val="CommentText"/>
      </w:pPr>
      <w:r>
        <w:rPr>
          <w:rStyle w:val="CommentReference"/>
        </w:rPr>
        <w:annotationRef/>
      </w:r>
      <w:r>
        <w:t>If this only refers to 5-units Mathematics and Physics, consider adding that in the title or the table:</w:t>
      </w:r>
    </w:p>
    <w:p w14:paraId="3246D6DB" w14:textId="77777777" w:rsidR="003C0936" w:rsidRDefault="003C0936">
      <w:pPr>
        <w:pStyle w:val="CommentText"/>
      </w:pPr>
    </w:p>
    <w:p w14:paraId="08A48EF3" w14:textId="77777777" w:rsidR="003C0936" w:rsidRDefault="003C0936">
      <w:pPr>
        <w:pStyle w:val="CommentText"/>
      </w:pPr>
      <w:r>
        <w:t xml:space="preserve">e.g. </w:t>
      </w:r>
    </w:p>
    <w:p w14:paraId="640C460E" w14:textId="77777777" w:rsidR="003C0936" w:rsidRDefault="003C0936">
      <w:pPr>
        <w:pStyle w:val="CommentText"/>
      </w:pPr>
      <w:r>
        <w:t>Variable</w:t>
      </w:r>
    </w:p>
    <w:p w14:paraId="442044DC" w14:textId="45E87E4C" w:rsidR="003C0936" w:rsidRDefault="003C0936">
      <w:pPr>
        <w:pStyle w:val="CommentText"/>
      </w:pPr>
      <w:r>
        <w:t>5-units Mathematics</w:t>
      </w:r>
    </w:p>
    <w:p w14:paraId="4B86B3CE" w14:textId="6154CFA5" w:rsidR="003C0936" w:rsidRDefault="003C0936">
      <w:pPr>
        <w:pStyle w:val="CommentText"/>
      </w:pPr>
      <w:r>
        <w:t>5-units Physics</w:t>
      </w:r>
    </w:p>
  </w:comment>
  <w:comment w:id="4" w:author="Author" w:initials="A">
    <w:p w14:paraId="7260DB3F" w14:textId="01013480" w:rsidR="0074380E" w:rsidRDefault="0074380E">
      <w:pPr>
        <w:pStyle w:val="CommentText"/>
      </w:pPr>
      <w:r>
        <w:rPr>
          <w:rStyle w:val="CommentReference"/>
        </w:rPr>
        <w:annotationRef/>
      </w:r>
      <w:r w:rsidR="0072654B">
        <w:t>We</w:t>
      </w:r>
      <w:r>
        <w:t xml:space="preserve"> could not find the author’s name in English </w:t>
      </w:r>
    </w:p>
  </w:comment>
  <w:comment w:id="5" w:author="Author" w:initials="A">
    <w:p w14:paraId="2EC8C7F4" w14:textId="154D13F0" w:rsidR="0074380E" w:rsidRDefault="0074380E">
      <w:pPr>
        <w:pStyle w:val="CommentText"/>
      </w:pPr>
      <w:r>
        <w:rPr>
          <w:rStyle w:val="CommentReference"/>
        </w:rPr>
        <w:annotationRef/>
      </w:r>
      <w:r w:rsidR="0072654B">
        <w:t xml:space="preserve">We </w:t>
      </w:r>
      <w:r>
        <w:t xml:space="preserve">could not find the authors’ names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6B661C" w15:done="0"/>
  <w15:commentEx w15:paraId="1A828370" w15:done="0"/>
  <w15:commentEx w15:paraId="4B86B3CE" w15:done="0"/>
  <w15:commentEx w15:paraId="7260DB3F" w15:done="0"/>
  <w15:commentEx w15:paraId="2EC8C7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B661C" w16cid:durableId="218E23DD"/>
  <w16cid:commentId w16cid:paraId="1A828370" w16cid:durableId="218E37D4"/>
  <w16cid:commentId w16cid:paraId="4B86B3CE" w16cid:durableId="218E3054"/>
  <w16cid:commentId w16cid:paraId="7260DB3F" w16cid:durableId="218E23DE"/>
  <w16cid:commentId w16cid:paraId="2EC8C7F4" w16cid:durableId="218E2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9E625" w14:textId="77777777" w:rsidR="00B95616" w:rsidRDefault="00B95616" w:rsidP="00BD3A99">
      <w:pPr>
        <w:spacing w:after="0" w:line="240" w:lineRule="auto"/>
      </w:pPr>
      <w:r>
        <w:separator/>
      </w:r>
    </w:p>
  </w:endnote>
  <w:endnote w:type="continuationSeparator" w:id="0">
    <w:p w14:paraId="6579EB0C" w14:textId="77777777" w:rsidR="00B95616" w:rsidRDefault="00B95616" w:rsidP="00BD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124275"/>
      <w:docPartObj>
        <w:docPartGallery w:val="Page Numbers (Bottom of Page)"/>
        <w:docPartUnique/>
      </w:docPartObj>
    </w:sdtPr>
    <w:sdtEndPr>
      <w:rPr>
        <w:noProof/>
      </w:rPr>
    </w:sdtEndPr>
    <w:sdtContent>
      <w:p w14:paraId="5905993C" w14:textId="777CB2F1" w:rsidR="003775D3" w:rsidRDefault="003775D3">
        <w:pPr>
          <w:pStyle w:val="Footer"/>
          <w:jc w:val="center"/>
        </w:pPr>
        <w:r>
          <w:fldChar w:fldCharType="begin"/>
        </w:r>
        <w:r>
          <w:instrText xml:space="preserve"> PAGE   \* MERGEFORMAT </w:instrText>
        </w:r>
        <w:r>
          <w:fldChar w:fldCharType="separate"/>
        </w:r>
        <w:r w:rsidR="0074380E">
          <w:rPr>
            <w:noProof/>
          </w:rPr>
          <w:t>1</w:t>
        </w:r>
        <w:r>
          <w:rPr>
            <w:noProof/>
          </w:rPr>
          <w:fldChar w:fldCharType="end"/>
        </w:r>
      </w:p>
    </w:sdtContent>
  </w:sdt>
  <w:p w14:paraId="46D47853" w14:textId="77777777" w:rsidR="003775D3" w:rsidRDefault="0037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33DD6" w14:textId="77777777" w:rsidR="00B95616" w:rsidRDefault="00B95616" w:rsidP="00BD3A99">
      <w:pPr>
        <w:spacing w:after="0" w:line="240" w:lineRule="auto"/>
      </w:pPr>
      <w:r>
        <w:separator/>
      </w:r>
    </w:p>
  </w:footnote>
  <w:footnote w:type="continuationSeparator" w:id="0">
    <w:p w14:paraId="437A9990" w14:textId="77777777" w:rsidR="00B95616" w:rsidRDefault="00B95616" w:rsidP="00BD3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81E45"/>
    <w:multiLevelType w:val="hybridMultilevel"/>
    <w:tmpl w:val="D936A72E"/>
    <w:lvl w:ilvl="0" w:tplc="1F00BAC8">
      <w:start w:val="1"/>
      <w:numFmt w:val="decimal"/>
      <w:lvlText w:val="%1."/>
      <w:lvlJc w:val="left"/>
      <w:pPr>
        <w:tabs>
          <w:tab w:val="num" w:pos="720"/>
        </w:tabs>
        <w:ind w:left="720" w:hanging="360"/>
      </w:pPr>
    </w:lvl>
    <w:lvl w:ilvl="1" w:tplc="1ABAC2D6" w:tentative="1">
      <w:start w:val="1"/>
      <w:numFmt w:val="decimal"/>
      <w:lvlText w:val="%2."/>
      <w:lvlJc w:val="left"/>
      <w:pPr>
        <w:tabs>
          <w:tab w:val="num" w:pos="1440"/>
        </w:tabs>
        <w:ind w:left="1440" w:hanging="360"/>
      </w:pPr>
    </w:lvl>
    <w:lvl w:ilvl="2" w:tplc="329A998A" w:tentative="1">
      <w:start w:val="1"/>
      <w:numFmt w:val="decimal"/>
      <w:lvlText w:val="%3."/>
      <w:lvlJc w:val="left"/>
      <w:pPr>
        <w:tabs>
          <w:tab w:val="num" w:pos="2160"/>
        </w:tabs>
        <w:ind w:left="2160" w:hanging="360"/>
      </w:pPr>
    </w:lvl>
    <w:lvl w:ilvl="3" w:tplc="C45699D0" w:tentative="1">
      <w:start w:val="1"/>
      <w:numFmt w:val="decimal"/>
      <w:lvlText w:val="%4."/>
      <w:lvlJc w:val="left"/>
      <w:pPr>
        <w:tabs>
          <w:tab w:val="num" w:pos="2880"/>
        </w:tabs>
        <w:ind w:left="2880" w:hanging="360"/>
      </w:pPr>
    </w:lvl>
    <w:lvl w:ilvl="4" w:tplc="4EDCA770" w:tentative="1">
      <w:start w:val="1"/>
      <w:numFmt w:val="decimal"/>
      <w:lvlText w:val="%5."/>
      <w:lvlJc w:val="left"/>
      <w:pPr>
        <w:tabs>
          <w:tab w:val="num" w:pos="3600"/>
        </w:tabs>
        <w:ind w:left="3600" w:hanging="360"/>
      </w:pPr>
    </w:lvl>
    <w:lvl w:ilvl="5" w:tplc="FAB80C86" w:tentative="1">
      <w:start w:val="1"/>
      <w:numFmt w:val="decimal"/>
      <w:lvlText w:val="%6."/>
      <w:lvlJc w:val="left"/>
      <w:pPr>
        <w:tabs>
          <w:tab w:val="num" w:pos="4320"/>
        </w:tabs>
        <w:ind w:left="4320" w:hanging="360"/>
      </w:pPr>
    </w:lvl>
    <w:lvl w:ilvl="6" w:tplc="B7D61606" w:tentative="1">
      <w:start w:val="1"/>
      <w:numFmt w:val="decimal"/>
      <w:lvlText w:val="%7."/>
      <w:lvlJc w:val="left"/>
      <w:pPr>
        <w:tabs>
          <w:tab w:val="num" w:pos="5040"/>
        </w:tabs>
        <w:ind w:left="5040" w:hanging="360"/>
      </w:pPr>
    </w:lvl>
    <w:lvl w:ilvl="7" w:tplc="3880DA34" w:tentative="1">
      <w:start w:val="1"/>
      <w:numFmt w:val="decimal"/>
      <w:lvlText w:val="%8."/>
      <w:lvlJc w:val="left"/>
      <w:pPr>
        <w:tabs>
          <w:tab w:val="num" w:pos="5760"/>
        </w:tabs>
        <w:ind w:left="5760" w:hanging="360"/>
      </w:pPr>
    </w:lvl>
    <w:lvl w:ilvl="8" w:tplc="83500E0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37"/>
    <w:rsid w:val="00000593"/>
    <w:rsid w:val="000303EB"/>
    <w:rsid w:val="000342D4"/>
    <w:rsid w:val="00034C81"/>
    <w:rsid w:val="00035BAD"/>
    <w:rsid w:val="000616D3"/>
    <w:rsid w:val="0006328E"/>
    <w:rsid w:val="00075300"/>
    <w:rsid w:val="000C1F2E"/>
    <w:rsid w:val="000D01F7"/>
    <w:rsid w:val="000D57F2"/>
    <w:rsid w:val="00104D10"/>
    <w:rsid w:val="001063C0"/>
    <w:rsid w:val="001270FB"/>
    <w:rsid w:val="00127551"/>
    <w:rsid w:val="00135CF5"/>
    <w:rsid w:val="00162E30"/>
    <w:rsid w:val="00163F75"/>
    <w:rsid w:val="00196875"/>
    <w:rsid w:val="001C71D6"/>
    <w:rsid w:val="001C774E"/>
    <w:rsid w:val="001D69F0"/>
    <w:rsid w:val="001E10B1"/>
    <w:rsid w:val="001E4E1E"/>
    <w:rsid w:val="001F1016"/>
    <w:rsid w:val="001F21D8"/>
    <w:rsid w:val="00200D54"/>
    <w:rsid w:val="00211B06"/>
    <w:rsid w:val="0021258E"/>
    <w:rsid w:val="002210D2"/>
    <w:rsid w:val="00231087"/>
    <w:rsid w:val="00236479"/>
    <w:rsid w:val="00245053"/>
    <w:rsid w:val="002526F0"/>
    <w:rsid w:val="00253C71"/>
    <w:rsid w:val="00254A0B"/>
    <w:rsid w:val="00262688"/>
    <w:rsid w:val="002708F2"/>
    <w:rsid w:val="00282AF2"/>
    <w:rsid w:val="002A067E"/>
    <w:rsid w:val="002B1677"/>
    <w:rsid w:val="002C4BC6"/>
    <w:rsid w:val="002D1CEA"/>
    <w:rsid w:val="002F6908"/>
    <w:rsid w:val="0030407C"/>
    <w:rsid w:val="003040DE"/>
    <w:rsid w:val="0030693F"/>
    <w:rsid w:val="00311611"/>
    <w:rsid w:val="00314E2F"/>
    <w:rsid w:val="003347A8"/>
    <w:rsid w:val="0037170C"/>
    <w:rsid w:val="003775D3"/>
    <w:rsid w:val="003B02A1"/>
    <w:rsid w:val="003B0544"/>
    <w:rsid w:val="003B26BC"/>
    <w:rsid w:val="003C0936"/>
    <w:rsid w:val="003C2F1E"/>
    <w:rsid w:val="003C71A3"/>
    <w:rsid w:val="003E55B9"/>
    <w:rsid w:val="003E7560"/>
    <w:rsid w:val="003F7200"/>
    <w:rsid w:val="00410359"/>
    <w:rsid w:val="00447C2F"/>
    <w:rsid w:val="00455E0D"/>
    <w:rsid w:val="00455F58"/>
    <w:rsid w:val="004B35AB"/>
    <w:rsid w:val="004B51F2"/>
    <w:rsid w:val="004D2652"/>
    <w:rsid w:val="004D3F1E"/>
    <w:rsid w:val="005113D8"/>
    <w:rsid w:val="00512094"/>
    <w:rsid w:val="005130E7"/>
    <w:rsid w:val="00521087"/>
    <w:rsid w:val="00527C12"/>
    <w:rsid w:val="0053578B"/>
    <w:rsid w:val="0054588D"/>
    <w:rsid w:val="00567348"/>
    <w:rsid w:val="00571114"/>
    <w:rsid w:val="00581464"/>
    <w:rsid w:val="00593708"/>
    <w:rsid w:val="005B29BF"/>
    <w:rsid w:val="005B2E42"/>
    <w:rsid w:val="005C0FCD"/>
    <w:rsid w:val="005C137A"/>
    <w:rsid w:val="005C2D87"/>
    <w:rsid w:val="005D1B99"/>
    <w:rsid w:val="005E48CC"/>
    <w:rsid w:val="005E61D6"/>
    <w:rsid w:val="00602794"/>
    <w:rsid w:val="006205C1"/>
    <w:rsid w:val="00625B9C"/>
    <w:rsid w:val="00643F2B"/>
    <w:rsid w:val="006475AC"/>
    <w:rsid w:val="00651540"/>
    <w:rsid w:val="00674050"/>
    <w:rsid w:val="00680282"/>
    <w:rsid w:val="00692198"/>
    <w:rsid w:val="0069608E"/>
    <w:rsid w:val="006A23F8"/>
    <w:rsid w:val="006C78B4"/>
    <w:rsid w:val="006F0189"/>
    <w:rsid w:val="006F3D71"/>
    <w:rsid w:val="0072654B"/>
    <w:rsid w:val="00733D10"/>
    <w:rsid w:val="00736BF3"/>
    <w:rsid w:val="0074380E"/>
    <w:rsid w:val="00770C18"/>
    <w:rsid w:val="00775866"/>
    <w:rsid w:val="0078734F"/>
    <w:rsid w:val="00797515"/>
    <w:rsid w:val="007A71A2"/>
    <w:rsid w:val="007B4D05"/>
    <w:rsid w:val="007B5CBE"/>
    <w:rsid w:val="007C31B5"/>
    <w:rsid w:val="007C33AD"/>
    <w:rsid w:val="007F52CB"/>
    <w:rsid w:val="00822D4F"/>
    <w:rsid w:val="00840C8B"/>
    <w:rsid w:val="00845AB8"/>
    <w:rsid w:val="00861A0F"/>
    <w:rsid w:val="0086695B"/>
    <w:rsid w:val="00866B67"/>
    <w:rsid w:val="0087669D"/>
    <w:rsid w:val="008830C1"/>
    <w:rsid w:val="008937C1"/>
    <w:rsid w:val="0089464D"/>
    <w:rsid w:val="008948AF"/>
    <w:rsid w:val="00896934"/>
    <w:rsid w:val="008A1CE3"/>
    <w:rsid w:val="008C3EAD"/>
    <w:rsid w:val="008C62C6"/>
    <w:rsid w:val="008E43CC"/>
    <w:rsid w:val="008F18FA"/>
    <w:rsid w:val="008F22F9"/>
    <w:rsid w:val="0092101D"/>
    <w:rsid w:val="00927049"/>
    <w:rsid w:val="009366FA"/>
    <w:rsid w:val="00944D23"/>
    <w:rsid w:val="00944FE9"/>
    <w:rsid w:val="009755BF"/>
    <w:rsid w:val="0098157D"/>
    <w:rsid w:val="009949A4"/>
    <w:rsid w:val="009A2468"/>
    <w:rsid w:val="009D42D3"/>
    <w:rsid w:val="00A002AC"/>
    <w:rsid w:val="00A269EB"/>
    <w:rsid w:val="00A345EA"/>
    <w:rsid w:val="00A451EF"/>
    <w:rsid w:val="00A50891"/>
    <w:rsid w:val="00A575D4"/>
    <w:rsid w:val="00A576F0"/>
    <w:rsid w:val="00A71B49"/>
    <w:rsid w:val="00A76E66"/>
    <w:rsid w:val="00A83B44"/>
    <w:rsid w:val="00A93D16"/>
    <w:rsid w:val="00AA0F07"/>
    <w:rsid w:val="00AA59E0"/>
    <w:rsid w:val="00AA5C02"/>
    <w:rsid w:val="00AC7971"/>
    <w:rsid w:val="00AD39C4"/>
    <w:rsid w:val="00AE57D3"/>
    <w:rsid w:val="00AE728B"/>
    <w:rsid w:val="00AF3901"/>
    <w:rsid w:val="00B212E2"/>
    <w:rsid w:val="00B263B0"/>
    <w:rsid w:val="00B45C0E"/>
    <w:rsid w:val="00B47A9F"/>
    <w:rsid w:val="00B51B19"/>
    <w:rsid w:val="00B55746"/>
    <w:rsid w:val="00B64715"/>
    <w:rsid w:val="00B6775A"/>
    <w:rsid w:val="00B72454"/>
    <w:rsid w:val="00B72D88"/>
    <w:rsid w:val="00B75215"/>
    <w:rsid w:val="00B83F7F"/>
    <w:rsid w:val="00B85992"/>
    <w:rsid w:val="00B95616"/>
    <w:rsid w:val="00BA6316"/>
    <w:rsid w:val="00BB7B0A"/>
    <w:rsid w:val="00BD3A99"/>
    <w:rsid w:val="00BF7D62"/>
    <w:rsid w:val="00C05137"/>
    <w:rsid w:val="00C14749"/>
    <w:rsid w:val="00C20E8C"/>
    <w:rsid w:val="00C301EE"/>
    <w:rsid w:val="00C44AE0"/>
    <w:rsid w:val="00C62841"/>
    <w:rsid w:val="00C760F7"/>
    <w:rsid w:val="00CB2B10"/>
    <w:rsid w:val="00CB6BCD"/>
    <w:rsid w:val="00CD10B8"/>
    <w:rsid w:val="00CF033F"/>
    <w:rsid w:val="00CF4030"/>
    <w:rsid w:val="00D151A8"/>
    <w:rsid w:val="00D20757"/>
    <w:rsid w:val="00D23494"/>
    <w:rsid w:val="00D2601E"/>
    <w:rsid w:val="00D364B6"/>
    <w:rsid w:val="00D76363"/>
    <w:rsid w:val="00D868BA"/>
    <w:rsid w:val="00D935C8"/>
    <w:rsid w:val="00DA6A04"/>
    <w:rsid w:val="00DB4D3C"/>
    <w:rsid w:val="00DD31B9"/>
    <w:rsid w:val="00DE2361"/>
    <w:rsid w:val="00DE3495"/>
    <w:rsid w:val="00DE7B8A"/>
    <w:rsid w:val="00E02A64"/>
    <w:rsid w:val="00E146E6"/>
    <w:rsid w:val="00E14EFC"/>
    <w:rsid w:val="00E16065"/>
    <w:rsid w:val="00E31781"/>
    <w:rsid w:val="00E34A22"/>
    <w:rsid w:val="00E5153D"/>
    <w:rsid w:val="00E52399"/>
    <w:rsid w:val="00E53F84"/>
    <w:rsid w:val="00E71367"/>
    <w:rsid w:val="00E73CF4"/>
    <w:rsid w:val="00E82869"/>
    <w:rsid w:val="00E8778E"/>
    <w:rsid w:val="00EA172A"/>
    <w:rsid w:val="00EA239A"/>
    <w:rsid w:val="00EB0C93"/>
    <w:rsid w:val="00EC266A"/>
    <w:rsid w:val="00EC51E3"/>
    <w:rsid w:val="00EC73EC"/>
    <w:rsid w:val="00ED5D38"/>
    <w:rsid w:val="00EE250F"/>
    <w:rsid w:val="00F00F61"/>
    <w:rsid w:val="00F10EA0"/>
    <w:rsid w:val="00F16898"/>
    <w:rsid w:val="00F205D3"/>
    <w:rsid w:val="00F54F91"/>
    <w:rsid w:val="00F578E9"/>
    <w:rsid w:val="00F92E09"/>
    <w:rsid w:val="00FC6591"/>
    <w:rsid w:val="00FD15B1"/>
    <w:rsid w:val="00FD48F2"/>
    <w:rsid w:val="00FE3FD7"/>
    <w:rsid w:val="00FE6F10"/>
    <w:rsid w:val="00FF1959"/>
    <w:rsid w:val="00FF53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D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51B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1B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1B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B51B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B51B1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D3A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A99"/>
  </w:style>
  <w:style w:type="paragraph" w:styleId="Footer">
    <w:name w:val="footer"/>
    <w:basedOn w:val="Normal"/>
    <w:link w:val="FooterChar"/>
    <w:uiPriority w:val="99"/>
    <w:unhideWhenUsed/>
    <w:rsid w:val="00BD3A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A99"/>
  </w:style>
  <w:style w:type="paragraph" w:styleId="BalloonText">
    <w:name w:val="Balloon Text"/>
    <w:basedOn w:val="Normal"/>
    <w:link w:val="BalloonTextChar"/>
    <w:uiPriority w:val="99"/>
    <w:semiHidden/>
    <w:unhideWhenUsed/>
    <w:rsid w:val="00E146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6E6"/>
    <w:rPr>
      <w:rFonts w:ascii="Times New Roman" w:hAnsi="Times New Roman" w:cs="Times New Roman"/>
      <w:sz w:val="18"/>
      <w:szCs w:val="18"/>
    </w:rPr>
  </w:style>
  <w:style w:type="character" w:styleId="Hyperlink">
    <w:name w:val="Hyperlink"/>
    <w:basedOn w:val="DefaultParagraphFont"/>
    <w:uiPriority w:val="99"/>
    <w:unhideWhenUsed/>
    <w:rsid w:val="00E14EFC"/>
    <w:rPr>
      <w:color w:val="0000FF"/>
      <w:u w:val="single"/>
    </w:rPr>
  </w:style>
  <w:style w:type="paragraph" w:styleId="NormalWeb">
    <w:name w:val="Normal (Web)"/>
    <w:basedOn w:val="Normal"/>
    <w:uiPriority w:val="99"/>
    <w:semiHidden/>
    <w:unhideWhenUsed/>
    <w:rsid w:val="00DB4D3C"/>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0407C"/>
    <w:pPr>
      <w:spacing w:after="0" w:line="240" w:lineRule="auto"/>
    </w:pPr>
  </w:style>
  <w:style w:type="character" w:customStyle="1" w:styleId="tlid-translation">
    <w:name w:val="tlid-translation"/>
    <w:basedOn w:val="DefaultParagraphFont"/>
    <w:rsid w:val="00BB7B0A"/>
  </w:style>
  <w:style w:type="character" w:styleId="CommentReference">
    <w:name w:val="annotation reference"/>
    <w:basedOn w:val="DefaultParagraphFont"/>
    <w:uiPriority w:val="99"/>
    <w:semiHidden/>
    <w:unhideWhenUsed/>
    <w:rsid w:val="00035BAD"/>
    <w:rPr>
      <w:sz w:val="16"/>
      <w:szCs w:val="16"/>
    </w:rPr>
  </w:style>
  <w:style w:type="paragraph" w:styleId="CommentText">
    <w:name w:val="annotation text"/>
    <w:basedOn w:val="Normal"/>
    <w:link w:val="CommentTextChar"/>
    <w:uiPriority w:val="99"/>
    <w:semiHidden/>
    <w:unhideWhenUsed/>
    <w:rsid w:val="00035BAD"/>
    <w:pPr>
      <w:spacing w:line="240" w:lineRule="auto"/>
    </w:pPr>
    <w:rPr>
      <w:sz w:val="20"/>
      <w:szCs w:val="20"/>
    </w:rPr>
  </w:style>
  <w:style w:type="character" w:customStyle="1" w:styleId="CommentTextChar">
    <w:name w:val="Comment Text Char"/>
    <w:basedOn w:val="DefaultParagraphFont"/>
    <w:link w:val="CommentText"/>
    <w:uiPriority w:val="99"/>
    <w:semiHidden/>
    <w:rsid w:val="00035BAD"/>
    <w:rPr>
      <w:sz w:val="20"/>
      <w:szCs w:val="20"/>
    </w:rPr>
  </w:style>
  <w:style w:type="paragraph" w:styleId="CommentSubject">
    <w:name w:val="annotation subject"/>
    <w:basedOn w:val="CommentText"/>
    <w:next w:val="CommentText"/>
    <w:link w:val="CommentSubjectChar"/>
    <w:uiPriority w:val="99"/>
    <w:semiHidden/>
    <w:unhideWhenUsed/>
    <w:rsid w:val="00035BAD"/>
    <w:rPr>
      <w:b/>
      <w:bCs/>
    </w:rPr>
  </w:style>
  <w:style w:type="character" w:customStyle="1" w:styleId="CommentSubjectChar">
    <w:name w:val="Comment Subject Char"/>
    <w:basedOn w:val="CommentTextChar"/>
    <w:link w:val="CommentSubject"/>
    <w:uiPriority w:val="99"/>
    <w:semiHidden/>
    <w:rsid w:val="00035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8664">
      <w:bodyDiv w:val="1"/>
      <w:marLeft w:val="0"/>
      <w:marRight w:val="0"/>
      <w:marTop w:val="0"/>
      <w:marBottom w:val="0"/>
      <w:divBdr>
        <w:top w:val="none" w:sz="0" w:space="0" w:color="auto"/>
        <w:left w:val="none" w:sz="0" w:space="0" w:color="auto"/>
        <w:bottom w:val="none" w:sz="0" w:space="0" w:color="auto"/>
        <w:right w:val="none" w:sz="0" w:space="0" w:color="auto"/>
      </w:divBdr>
      <w:divsChild>
        <w:div w:id="2076081952">
          <w:marLeft w:val="0"/>
          <w:marRight w:val="360"/>
          <w:marTop w:val="0"/>
          <w:marBottom w:val="0"/>
          <w:divBdr>
            <w:top w:val="none" w:sz="0" w:space="0" w:color="auto"/>
            <w:left w:val="none" w:sz="0" w:space="0" w:color="auto"/>
            <w:bottom w:val="none" w:sz="0" w:space="0" w:color="auto"/>
            <w:right w:val="none" w:sz="0" w:space="0" w:color="auto"/>
          </w:divBdr>
        </w:div>
      </w:divsChild>
    </w:div>
    <w:div w:id="556206550">
      <w:bodyDiv w:val="1"/>
      <w:marLeft w:val="0"/>
      <w:marRight w:val="0"/>
      <w:marTop w:val="0"/>
      <w:marBottom w:val="0"/>
      <w:divBdr>
        <w:top w:val="none" w:sz="0" w:space="0" w:color="auto"/>
        <w:left w:val="none" w:sz="0" w:space="0" w:color="auto"/>
        <w:bottom w:val="none" w:sz="0" w:space="0" w:color="auto"/>
        <w:right w:val="none" w:sz="0" w:space="0" w:color="auto"/>
      </w:divBdr>
      <w:divsChild>
        <w:div w:id="646862548">
          <w:marLeft w:val="0"/>
          <w:marRight w:val="0"/>
          <w:marTop w:val="0"/>
          <w:marBottom w:val="0"/>
          <w:divBdr>
            <w:top w:val="none" w:sz="0" w:space="0" w:color="auto"/>
            <w:left w:val="none" w:sz="0" w:space="0" w:color="auto"/>
            <w:bottom w:val="none" w:sz="0" w:space="0" w:color="auto"/>
            <w:right w:val="none" w:sz="0" w:space="0" w:color="auto"/>
          </w:divBdr>
          <w:divsChild>
            <w:div w:id="1153251810">
              <w:marLeft w:val="0"/>
              <w:marRight w:val="0"/>
              <w:marTop w:val="0"/>
              <w:marBottom w:val="0"/>
              <w:divBdr>
                <w:top w:val="none" w:sz="0" w:space="0" w:color="auto"/>
                <w:left w:val="none" w:sz="0" w:space="0" w:color="auto"/>
                <w:bottom w:val="none" w:sz="0" w:space="0" w:color="auto"/>
                <w:right w:val="none" w:sz="0" w:space="0" w:color="auto"/>
              </w:divBdr>
              <w:divsChild>
                <w:div w:id="406541656">
                  <w:marLeft w:val="0"/>
                  <w:marRight w:val="0"/>
                  <w:marTop w:val="0"/>
                  <w:marBottom w:val="0"/>
                  <w:divBdr>
                    <w:top w:val="none" w:sz="0" w:space="0" w:color="auto"/>
                    <w:left w:val="none" w:sz="0" w:space="0" w:color="auto"/>
                    <w:bottom w:val="none" w:sz="0" w:space="0" w:color="auto"/>
                    <w:right w:val="none" w:sz="0" w:space="0" w:color="auto"/>
                  </w:divBdr>
                  <w:divsChild>
                    <w:div w:id="3263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91247">
      <w:bodyDiv w:val="1"/>
      <w:marLeft w:val="0"/>
      <w:marRight w:val="0"/>
      <w:marTop w:val="0"/>
      <w:marBottom w:val="0"/>
      <w:divBdr>
        <w:top w:val="none" w:sz="0" w:space="0" w:color="auto"/>
        <w:left w:val="none" w:sz="0" w:space="0" w:color="auto"/>
        <w:bottom w:val="none" w:sz="0" w:space="0" w:color="auto"/>
        <w:right w:val="none" w:sz="0" w:space="0" w:color="auto"/>
      </w:divBdr>
    </w:div>
    <w:div w:id="1512182294">
      <w:bodyDiv w:val="1"/>
      <w:marLeft w:val="0"/>
      <w:marRight w:val="0"/>
      <w:marTop w:val="0"/>
      <w:marBottom w:val="0"/>
      <w:divBdr>
        <w:top w:val="none" w:sz="0" w:space="0" w:color="auto"/>
        <w:left w:val="none" w:sz="0" w:space="0" w:color="auto"/>
        <w:bottom w:val="none" w:sz="0" w:space="0" w:color="auto"/>
        <w:right w:val="none" w:sz="0" w:space="0" w:color="auto"/>
      </w:divBdr>
    </w:div>
    <w:div w:id="16044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marker.com/news/education/.premium-1.77725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CD493B-8C26-4531-9851-CB582DD3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3505</Words>
  <Characters>19982</Characters>
  <Application>Microsoft Office Word</Application>
  <DocSecurity>0</DocSecurity>
  <Lines>166</Lines>
  <Paragraphs>46</Paragraphs>
  <ScaleCrop>false</ScaleCrop>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2019-12-01T11:03:00Z</dcterms:created>
  <dcterms:modified xsi:type="dcterms:W3CDTF">2019-12-01T11:03:00Z</dcterms:modified>
</cp:coreProperties>
</file>