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80B85" w14:textId="77777777" w:rsidR="006F085D" w:rsidRDefault="006F085D" w:rsidP="0085623B">
      <w:pPr>
        <w:spacing w:line="1" w:lineRule="exact"/>
      </w:pPr>
    </w:p>
    <w:p w14:paraId="4B1EDDC9" w14:textId="77777777" w:rsidR="006F085D" w:rsidRPr="0067644D" w:rsidRDefault="0067644D" w:rsidP="0085623B">
      <w:pPr>
        <w:pStyle w:val="Bodytext30"/>
        <w:shd w:val="clear" w:color="auto" w:fill="auto"/>
        <w:bidi w:val="0"/>
        <w:spacing w:after="80" w:line="240" w:lineRule="auto"/>
        <w:rPr>
          <w:sz w:val="18"/>
          <w:szCs w:val="18"/>
          <w:lang w:val="en-US"/>
        </w:rPr>
      </w:pPr>
      <w:r>
        <w:rPr>
          <w:noProof/>
          <w:lang w:val="en-US" w:eastAsia="en-US" w:bidi="ar-SA"/>
        </w:rPr>
        <w:drawing>
          <wp:anchor distT="0" distB="0" distL="12700" distR="12700" simplePos="0" relativeHeight="125829378" behindDoc="0" locked="0" layoutInCell="1" allowOverlap="1" wp14:anchorId="03F313C0" wp14:editId="1F495F54">
            <wp:simplePos x="0" y="0"/>
            <wp:positionH relativeFrom="page">
              <wp:posOffset>6297295</wp:posOffset>
            </wp:positionH>
            <wp:positionV relativeFrom="paragraph">
              <wp:posOffset>69215</wp:posOffset>
            </wp:positionV>
            <wp:extent cx="420370" cy="41465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6"/>
                    <a:stretch/>
                  </pic:blipFill>
                  <pic:spPr>
                    <a:xfrm>
                      <a:off x="0" y="0"/>
                      <a:ext cx="420370" cy="414655"/>
                    </a:xfrm>
                    <a:prstGeom prst="rect">
                      <a:avLst/>
                    </a:prstGeom>
                  </pic:spPr>
                </pic:pic>
              </a:graphicData>
            </a:graphic>
          </wp:anchor>
        </w:drawing>
      </w:r>
      <w:r w:rsidR="00704E35" w:rsidRPr="0067644D">
        <w:rPr>
          <w:b/>
          <w:bCs/>
          <w:color w:val="4E4E4E"/>
          <w:sz w:val="18"/>
          <w:szCs w:val="18"/>
          <w:lang w:val="en-US"/>
        </w:rPr>
        <w:t>State of Israel</w:t>
      </w:r>
      <w:r w:rsidR="00704E35" w:rsidRPr="0067644D">
        <w:rPr>
          <w:b/>
          <w:bCs/>
          <w:color w:val="4E4E4E"/>
          <w:sz w:val="18"/>
          <w:szCs w:val="18"/>
          <w:lang w:val="en-US"/>
        </w:rPr>
        <w:br/>
      </w:r>
      <w:r w:rsidR="00704E35" w:rsidRPr="0067644D">
        <w:rPr>
          <w:b/>
          <w:bCs/>
          <w:color w:val="4D8775"/>
          <w:sz w:val="18"/>
          <w:szCs w:val="18"/>
          <w:lang w:val="en-US"/>
        </w:rPr>
        <w:t>Ministry of Environmental Protection</w:t>
      </w:r>
    </w:p>
    <w:p w14:paraId="7A2F3425" w14:textId="77777777" w:rsidR="006F085D" w:rsidRPr="001D2891" w:rsidRDefault="00704E35" w:rsidP="0085623B">
      <w:pPr>
        <w:pStyle w:val="Bodytext30"/>
        <w:shd w:val="clear" w:color="auto" w:fill="auto"/>
        <w:bidi w:val="0"/>
        <w:spacing w:after="300" w:line="266" w:lineRule="auto"/>
        <w:rPr>
          <w:lang w:val="en-US"/>
        </w:rPr>
      </w:pPr>
      <w:r w:rsidRPr="001D2891">
        <w:rPr>
          <w:lang w:val="en-US"/>
        </w:rPr>
        <w:t>Noise Prevention and Radiation Safety Department</w:t>
      </w:r>
    </w:p>
    <w:p w14:paraId="7FF05E42" w14:textId="77777777" w:rsidR="006F085D" w:rsidRPr="001D2891" w:rsidRDefault="00704E35" w:rsidP="0085623B">
      <w:pPr>
        <w:pStyle w:val="BodyText"/>
        <w:shd w:val="clear" w:color="auto" w:fill="auto"/>
        <w:bidi w:val="0"/>
        <w:spacing w:after="300"/>
        <w:jc w:val="center"/>
        <w:rPr>
          <w:rFonts w:asciiTheme="minorHAnsi" w:hAnsiTheme="minorHAnsi" w:cs="Calibri"/>
          <w:sz w:val="24"/>
          <w:szCs w:val="24"/>
          <w:lang w:val="en-US"/>
        </w:rPr>
      </w:pPr>
      <w:r w:rsidRPr="001D2891">
        <w:rPr>
          <w:rFonts w:asciiTheme="minorHAnsi" w:hAnsiTheme="minorHAnsi" w:cs="Calibri"/>
          <w:b/>
          <w:bCs/>
          <w:color w:val="0000FF"/>
          <w:sz w:val="24"/>
          <w:szCs w:val="24"/>
          <w:u w:val="single"/>
          <w:lang w:val="en-US"/>
        </w:rPr>
        <w:t>Limiting Exposure to Magnetic Fields as a Function of Exposure Duration (Updated September 2013)</w:t>
      </w:r>
    </w:p>
    <w:p w14:paraId="435CFCB1" w14:textId="77777777" w:rsidR="006F085D" w:rsidRPr="001D2891" w:rsidRDefault="00704E35" w:rsidP="0085623B">
      <w:pPr>
        <w:pStyle w:val="BodyText"/>
        <w:shd w:val="clear" w:color="auto" w:fill="auto"/>
        <w:bidi w:val="0"/>
        <w:rPr>
          <w:rFonts w:asciiTheme="minorHAnsi" w:hAnsiTheme="minorHAnsi" w:cs="Calibri"/>
          <w:sz w:val="24"/>
          <w:szCs w:val="24"/>
          <w:lang w:val="en-US"/>
        </w:rPr>
      </w:pPr>
      <w:r w:rsidRPr="001D2891">
        <w:rPr>
          <w:rFonts w:asciiTheme="minorHAnsi" w:hAnsiTheme="minorHAnsi" w:cs="Calibri"/>
          <w:sz w:val="24"/>
          <w:szCs w:val="24"/>
          <w:lang w:val="en-US"/>
        </w:rPr>
        <w:t>An electric field is generated around electrical installations. This type of magnetic field (radiation from electrical sources) has been defined by the World Health Organization as a "possible carcinogen." The higher the current passing through the facility, the larger the magnetic field generated surrounding the facility.</w:t>
      </w:r>
    </w:p>
    <w:p w14:paraId="6156EFBC" w14:textId="5AF3A69F" w:rsidR="006F085D" w:rsidRPr="0067644D" w:rsidRDefault="00704E35" w:rsidP="0085623B">
      <w:pPr>
        <w:pStyle w:val="BodyText"/>
        <w:shd w:val="clear" w:color="auto" w:fill="auto"/>
        <w:bidi w:val="0"/>
        <w:rPr>
          <w:rFonts w:asciiTheme="minorHAnsi" w:hAnsiTheme="minorHAnsi"/>
          <w:sz w:val="24"/>
          <w:szCs w:val="24"/>
          <w:lang w:val="en-US"/>
        </w:rPr>
      </w:pPr>
      <w:r w:rsidRPr="0067644D">
        <w:rPr>
          <w:rFonts w:asciiTheme="minorHAnsi" w:hAnsiTheme="minorHAnsi"/>
          <w:sz w:val="24"/>
          <w:szCs w:val="24"/>
          <w:lang w:val="en-US"/>
        </w:rPr>
        <w:t xml:space="preserve">In Israel, as in many other countries, no legal mandatory threshold for chronic exposure to a magnetic field originating </w:t>
      </w:r>
      <w:r w:rsidR="0067644D" w:rsidRPr="0067644D">
        <w:rPr>
          <w:rFonts w:asciiTheme="minorHAnsi" w:hAnsiTheme="minorHAnsi" w:hint="cs"/>
          <w:sz w:val="24"/>
          <w:szCs w:val="24"/>
          <w:lang w:val="en-US"/>
        </w:rPr>
        <w:t>from</w:t>
      </w:r>
      <w:r w:rsidRPr="0067644D">
        <w:rPr>
          <w:rFonts w:asciiTheme="minorHAnsi" w:hAnsiTheme="minorHAnsi"/>
          <w:sz w:val="24"/>
          <w:szCs w:val="24"/>
          <w:lang w:val="en-US"/>
        </w:rPr>
        <w:t xml:space="preserve"> an electrical facility has yet been established. Chronic exposure, or </w:t>
      </w:r>
      <w:r w:rsidRPr="0067644D">
        <w:rPr>
          <w:rFonts w:asciiTheme="minorHAnsi" w:hAnsiTheme="minorHAnsi"/>
          <w:sz w:val="24"/>
          <w:szCs w:val="24"/>
          <w:u w:val="single"/>
          <w:lang w:val="en-US"/>
        </w:rPr>
        <w:t>continuous, prolonged exposure</w:t>
      </w:r>
      <w:r w:rsidR="009C4ABA" w:rsidRPr="0067644D">
        <w:rPr>
          <w:rFonts w:asciiTheme="minorHAnsi" w:hAnsiTheme="minorHAnsi"/>
          <w:sz w:val="24"/>
          <w:szCs w:val="24"/>
          <w:lang w:val="en-US"/>
        </w:rPr>
        <w:t>, is defin</w:t>
      </w:r>
      <w:r w:rsidRPr="0067644D">
        <w:rPr>
          <w:rFonts w:asciiTheme="minorHAnsi" w:hAnsiTheme="minorHAnsi"/>
          <w:sz w:val="24"/>
          <w:szCs w:val="24"/>
          <w:lang w:val="en-US"/>
        </w:rPr>
        <w:t xml:space="preserve">ed as exposure of over four hours every day, </w:t>
      </w:r>
      <w:r w:rsidRPr="0067644D">
        <w:rPr>
          <w:rFonts w:asciiTheme="minorHAnsi" w:hAnsiTheme="minorHAnsi"/>
          <w:sz w:val="24"/>
          <w:szCs w:val="24"/>
          <w:u w:val="single"/>
          <w:lang w:val="en-US"/>
        </w:rPr>
        <w:t>for more than five days a week</w:t>
      </w:r>
      <w:r w:rsidRPr="0067644D">
        <w:rPr>
          <w:rFonts w:asciiTheme="minorHAnsi" w:hAnsiTheme="minorHAnsi"/>
          <w:sz w:val="24"/>
          <w:szCs w:val="24"/>
          <w:lang w:val="en-US"/>
        </w:rPr>
        <w:t>. Residences, offices, educational institu</w:t>
      </w:r>
      <w:r w:rsidR="009C4ABA" w:rsidRPr="0067644D">
        <w:rPr>
          <w:rFonts w:asciiTheme="minorHAnsi" w:hAnsiTheme="minorHAnsi"/>
          <w:sz w:val="24"/>
          <w:szCs w:val="24"/>
          <w:lang w:val="en-US"/>
        </w:rPr>
        <w:t>t</w:t>
      </w:r>
      <w:r w:rsidRPr="0067644D">
        <w:rPr>
          <w:rFonts w:asciiTheme="minorHAnsi" w:hAnsiTheme="minorHAnsi"/>
          <w:sz w:val="24"/>
          <w:szCs w:val="24"/>
          <w:lang w:val="en-US"/>
        </w:rPr>
        <w:t>ions, commercial and industrial buildings, etc., are considered places in which there is chronic exposure.</w:t>
      </w:r>
    </w:p>
    <w:p w14:paraId="5F37EC8A" w14:textId="05A57F4F" w:rsidR="006F085D" w:rsidRPr="001D2891" w:rsidRDefault="00704E35" w:rsidP="0085623B">
      <w:pPr>
        <w:pStyle w:val="BodyText"/>
        <w:shd w:val="clear" w:color="auto" w:fill="auto"/>
        <w:bidi w:val="0"/>
        <w:rPr>
          <w:rFonts w:asciiTheme="minorHAnsi" w:hAnsiTheme="minorHAnsi" w:cs="Calibri"/>
          <w:sz w:val="24"/>
          <w:szCs w:val="24"/>
          <w:lang w:val="en-US"/>
        </w:rPr>
      </w:pPr>
      <w:r w:rsidRPr="001D2891">
        <w:rPr>
          <w:rFonts w:asciiTheme="minorHAnsi" w:hAnsiTheme="minorHAnsi" w:cs="Calibri"/>
          <w:sz w:val="24"/>
          <w:szCs w:val="24"/>
          <w:lang w:val="en-US"/>
        </w:rPr>
        <w:t>Determining a quantitative index for the chronic exposure threshold is essential for the purposes of engineering design</w:t>
      </w:r>
      <w:r w:rsidR="001751E4">
        <w:rPr>
          <w:rFonts w:asciiTheme="minorHAnsi" w:hAnsiTheme="minorHAnsi" w:cs="Calibri"/>
          <w:sz w:val="24"/>
          <w:szCs w:val="24"/>
          <w:lang w:val="en-US"/>
        </w:rPr>
        <w:t>s</w:t>
      </w:r>
      <w:r w:rsidRPr="001D2891">
        <w:rPr>
          <w:rFonts w:asciiTheme="minorHAnsi" w:hAnsiTheme="minorHAnsi" w:cs="Calibri"/>
          <w:sz w:val="24"/>
          <w:szCs w:val="24"/>
          <w:lang w:val="en-US"/>
        </w:rPr>
        <w:t xml:space="preserve"> of electrical systems in a land-use environment for extended stays, issuing con</w:t>
      </w:r>
      <w:r w:rsidR="001D2891">
        <w:rPr>
          <w:rFonts w:asciiTheme="minorHAnsi" w:hAnsiTheme="minorHAnsi" w:cs="Calibri"/>
          <w:sz w:val="24"/>
          <w:szCs w:val="24"/>
          <w:lang w:val="en-US"/>
        </w:rPr>
        <w:t>s</w:t>
      </w:r>
      <w:r w:rsidRPr="001D2891">
        <w:rPr>
          <w:rFonts w:asciiTheme="minorHAnsi" w:hAnsiTheme="minorHAnsi" w:cs="Calibri"/>
          <w:sz w:val="24"/>
          <w:szCs w:val="24"/>
          <w:lang w:val="en-US"/>
        </w:rPr>
        <w:t xml:space="preserve">truction and operating permits for electrical facilities, </w:t>
      </w:r>
      <w:r w:rsidR="001D2891">
        <w:rPr>
          <w:rFonts w:asciiTheme="minorHAnsi" w:hAnsiTheme="minorHAnsi" w:cs="Calibri"/>
          <w:sz w:val="24"/>
          <w:szCs w:val="24"/>
          <w:lang w:val="en-US"/>
        </w:rPr>
        <w:t>i</w:t>
      </w:r>
      <w:r w:rsidRPr="001D2891">
        <w:rPr>
          <w:rFonts w:asciiTheme="minorHAnsi" w:hAnsiTheme="minorHAnsi" w:cs="Calibri"/>
          <w:sz w:val="24"/>
          <w:szCs w:val="24"/>
          <w:lang w:val="en-US"/>
        </w:rPr>
        <w:t>nterpreting measurements performed around electrical facilities</w:t>
      </w:r>
      <w:r w:rsidR="001D2891">
        <w:rPr>
          <w:rFonts w:asciiTheme="minorHAnsi" w:hAnsiTheme="minorHAnsi" w:cs="Calibri"/>
          <w:sz w:val="24"/>
          <w:szCs w:val="24"/>
          <w:lang w:val="en-US"/>
        </w:rPr>
        <w:t>,</w:t>
      </w:r>
      <w:r w:rsidRPr="001D2891">
        <w:rPr>
          <w:rFonts w:asciiTheme="minorHAnsi" w:hAnsiTheme="minorHAnsi" w:cs="Calibri"/>
          <w:sz w:val="24"/>
          <w:szCs w:val="24"/>
          <w:lang w:val="en-US"/>
        </w:rPr>
        <w:t xml:space="preserve"> and more.</w:t>
      </w:r>
    </w:p>
    <w:p w14:paraId="7F7A63E3" w14:textId="0C541585" w:rsidR="006F085D" w:rsidRPr="0067644D" w:rsidRDefault="009C4ABA" w:rsidP="0085623B">
      <w:pPr>
        <w:pStyle w:val="BodyText"/>
        <w:shd w:val="clear" w:color="auto" w:fill="auto"/>
        <w:bidi w:val="0"/>
        <w:rPr>
          <w:rFonts w:asciiTheme="minorHAnsi" w:hAnsiTheme="minorHAnsi"/>
          <w:sz w:val="24"/>
          <w:szCs w:val="24"/>
          <w:lang w:val="en-US"/>
        </w:rPr>
      </w:pPr>
      <w:r w:rsidRPr="0067644D">
        <w:rPr>
          <w:rFonts w:asciiTheme="minorHAnsi" w:hAnsiTheme="minorHAnsi"/>
          <w:sz w:val="24"/>
          <w:szCs w:val="24"/>
          <w:lang w:val="en-US"/>
        </w:rPr>
        <w:t xml:space="preserve">Taking into consideration </w:t>
      </w:r>
      <w:r w:rsidR="00704E35" w:rsidRPr="0067644D">
        <w:rPr>
          <w:rFonts w:asciiTheme="minorHAnsi" w:hAnsiTheme="minorHAnsi"/>
          <w:sz w:val="24"/>
          <w:szCs w:val="24"/>
          <w:lang w:val="en-US"/>
        </w:rPr>
        <w:t xml:space="preserve">existing information, practices in developed countries, and thresholds that electrical companies adhere to voluntarily in such countries, </w:t>
      </w:r>
      <w:r w:rsidR="00704E35" w:rsidRPr="0067644D">
        <w:rPr>
          <w:rFonts w:asciiTheme="minorHAnsi" w:hAnsiTheme="minorHAnsi"/>
          <w:b/>
          <w:bCs/>
          <w:sz w:val="24"/>
          <w:szCs w:val="24"/>
          <w:lang w:val="en-US"/>
        </w:rPr>
        <w:t xml:space="preserve">the Health Ministry and the Environmental Protection Ministry in Israel have proposed </w:t>
      </w:r>
      <w:r w:rsidR="001D2891" w:rsidRPr="0067644D">
        <w:rPr>
          <w:rFonts w:asciiTheme="minorHAnsi" w:hAnsiTheme="minorHAnsi"/>
          <w:b/>
          <w:bCs/>
          <w:sz w:val="24"/>
          <w:szCs w:val="24"/>
          <w:lang w:val="en-US"/>
        </w:rPr>
        <w:t>a daily average threshold</w:t>
      </w:r>
      <w:r w:rsidR="001D2891" w:rsidRPr="0067644D">
        <w:rPr>
          <w:rFonts w:asciiTheme="minorHAnsi" w:hAnsiTheme="minorHAnsi"/>
          <w:b/>
          <w:bCs/>
          <w:sz w:val="24"/>
          <w:szCs w:val="24"/>
          <w:lang w:val="en-US"/>
        </w:rPr>
        <w:t xml:space="preserve"> </w:t>
      </w:r>
      <w:r w:rsidR="00704E35" w:rsidRPr="0067644D">
        <w:rPr>
          <w:rFonts w:asciiTheme="minorHAnsi" w:hAnsiTheme="minorHAnsi"/>
          <w:b/>
          <w:bCs/>
          <w:sz w:val="24"/>
          <w:szCs w:val="24"/>
          <w:lang w:val="en-US"/>
        </w:rPr>
        <w:t xml:space="preserve">of 4 </w:t>
      </w:r>
      <w:proofErr w:type="spellStart"/>
      <w:r w:rsidR="00704E35" w:rsidRPr="0067644D">
        <w:rPr>
          <w:rFonts w:asciiTheme="minorHAnsi" w:hAnsiTheme="minorHAnsi"/>
          <w:b/>
          <w:bCs/>
          <w:sz w:val="24"/>
          <w:szCs w:val="24"/>
          <w:lang w:val="en-US"/>
        </w:rPr>
        <w:t>mG</w:t>
      </w:r>
      <w:proofErr w:type="spellEnd"/>
      <w:r w:rsidR="00704E35" w:rsidRPr="0067644D">
        <w:rPr>
          <w:rFonts w:asciiTheme="minorHAnsi" w:hAnsiTheme="minorHAnsi"/>
          <w:b/>
          <w:bCs/>
          <w:sz w:val="24"/>
          <w:szCs w:val="24"/>
          <w:lang w:val="en-US"/>
        </w:rPr>
        <w:t xml:space="preserve"> </w:t>
      </w:r>
      <w:r w:rsidR="001751E4">
        <w:rPr>
          <w:rFonts w:asciiTheme="minorHAnsi" w:hAnsiTheme="minorHAnsi"/>
          <w:b/>
          <w:bCs/>
          <w:sz w:val="24"/>
          <w:szCs w:val="24"/>
          <w:lang w:val="en-US"/>
        </w:rPr>
        <w:t>for</w:t>
      </w:r>
      <w:r w:rsidR="00704E35" w:rsidRPr="0067644D">
        <w:rPr>
          <w:rFonts w:asciiTheme="minorHAnsi" w:hAnsiTheme="minorHAnsi"/>
          <w:b/>
          <w:bCs/>
          <w:sz w:val="24"/>
          <w:szCs w:val="24"/>
          <w:lang w:val="en-US"/>
        </w:rPr>
        <w:t xml:space="preserve"> typical maximum electricity consumption.</w:t>
      </w:r>
      <w:r w:rsidR="00704E35" w:rsidRPr="0067644D">
        <w:rPr>
          <w:rFonts w:asciiTheme="minorHAnsi" w:hAnsiTheme="minorHAnsi"/>
          <w:sz w:val="24"/>
          <w:szCs w:val="24"/>
          <w:lang w:val="en-US"/>
        </w:rPr>
        <w:t xml:space="preserve"> </w:t>
      </w:r>
    </w:p>
    <w:p w14:paraId="1557020A" w14:textId="23DBDA48" w:rsidR="006F085D" w:rsidRPr="001D2891" w:rsidRDefault="00704E35" w:rsidP="0085623B">
      <w:pPr>
        <w:pStyle w:val="BodyText"/>
        <w:shd w:val="clear" w:color="auto" w:fill="auto"/>
        <w:bidi w:val="0"/>
        <w:rPr>
          <w:rFonts w:asciiTheme="minorHAnsi" w:hAnsiTheme="minorHAnsi" w:cs="Calibri"/>
          <w:sz w:val="24"/>
          <w:szCs w:val="24"/>
          <w:lang w:val="en-US"/>
        </w:rPr>
      </w:pPr>
      <w:r w:rsidRPr="001D2891">
        <w:rPr>
          <w:rFonts w:asciiTheme="minorHAnsi" w:hAnsiTheme="minorHAnsi" w:cs="Calibri"/>
          <w:sz w:val="24"/>
          <w:szCs w:val="24"/>
          <w:lang w:val="en-US"/>
        </w:rPr>
        <w:t>This value is based on a lack of morbidity concerns from exposure to a magnetic field that on an annual average does not exceed 2 milligauss</w:t>
      </w:r>
      <w:r w:rsidR="001751E4">
        <w:rPr>
          <w:rFonts w:asciiTheme="minorHAnsi" w:hAnsiTheme="minorHAnsi" w:cs="Calibri"/>
          <w:sz w:val="24"/>
          <w:szCs w:val="24"/>
          <w:lang w:val="en-US"/>
        </w:rPr>
        <w:t>,</w:t>
      </w:r>
      <w:r w:rsidRPr="001D2891">
        <w:rPr>
          <w:rFonts w:asciiTheme="minorHAnsi" w:hAnsiTheme="minorHAnsi" w:cs="Calibri"/>
          <w:sz w:val="24"/>
          <w:szCs w:val="24"/>
          <w:lang w:val="en-US"/>
        </w:rPr>
        <w:t xml:space="preserve"> and on statistics that show that the ratio between the average daily current with high consumption is twice the annual average current.</w:t>
      </w:r>
    </w:p>
    <w:p w14:paraId="45F5F5CD" w14:textId="3CEA7676" w:rsidR="006F085D" w:rsidRPr="003D5F7A" w:rsidRDefault="00704E35" w:rsidP="0085623B">
      <w:pPr>
        <w:pStyle w:val="BodyText"/>
        <w:shd w:val="clear" w:color="auto" w:fill="auto"/>
        <w:bidi w:val="0"/>
        <w:rPr>
          <w:rFonts w:asciiTheme="minorHAnsi" w:hAnsiTheme="minorHAnsi"/>
          <w:sz w:val="24"/>
          <w:szCs w:val="24"/>
          <w:lang w:val="en-US"/>
        </w:rPr>
      </w:pPr>
      <w:r w:rsidRPr="001D2891">
        <w:rPr>
          <w:rFonts w:asciiTheme="minorHAnsi" w:hAnsiTheme="minorHAnsi" w:cs="Calibri"/>
          <w:b/>
          <w:bCs/>
          <w:sz w:val="24"/>
          <w:szCs w:val="24"/>
          <w:lang w:val="en-US"/>
        </w:rPr>
        <w:lastRenderedPageBreak/>
        <w:t xml:space="preserve">With typical daily peak consumption, the electricity system </w:t>
      </w:r>
      <w:proofErr w:type="spellStart"/>
      <w:r w:rsidR="001751E4">
        <w:rPr>
          <w:rFonts w:asciiTheme="minorHAnsi" w:hAnsiTheme="minorHAnsi" w:cs="Calibri"/>
          <w:b/>
          <w:bCs/>
          <w:sz w:val="24"/>
          <w:szCs w:val="24"/>
          <w:lang w:val="en-US"/>
        </w:rPr>
        <w:t>oeprates</w:t>
      </w:r>
      <w:proofErr w:type="spellEnd"/>
      <w:r w:rsidRPr="001D2891">
        <w:rPr>
          <w:rFonts w:asciiTheme="minorHAnsi" w:hAnsiTheme="minorHAnsi" w:cs="Calibri"/>
          <w:b/>
          <w:bCs/>
          <w:sz w:val="24"/>
          <w:szCs w:val="24"/>
          <w:lang w:val="en-US"/>
        </w:rPr>
        <w:t xml:space="preserve"> </w:t>
      </w:r>
      <w:r w:rsidR="001D2891">
        <w:rPr>
          <w:rFonts w:asciiTheme="minorHAnsi" w:hAnsiTheme="minorHAnsi" w:cs="Calibri"/>
          <w:b/>
          <w:bCs/>
          <w:sz w:val="24"/>
          <w:szCs w:val="24"/>
          <w:lang w:val="en-US"/>
        </w:rPr>
        <w:t>at</w:t>
      </w:r>
      <w:r w:rsidRPr="001D2891">
        <w:rPr>
          <w:rFonts w:asciiTheme="minorHAnsi" w:hAnsiTheme="minorHAnsi" w:cs="Calibri"/>
          <w:b/>
          <w:bCs/>
          <w:sz w:val="24"/>
          <w:szCs w:val="24"/>
          <w:lang w:val="en-US"/>
        </w:rPr>
        <w:t xml:space="preserve"> about 60% capacity </w:t>
      </w:r>
      <w:r w:rsidRPr="001D2891">
        <w:rPr>
          <w:rFonts w:asciiTheme="minorHAnsi" w:hAnsiTheme="minorHAnsi" w:cs="Calibri"/>
          <w:sz w:val="24"/>
          <w:szCs w:val="24"/>
          <w:lang w:val="en-US"/>
        </w:rPr>
        <w:t xml:space="preserve">(there are facilities where the percentage is different). If the electrical current at the time of measuring is known or measured, the exposure measurement is to be normalized according to the ratio between the maximum current that can pass through the facility and the current that flowed through it at the time of the measurement. It is not always possible to measure or estimate the current flowing through the facility at the time of the measurement of exposure to a magnetic field. </w:t>
      </w:r>
      <w:r w:rsidRPr="003D5F7A">
        <w:rPr>
          <w:rFonts w:asciiTheme="minorHAnsi" w:hAnsiTheme="minorHAnsi"/>
          <w:sz w:val="24"/>
          <w:szCs w:val="24"/>
          <w:lang w:val="en-US"/>
        </w:rPr>
        <w:t>In the absence of this value, when the source of exposure is a facility within a building</w:t>
      </w:r>
      <w:r w:rsidR="001751E4">
        <w:rPr>
          <w:rFonts w:asciiTheme="minorHAnsi" w:hAnsiTheme="minorHAnsi"/>
          <w:sz w:val="24"/>
          <w:szCs w:val="24"/>
          <w:lang w:val="en-US"/>
        </w:rPr>
        <w:t>,</w:t>
      </w:r>
      <w:r w:rsidRPr="003D5F7A">
        <w:rPr>
          <w:rFonts w:asciiTheme="minorHAnsi" w:hAnsiTheme="minorHAnsi"/>
          <w:sz w:val="24"/>
          <w:szCs w:val="24"/>
          <w:lang w:val="en-US"/>
        </w:rPr>
        <w:t xml:space="preserve"> activating all the main consumers in the building</w:t>
      </w:r>
      <w:r w:rsidR="003D5F7A" w:rsidRPr="003D5F7A">
        <w:rPr>
          <w:rFonts w:asciiTheme="minorHAnsi" w:hAnsiTheme="minorHAnsi" w:hint="cs"/>
          <w:sz w:val="24"/>
          <w:szCs w:val="24"/>
          <w:lang w:val="en-US"/>
        </w:rPr>
        <w:t>,</w:t>
      </w:r>
      <w:r w:rsidRPr="003D5F7A">
        <w:rPr>
          <w:rFonts w:asciiTheme="minorHAnsi" w:hAnsiTheme="minorHAnsi"/>
          <w:sz w:val="24"/>
          <w:szCs w:val="24"/>
          <w:lang w:val="en-US"/>
        </w:rPr>
        <w:t xml:space="preserve"> such as the air conditioning system</w:t>
      </w:r>
      <w:r w:rsidR="003D5F7A">
        <w:rPr>
          <w:rFonts w:asciiTheme="minorHAnsi" w:hAnsiTheme="minorHAnsi"/>
          <w:sz w:val="24"/>
          <w:szCs w:val="24"/>
          <w:lang w:val="en-US"/>
        </w:rPr>
        <w:t>,</w:t>
      </w:r>
      <w:r w:rsidRPr="003D5F7A">
        <w:rPr>
          <w:rFonts w:asciiTheme="minorHAnsi" w:hAnsiTheme="minorHAnsi"/>
          <w:sz w:val="24"/>
          <w:szCs w:val="24"/>
          <w:lang w:val="en-US"/>
        </w:rPr>
        <w:t xml:space="preserve"> at the time of measuring</w:t>
      </w:r>
      <w:r w:rsidR="001751E4">
        <w:rPr>
          <w:rFonts w:asciiTheme="minorHAnsi" w:hAnsiTheme="minorHAnsi"/>
          <w:sz w:val="24"/>
          <w:szCs w:val="24"/>
          <w:lang w:val="en-US"/>
        </w:rPr>
        <w:t>,</w:t>
      </w:r>
      <w:r w:rsidRPr="003D5F7A">
        <w:rPr>
          <w:rFonts w:asciiTheme="minorHAnsi" w:hAnsiTheme="minorHAnsi"/>
          <w:sz w:val="24"/>
          <w:szCs w:val="24"/>
          <w:lang w:val="en-US"/>
        </w:rPr>
        <w:t xml:space="preserve"> is </w:t>
      </w:r>
      <w:r w:rsidR="001D2891">
        <w:rPr>
          <w:rFonts w:asciiTheme="minorHAnsi" w:hAnsiTheme="minorHAnsi"/>
          <w:sz w:val="24"/>
          <w:szCs w:val="24"/>
          <w:lang w:val="en-US"/>
        </w:rPr>
        <w:t xml:space="preserve">a </w:t>
      </w:r>
      <w:r w:rsidRPr="003D5F7A">
        <w:rPr>
          <w:rFonts w:asciiTheme="minorHAnsi" w:hAnsiTheme="minorHAnsi"/>
          <w:sz w:val="24"/>
          <w:szCs w:val="24"/>
          <w:lang w:val="en-US"/>
        </w:rPr>
        <w:t>sufficient representation of maximum load conditions.</w:t>
      </w:r>
    </w:p>
    <w:p w14:paraId="07E38DD8" w14:textId="5B5E2E76" w:rsidR="00890727" w:rsidRPr="0067644D" w:rsidRDefault="00704E35" w:rsidP="0085623B">
      <w:pPr>
        <w:pStyle w:val="BodyText"/>
        <w:shd w:val="clear" w:color="auto" w:fill="auto"/>
        <w:bidi w:val="0"/>
        <w:spacing w:after="120" w:line="353" w:lineRule="auto"/>
        <w:rPr>
          <w:rFonts w:asciiTheme="minorHAnsi" w:hAnsiTheme="minorHAnsi"/>
          <w:sz w:val="24"/>
          <w:szCs w:val="24"/>
          <w:lang w:val="en-US"/>
        </w:rPr>
      </w:pPr>
      <w:r w:rsidRPr="001D2891">
        <w:rPr>
          <w:rFonts w:asciiTheme="minorHAnsi" w:hAnsiTheme="minorHAnsi" w:cs="Calibri"/>
          <w:sz w:val="24"/>
          <w:szCs w:val="24"/>
          <w:lang w:val="en-US"/>
        </w:rPr>
        <w:t xml:space="preserve">There are places where the exposure is defined as exposure of 24 hours a day, such as exposure within a residential building. </w:t>
      </w:r>
      <w:r w:rsidRPr="0067644D">
        <w:rPr>
          <w:rFonts w:asciiTheme="minorHAnsi" w:hAnsiTheme="minorHAnsi"/>
          <w:sz w:val="24"/>
          <w:szCs w:val="24"/>
          <w:lang w:val="en-US"/>
        </w:rPr>
        <w:t>However, there are places where exposure is limited and exposure time is limited to certain hours, such as workplaces, public and private transportation, passage</w:t>
      </w:r>
      <w:r w:rsidR="00FF2D73" w:rsidRPr="0067644D">
        <w:rPr>
          <w:rFonts w:asciiTheme="minorHAnsi" w:hAnsiTheme="minorHAnsi"/>
          <w:sz w:val="24"/>
          <w:szCs w:val="24"/>
          <w:lang w:val="en-US"/>
        </w:rPr>
        <w:t xml:space="preserve"> </w:t>
      </w:r>
      <w:r w:rsidRPr="0067644D">
        <w:rPr>
          <w:rFonts w:asciiTheme="minorHAnsi" w:hAnsiTheme="minorHAnsi"/>
          <w:sz w:val="24"/>
          <w:szCs w:val="24"/>
          <w:lang w:val="en-US"/>
        </w:rPr>
        <w:t xml:space="preserve">areas, etc. </w:t>
      </w:r>
      <w:r w:rsidR="001D2891">
        <w:rPr>
          <w:rFonts w:asciiTheme="minorHAnsi" w:hAnsiTheme="minorHAnsi"/>
          <w:sz w:val="24"/>
          <w:szCs w:val="24"/>
          <w:lang w:val="en-US"/>
        </w:rPr>
        <w:t>Alt</w:t>
      </w:r>
      <w:r w:rsidRPr="0067644D">
        <w:rPr>
          <w:rFonts w:asciiTheme="minorHAnsi" w:hAnsiTheme="minorHAnsi"/>
          <w:sz w:val="24"/>
          <w:szCs w:val="24"/>
          <w:lang w:val="en-US"/>
        </w:rPr>
        <w:t>hough there is no clear evidence of the type of c</w:t>
      </w:r>
      <w:r w:rsidR="00FF2D73" w:rsidRPr="0067644D">
        <w:rPr>
          <w:rFonts w:asciiTheme="minorHAnsi" w:hAnsiTheme="minorHAnsi"/>
          <w:sz w:val="24"/>
          <w:szCs w:val="24"/>
          <w:lang w:val="en-US"/>
        </w:rPr>
        <w:t xml:space="preserve">onnection between the duration of exposure and </w:t>
      </w:r>
      <w:r w:rsidRPr="0067644D">
        <w:rPr>
          <w:rFonts w:asciiTheme="minorHAnsi" w:hAnsiTheme="minorHAnsi"/>
          <w:sz w:val="24"/>
          <w:szCs w:val="24"/>
          <w:lang w:val="en-US"/>
        </w:rPr>
        <w:t xml:space="preserve">exposure's effect on health, it is advisable to act on the side of caution and assume there is a direct linear relationship between the duration of exposure and its intensity. </w:t>
      </w:r>
      <w:r w:rsidRPr="001D2891">
        <w:rPr>
          <w:rFonts w:asciiTheme="minorHAnsi" w:hAnsiTheme="minorHAnsi" w:cs="Calibri"/>
          <w:sz w:val="24"/>
          <w:szCs w:val="24"/>
          <w:lang w:val="en-US"/>
        </w:rPr>
        <w:t xml:space="preserve">Based on this assumption, it is possible to use the index of 4 </w:t>
      </w:r>
      <w:proofErr w:type="spellStart"/>
      <w:r w:rsidRPr="001D2891">
        <w:rPr>
          <w:rFonts w:asciiTheme="minorHAnsi" w:hAnsiTheme="minorHAnsi" w:cs="Calibri"/>
          <w:sz w:val="24"/>
          <w:szCs w:val="24"/>
          <w:lang w:val="en-US"/>
        </w:rPr>
        <w:t>mG</w:t>
      </w:r>
      <w:proofErr w:type="spellEnd"/>
      <w:r w:rsidRPr="001D2891">
        <w:rPr>
          <w:rFonts w:asciiTheme="minorHAnsi" w:hAnsiTheme="minorHAnsi" w:cs="Calibri"/>
          <w:sz w:val="24"/>
          <w:szCs w:val="24"/>
          <w:lang w:val="en-US"/>
        </w:rPr>
        <w:t xml:space="preserve"> on average per day, in which there is maximum consumption, for the purpose of estimating the level of exposure as a function of exposure duration. </w:t>
      </w:r>
      <w:r w:rsidRPr="0067644D">
        <w:rPr>
          <w:rFonts w:asciiTheme="minorHAnsi" w:hAnsiTheme="minorHAnsi"/>
          <w:sz w:val="24"/>
          <w:szCs w:val="24"/>
          <w:lang w:val="en-US"/>
        </w:rPr>
        <w:t>The proposal below serves</w:t>
      </w:r>
      <w:r w:rsidR="00890727" w:rsidRPr="0067644D">
        <w:rPr>
          <w:rFonts w:asciiTheme="minorHAnsi" w:hAnsiTheme="minorHAnsi"/>
          <w:sz w:val="24"/>
          <w:szCs w:val="24"/>
          <w:lang w:val="en-US"/>
        </w:rPr>
        <w:t xml:space="preserve"> as</w:t>
      </w:r>
      <w:r w:rsidRPr="0067644D">
        <w:rPr>
          <w:rFonts w:asciiTheme="minorHAnsi" w:hAnsiTheme="minorHAnsi"/>
          <w:sz w:val="24"/>
          <w:szCs w:val="24"/>
          <w:lang w:val="en-US"/>
        </w:rPr>
        <w:t xml:space="preserve"> a guideline, and requires use of discretion by anyone planning proximity between a populated are</w:t>
      </w:r>
      <w:r w:rsidR="00890727" w:rsidRPr="0067644D">
        <w:rPr>
          <w:rFonts w:asciiTheme="minorHAnsi" w:hAnsiTheme="minorHAnsi"/>
          <w:sz w:val="24"/>
          <w:szCs w:val="24"/>
          <w:lang w:val="en-US"/>
        </w:rPr>
        <w:t xml:space="preserve">a and an electric facility, </w:t>
      </w:r>
      <w:r w:rsidRPr="0067644D">
        <w:rPr>
          <w:rFonts w:asciiTheme="minorHAnsi" w:hAnsiTheme="minorHAnsi"/>
          <w:sz w:val="24"/>
          <w:szCs w:val="24"/>
          <w:lang w:val="en-US"/>
        </w:rPr>
        <w:t xml:space="preserve">each case </w:t>
      </w:r>
      <w:r w:rsidR="00890727" w:rsidRPr="0067644D">
        <w:rPr>
          <w:rFonts w:asciiTheme="minorHAnsi" w:hAnsiTheme="minorHAnsi"/>
          <w:sz w:val="24"/>
          <w:szCs w:val="24"/>
          <w:lang w:val="en-US"/>
        </w:rPr>
        <w:t xml:space="preserve">considered </w:t>
      </w:r>
      <w:r w:rsidRPr="0067644D">
        <w:rPr>
          <w:rFonts w:asciiTheme="minorHAnsi" w:hAnsiTheme="minorHAnsi"/>
          <w:sz w:val="24"/>
          <w:szCs w:val="24"/>
          <w:lang w:val="en-US"/>
        </w:rPr>
        <w:t xml:space="preserve">individually. </w:t>
      </w:r>
      <w:r w:rsidR="00890727" w:rsidRPr="0067644D">
        <w:rPr>
          <w:rFonts w:asciiTheme="minorHAnsi" w:hAnsiTheme="minorHAnsi"/>
          <w:sz w:val="24"/>
          <w:szCs w:val="24"/>
          <w:lang w:val="en-US"/>
        </w:rPr>
        <w:t xml:space="preserve">For example, </w:t>
      </w:r>
      <w:r w:rsidRPr="0067644D">
        <w:rPr>
          <w:rFonts w:asciiTheme="minorHAnsi" w:hAnsiTheme="minorHAnsi"/>
          <w:sz w:val="24"/>
          <w:szCs w:val="24"/>
          <w:lang w:val="en-US"/>
        </w:rPr>
        <w:t>it is reco</w:t>
      </w:r>
      <w:r w:rsidR="00890727" w:rsidRPr="0067644D">
        <w:rPr>
          <w:rFonts w:asciiTheme="minorHAnsi" w:hAnsiTheme="minorHAnsi"/>
          <w:sz w:val="24"/>
          <w:szCs w:val="24"/>
          <w:lang w:val="en-US"/>
        </w:rPr>
        <w:t>mmended not to use this type</w:t>
      </w:r>
      <w:r w:rsidRPr="0067644D">
        <w:rPr>
          <w:rFonts w:asciiTheme="minorHAnsi" w:hAnsiTheme="minorHAnsi"/>
          <w:sz w:val="24"/>
          <w:szCs w:val="24"/>
          <w:lang w:val="en-US"/>
        </w:rPr>
        <w:t xml:space="preserve"> of average regarding exposure in educational institutions used by children under 15.</w:t>
      </w:r>
      <w:r w:rsidR="00890727" w:rsidRPr="0067644D">
        <w:rPr>
          <w:rFonts w:asciiTheme="minorHAnsi" w:hAnsiTheme="minorHAnsi"/>
          <w:sz w:val="24"/>
          <w:szCs w:val="24"/>
          <w:lang w:val="en-US"/>
        </w:rPr>
        <w:t xml:space="preserve"> </w:t>
      </w:r>
    </w:p>
    <w:p w14:paraId="3FC55F2D" w14:textId="2E59A2EB" w:rsidR="006F085D" w:rsidRPr="0067644D" w:rsidRDefault="00704E35" w:rsidP="0085623B">
      <w:pPr>
        <w:pStyle w:val="BodyText"/>
        <w:shd w:val="clear" w:color="auto" w:fill="auto"/>
        <w:bidi w:val="0"/>
        <w:spacing w:after="120" w:line="353" w:lineRule="auto"/>
        <w:rPr>
          <w:rFonts w:asciiTheme="minorHAnsi" w:hAnsiTheme="minorHAnsi" w:cs="Calibri"/>
          <w:sz w:val="24"/>
          <w:szCs w:val="24"/>
        </w:rPr>
      </w:pPr>
      <w:r w:rsidRPr="0067644D">
        <w:rPr>
          <w:rFonts w:asciiTheme="minorHAnsi" w:hAnsiTheme="minorHAnsi"/>
          <w:sz w:val="24"/>
          <w:szCs w:val="24"/>
          <w:lang w:val="en-US"/>
        </w:rPr>
        <w:t>If a person is located in the vic</w:t>
      </w:r>
      <w:r w:rsidR="00890727" w:rsidRPr="0067644D">
        <w:rPr>
          <w:rFonts w:asciiTheme="minorHAnsi" w:hAnsiTheme="minorHAnsi"/>
          <w:sz w:val="24"/>
          <w:szCs w:val="24"/>
          <w:lang w:val="en-US"/>
        </w:rPr>
        <w:t xml:space="preserve">inity of an electrical facility </w:t>
      </w:r>
      <w:r w:rsidRPr="0067644D">
        <w:rPr>
          <w:rFonts w:asciiTheme="minorHAnsi" w:hAnsiTheme="minorHAnsi"/>
          <w:sz w:val="24"/>
          <w:szCs w:val="24"/>
          <w:lang w:val="en-US"/>
        </w:rPr>
        <w:t xml:space="preserve">for T hours every day, the exposure near the facility is </w:t>
      </w:r>
      <w:r w:rsidRPr="0067644D">
        <w:rPr>
          <w:rFonts w:asciiTheme="minorHAnsi" w:hAnsiTheme="minorHAnsi" w:cstheme="majorBidi"/>
          <w:sz w:val="24"/>
          <w:szCs w:val="24"/>
          <w:lang w:val="en-US"/>
        </w:rPr>
        <w:t>B</w:t>
      </w:r>
      <w:r w:rsidRPr="0067644D">
        <w:rPr>
          <w:rFonts w:asciiTheme="minorHAnsi" w:hAnsiTheme="minorHAnsi" w:cstheme="majorBidi"/>
          <w:sz w:val="24"/>
          <w:szCs w:val="24"/>
          <w:vertAlign w:val="subscript"/>
          <w:lang w:val="en-US"/>
        </w:rPr>
        <w:t>w</w:t>
      </w:r>
      <w:r w:rsidRPr="0067644D">
        <w:rPr>
          <w:rFonts w:asciiTheme="minorHAnsi" w:hAnsiTheme="minorHAnsi"/>
          <w:sz w:val="24"/>
          <w:szCs w:val="24"/>
          <w:lang w:val="en-US"/>
        </w:rPr>
        <w:t>, and the exposure the re</w:t>
      </w:r>
      <w:r w:rsidR="001D2891">
        <w:rPr>
          <w:rFonts w:asciiTheme="minorHAnsi" w:hAnsiTheme="minorHAnsi"/>
          <w:sz w:val="24"/>
          <w:szCs w:val="24"/>
          <w:lang w:val="en-US"/>
        </w:rPr>
        <w:t>mainder</w:t>
      </w:r>
      <w:r w:rsidRPr="0067644D">
        <w:rPr>
          <w:rFonts w:asciiTheme="minorHAnsi" w:hAnsiTheme="minorHAnsi"/>
          <w:sz w:val="24"/>
          <w:szCs w:val="24"/>
          <w:lang w:val="en-US"/>
        </w:rPr>
        <w:t xml:space="preserve"> of the day is B</w:t>
      </w:r>
      <w:r w:rsidRPr="0067644D">
        <w:rPr>
          <w:rFonts w:asciiTheme="minorHAnsi" w:hAnsiTheme="minorHAnsi"/>
          <w:sz w:val="24"/>
          <w:szCs w:val="24"/>
          <w:vertAlign w:val="subscript"/>
          <w:lang w:val="en-US"/>
        </w:rPr>
        <w:t>0</w:t>
      </w:r>
      <w:r w:rsidRPr="0067644D">
        <w:rPr>
          <w:rFonts w:asciiTheme="minorHAnsi" w:hAnsiTheme="minorHAnsi"/>
          <w:sz w:val="24"/>
          <w:szCs w:val="24"/>
          <w:lang w:val="en-US"/>
        </w:rPr>
        <w:t xml:space="preserve">. </w:t>
      </w:r>
      <w:r w:rsidRPr="0067644D">
        <w:rPr>
          <w:rFonts w:asciiTheme="minorHAnsi" w:hAnsiTheme="minorHAnsi" w:cs="Calibri"/>
          <w:sz w:val="24"/>
          <w:szCs w:val="24"/>
        </w:rPr>
        <w:t>Its total average exposure throughout the day is:</w:t>
      </w:r>
    </w:p>
    <w:p w14:paraId="11E114AC" w14:textId="77777777" w:rsidR="00890727" w:rsidRPr="0067644D" w:rsidRDefault="00890727" w:rsidP="0085623B">
      <w:pPr>
        <w:pStyle w:val="BodyText"/>
        <w:shd w:val="clear" w:color="auto" w:fill="auto"/>
        <w:bidi w:val="0"/>
        <w:spacing w:after="120" w:line="353" w:lineRule="auto"/>
        <w:rPr>
          <w:rFonts w:asciiTheme="minorHAnsi" w:hAnsiTheme="minorHAnsi" w:cs="Calibri"/>
          <w:sz w:val="24"/>
          <w:szCs w:val="24"/>
        </w:rPr>
      </w:pPr>
      <w:r w:rsidRPr="0067644D">
        <w:rPr>
          <w:rFonts w:asciiTheme="minorHAnsi" w:eastAsia="Times New Roman" w:hAnsiTheme="minorHAnsi" w:cs="Times New Roman"/>
          <w:noProof/>
          <w:sz w:val="24"/>
          <w:szCs w:val="24"/>
          <w:lang w:val="en-US" w:eastAsia="en-US" w:bidi="ar-SA"/>
        </w:rPr>
        <w:lastRenderedPageBreak/>
        <w:drawing>
          <wp:inline distT="0" distB="0" distL="0" distR="0" wp14:anchorId="7F21CAE3" wp14:editId="4E715B5A">
            <wp:extent cx="2458413" cy="629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1.png"/>
                    <pic:cNvPicPr/>
                  </pic:nvPicPr>
                  <pic:blipFill>
                    <a:blip r:embed="rId7">
                      <a:extLst>
                        <a:ext uri="{28A0092B-C50C-407E-A947-70E740481C1C}">
                          <a14:useLocalDpi xmlns:a14="http://schemas.microsoft.com/office/drawing/2010/main" val="0"/>
                        </a:ext>
                      </a:extLst>
                    </a:blip>
                    <a:stretch>
                      <a:fillRect/>
                    </a:stretch>
                  </pic:blipFill>
                  <pic:spPr>
                    <a:xfrm>
                      <a:off x="0" y="0"/>
                      <a:ext cx="2525690" cy="647130"/>
                    </a:xfrm>
                    <a:prstGeom prst="rect">
                      <a:avLst/>
                    </a:prstGeom>
                  </pic:spPr>
                </pic:pic>
              </a:graphicData>
            </a:graphic>
          </wp:inline>
        </w:drawing>
      </w:r>
    </w:p>
    <w:p w14:paraId="02E2BD5D" w14:textId="25DB51F3" w:rsidR="00890727" w:rsidRDefault="001D2891" w:rsidP="0085623B">
      <w:pPr>
        <w:pStyle w:val="BodyText"/>
        <w:shd w:val="clear" w:color="auto" w:fill="auto"/>
        <w:bidi w:val="0"/>
        <w:spacing w:after="120" w:line="353" w:lineRule="auto"/>
        <w:rPr>
          <w:rFonts w:asciiTheme="minorHAnsi" w:hAnsiTheme="minorHAnsi"/>
          <w:sz w:val="24"/>
          <w:szCs w:val="24"/>
          <w:lang w:val="en-US"/>
        </w:rPr>
      </w:pPr>
      <w:r>
        <w:rPr>
          <w:rFonts w:asciiTheme="minorHAnsi" w:hAnsiTheme="minorHAnsi"/>
          <w:sz w:val="24"/>
          <w:szCs w:val="24"/>
          <w:lang w:val="en-US"/>
        </w:rPr>
        <w:t>Alt</w:t>
      </w:r>
      <w:r w:rsidR="00F83E10" w:rsidRPr="0067644D">
        <w:rPr>
          <w:rFonts w:asciiTheme="minorHAnsi" w:hAnsiTheme="minorHAnsi"/>
          <w:sz w:val="24"/>
          <w:szCs w:val="24"/>
          <w:lang w:val="en-US"/>
        </w:rPr>
        <w:t xml:space="preserve">hough the exposure of a person who is not located in the vicinity of an electrical installation does not exceed 4 </w:t>
      </w:r>
      <w:proofErr w:type="spellStart"/>
      <w:r w:rsidR="00F83E10" w:rsidRPr="0067644D">
        <w:rPr>
          <w:rFonts w:asciiTheme="minorHAnsi" w:hAnsiTheme="minorHAnsi"/>
          <w:sz w:val="24"/>
          <w:szCs w:val="24"/>
          <w:lang w:val="en-US"/>
        </w:rPr>
        <w:t>milliGauss</w:t>
      </w:r>
      <w:proofErr w:type="spellEnd"/>
      <w:r w:rsidRPr="001D2891">
        <w:rPr>
          <w:rFonts w:asciiTheme="minorHAnsi" w:hAnsiTheme="minorHAnsi"/>
          <w:sz w:val="24"/>
          <w:szCs w:val="24"/>
          <w:lang w:val="en-US"/>
        </w:rPr>
        <w:t xml:space="preserve"> </w:t>
      </w:r>
      <w:r w:rsidRPr="0067644D">
        <w:rPr>
          <w:rFonts w:asciiTheme="minorHAnsi" w:hAnsiTheme="minorHAnsi"/>
          <w:sz w:val="24"/>
          <w:szCs w:val="24"/>
          <w:lang w:val="en-US"/>
        </w:rPr>
        <w:t>for the most part</w:t>
      </w:r>
      <w:r w:rsidR="00F83E10" w:rsidRPr="0067644D">
        <w:rPr>
          <w:rFonts w:asciiTheme="minorHAnsi" w:hAnsiTheme="minorHAnsi"/>
          <w:sz w:val="24"/>
          <w:szCs w:val="24"/>
          <w:lang w:val="en-US"/>
        </w:rPr>
        <w:t>, it must be taken into account that this exposure is 1mG on average. Therefore, B</w:t>
      </w:r>
      <w:r w:rsidR="00F83E10" w:rsidRPr="0067644D">
        <w:rPr>
          <w:rFonts w:asciiTheme="minorHAnsi" w:hAnsiTheme="minorHAnsi"/>
          <w:sz w:val="24"/>
          <w:szCs w:val="24"/>
          <w:vertAlign w:val="subscript"/>
          <w:lang w:val="en-US"/>
        </w:rPr>
        <w:t>0</w:t>
      </w:r>
      <w:r w:rsidR="00F83E10" w:rsidRPr="0067644D">
        <w:rPr>
          <w:rFonts w:asciiTheme="minorHAnsi" w:hAnsiTheme="minorHAnsi"/>
          <w:sz w:val="24"/>
          <w:szCs w:val="24"/>
          <w:lang w:val="en-US"/>
        </w:rPr>
        <w:t xml:space="preserve"> = 1mG. If there is a reliable measurement of the background radiation, and it is greater than 1mG, the measurement should be used. According to the joint recommendation of the Health Ministry and the Environmental Protection Ministry, the average exposure on a day with maximum typical power consumption must be lower than 4 milligauss:</w:t>
      </w:r>
    </w:p>
    <w:p w14:paraId="4F875913" w14:textId="77777777" w:rsidR="00890727" w:rsidRPr="0067644D" w:rsidRDefault="003D5F7A" w:rsidP="0085623B">
      <w:pPr>
        <w:pStyle w:val="BodyText"/>
        <w:shd w:val="clear" w:color="auto" w:fill="auto"/>
        <w:bidi w:val="0"/>
        <w:spacing w:after="120" w:line="353" w:lineRule="auto"/>
        <w:rPr>
          <w:rFonts w:asciiTheme="minorHAnsi" w:hAnsiTheme="minorHAnsi"/>
          <w:sz w:val="24"/>
          <w:szCs w:val="24"/>
          <w:lang w:val="en-US"/>
        </w:rPr>
      </w:pPr>
      <w:r>
        <w:rPr>
          <w:rFonts w:asciiTheme="minorHAnsi" w:hAnsiTheme="minorHAnsi"/>
          <w:noProof/>
          <w:sz w:val="24"/>
          <w:szCs w:val="24"/>
          <w:lang w:val="en-US" w:eastAsia="en-US" w:bidi="ar-SA"/>
        </w:rPr>
        <w:drawing>
          <wp:inline distT="0" distB="0" distL="0" distR="0" wp14:anchorId="01170907" wp14:editId="6BC21580">
            <wp:extent cx="3324225" cy="6667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666750"/>
                    </a:xfrm>
                    <a:prstGeom prst="rect">
                      <a:avLst/>
                    </a:prstGeom>
                    <a:noFill/>
                    <a:ln>
                      <a:noFill/>
                    </a:ln>
                  </pic:spPr>
                </pic:pic>
              </a:graphicData>
            </a:graphic>
          </wp:inline>
        </w:drawing>
      </w:r>
    </w:p>
    <w:p w14:paraId="167101E7" w14:textId="3F20C63E" w:rsidR="006F085D" w:rsidRPr="0067644D" w:rsidRDefault="00704E35" w:rsidP="0085623B">
      <w:pPr>
        <w:pStyle w:val="BodyText"/>
        <w:shd w:val="clear" w:color="auto" w:fill="auto"/>
        <w:bidi w:val="0"/>
        <w:spacing w:line="240" w:lineRule="auto"/>
        <w:rPr>
          <w:rFonts w:asciiTheme="minorHAnsi" w:hAnsiTheme="minorHAnsi"/>
          <w:sz w:val="24"/>
          <w:szCs w:val="24"/>
          <w:lang w:val="en-US"/>
        </w:rPr>
      </w:pPr>
      <w:r w:rsidRPr="0067644D">
        <w:rPr>
          <w:rFonts w:asciiTheme="minorHAnsi" w:hAnsiTheme="minorHAnsi"/>
          <w:sz w:val="24"/>
          <w:szCs w:val="24"/>
          <w:lang w:val="en-US"/>
        </w:rPr>
        <w:t>Therefore:</w:t>
      </w:r>
      <w:r w:rsidR="00F83E10" w:rsidRPr="0067644D">
        <w:rPr>
          <w:rFonts w:asciiTheme="minorHAnsi" w:hAnsiTheme="minorHAnsi"/>
          <w:sz w:val="24"/>
          <w:szCs w:val="24"/>
          <w:lang w:val="en-US"/>
        </w:rPr>
        <w:t xml:space="preserve"> if the duration of </w:t>
      </w:r>
      <w:bookmarkStart w:id="0" w:name="_GoBack"/>
      <w:bookmarkEnd w:id="0"/>
      <w:r w:rsidR="001751E4">
        <w:rPr>
          <w:rFonts w:asciiTheme="minorHAnsi" w:hAnsiTheme="minorHAnsi"/>
          <w:sz w:val="24"/>
          <w:szCs w:val="24"/>
          <w:lang w:val="en-US"/>
        </w:rPr>
        <w:t xml:space="preserve">time </w:t>
      </w:r>
      <w:r w:rsidR="00F83E10" w:rsidRPr="0067644D">
        <w:rPr>
          <w:rFonts w:asciiTheme="minorHAnsi" w:hAnsiTheme="minorHAnsi"/>
          <w:sz w:val="24"/>
          <w:szCs w:val="24"/>
          <w:lang w:val="en-US"/>
        </w:rPr>
        <w:t>near the electrical facility is known, the exposure should be limited, in milligauss, to:</w:t>
      </w:r>
    </w:p>
    <w:p w14:paraId="0862B6CA" w14:textId="77777777" w:rsidR="00F83E10" w:rsidRPr="0067644D" w:rsidRDefault="00F83E10" w:rsidP="0085623B">
      <w:pPr>
        <w:pStyle w:val="BodyText"/>
        <w:shd w:val="clear" w:color="auto" w:fill="auto"/>
        <w:bidi w:val="0"/>
        <w:spacing w:line="240" w:lineRule="auto"/>
        <w:rPr>
          <w:rFonts w:asciiTheme="minorHAnsi" w:hAnsiTheme="minorHAnsi"/>
          <w:sz w:val="24"/>
          <w:szCs w:val="24"/>
          <w:lang w:val="en-US"/>
        </w:rPr>
      </w:pPr>
    </w:p>
    <w:p w14:paraId="4E0B1BE1" w14:textId="77777777" w:rsidR="00F83E10" w:rsidRPr="0067644D" w:rsidRDefault="00F83E10" w:rsidP="0085623B">
      <w:pPr>
        <w:pStyle w:val="BodyText"/>
        <w:shd w:val="clear" w:color="auto" w:fill="auto"/>
        <w:bidi w:val="0"/>
        <w:spacing w:line="240" w:lineRule="auto"/>
        <w:rPr>
          <w:rFonts w:asciiTheme="minorHAnsi" w:hAnsiTheme="minorHAnsi"/>
          <w:sz w:val="24"/>
          <w:szCs w:val="24"/>
          <w:lang w:val="en-US"/>
        </w:rPr>
      </w:pPr>
      <w:r w:rsidRPr="0067644D">
        <w:rPr>
          <w:rFonts w:asciiTheme="minorHAnsi" w:hAnsiTheme="minorHAnsi"/>
          <w:noProof/>
          <w:sz w:val="24"/>
          <w:szCs w:val="24"/>
          <w:lang w:val="en-US" w:eastAsia="en-US" w:bidi="ar-SA"/>
        </w:rPr>
        <w:drawing>
          <wp:inline distT="0" distB="0" distL="0" distR="0" wp14:anchorId="27878679" wp14:editId="153EA454">
            <wp:extent cx="2410161" cy="581106"/>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0161" cy="581106"/>
                    </a:xfrm>
                    <a:prstGeom prst="rect">
                      <a:avLst/>
                    </a:prstGeom>
                  </pic:spPr>
                </pic:pic>
              </a:graphicData>
            </a:graphic>
          </wp:inline>
        </w:drawing>
      </w:r>
    </w:p>
    <w:p w14:paraId="1B395EEE" w14:textId="77777777" w:rsidR="00F83E10" w:rsidRPr="0067644D" w:rsidRDefault="00F83E10" w:rsidP="0085623B">
      <w:pPr>
        <w:pStyle w:val="BodyText"/>
        <w:shd w:val="clear" w:color="auto" w:fill="auto"/>
        <w:bidi w:val="0"/>
        <w:spacing w:line="240" w:lineRule="auto"/>
        <w:rPr>
          <w:rFonts w:asciiTheme="minorHAnsi" w:hAnsiTheme="minorHAnsi"/>
          <w:sz w:val="24"/>
          <w:szCs w:val="24"/>
          <w:vertAlign w:val="subscript"/>
          <w:lang w:val="en-US"/>
        </w:rPr>
      </w:pPr>
      <w:r w:rsidRPr="0067644D">
        <w:rPr>
          <w:rFonts w:asciiTheme="minorHAnsi" w:hAnsiTheme="minorHAnsi"/>
          <w:sz w:val="24"/>
          <w:szCs w:val="24"/>
          <w:lang w:val="en-US"/>
        </w:rPr>
        <w:t xml:space="preserve">If the level of the magnetic field Bw is known, as a result of a calculation or a measurement and normalization to maximum current, the proximity time should be limited to: </w:t>
      </w:r>
    </w:p>
    <w:p w14:paraId="02FBA249" w14:textId="77777777" w:rsidR="00F83E10" w:rsidRPr="0067644D" w:rsidRDefault="00F83E10" w:rsidP="0085623B">
      <w:pPr>
        <w:pStyle w:val="BodyText"/>
        <w:shd w:val="clear" w:color="auto" w:fill="auto"/>
        <w:bidi w:val="0"/>
        <w:spacing w:line="240" w:lineRule="auto"/>
        <w:rPr>
          <w:rFonts w:asciiTheme="minorHAnsi" w:hAnsiTheme="minorHAnsi"/>
          <w:sz w:val="24"/>
          <w:szCs w:val="24"/>
          <w:lang w:val="en-US"/>
        </w:rPr>
      </w:pPr>
    </w:p>
    <w:p w14:paraId="0A8D8B7C" w14:textId="77777777" w:rsidR="00F83E10" w:rsidRPr="0067644D" w:rsidRDefault="00F83E10" w:rsidP="0085623B">
      <w:pPr>
        <w:pStyle w:val="BodyText"/>
        <w:shd w:val="clear" w:color="auto" w:fill="auto"/>
        <w:bidi w:val="0"/>
        <w:spacing w:line="240" w:lineRule="auto"/>
        <w:rPr>
          <w:rFonts w:asciiTheme="minorHAnsi" w:hAnsiTheme="minorHAnsi"/>
          <w:sz w:val="24"/>
          <w:szCs w:val="24"/>
          <w:lang w:val="en-US"/>
        </w:rPr>
      </w:pPr>
      <w:r w:rsidRPr="0067644D">
        <w:rPr>
          <w:rFonts w:asciiTheme="minorHAnsi" w:hAnsiTheme="minorHAnsi"/>
          <w:noProof/>
          <w:sz w:val="24"/>
          <w:szCs w:val="24"/>
          <w:lang w:val="en-US" w:eastAsia="en-US" w:bidi="ar-SA"/>
        </w:rPr>
        <w:drawing>
          <wp:inline distT="0" distB="0" distL="0" distR="0" wp14:anchorId="1F32F239" wp14:editId="00834808">
            <wp:extent cx="1350414" cy="7810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1.png"/>
                    <pic:cNvPicPr/>
                  </pic:nvPicPr>
                  <pic:blipFill>
                    <a:blip r:embed="rId10">
                      <a:extLst>
                        <a:ext uri="{28A0092B-C50C-407E-A947-70E740481C1C}">
                          <a14:useLocalDpi xmlns:a14="http://schemas.microsoft.com/office/drawing/2010/main" val="0"/>
                        </a:ext>
                      </a:extLst>
                    </a:blip>
                    <a:stretch>
                      <a:fillRect/>
                    </a:stretch>
                  </pic:blipFill>
                  <pic:spPr>
                    <a:xfrm>
                      <a:off x="0" y="0"/>
                      <a:ext cx="1361591" cy="787515"/>
                    </a:xfrm>
                    <a:prstGeom prst="rect">
                      <a:avLst/>
                    </a:prstGeom>
                  </pic:spPr>
                </pic:pic>
              </a:graphicData>
            </a:graphic>
          </wp:inline>
        </w:drawing>
      </w:r>
      <w:r w:rsidR="001751E4">
        <w:rPr>
          <w:rStyle w:val="CommentReference"/>
        </w:rPr>
        <w:commentReference w:id="1"/>
      </w:r>
    </w:p>
    <w:p w14:paraId="732CDA08" w14:textId="77777777" w:rsidR="00F83E10" w:rsidRPr="0067644D" w:rsidRDefault="00F83E10" w:rsidP="0085623B">
      <w:pPr>
        <w:pStyle w:val="BodyText"/>
        <w:shd w:val="clear" w:color="auto" w:fill="auto"/>
        <w:bidi w:val="0"/>
        <w:spacing w:line="240" w:lineRule="auto"/>
        <w:rPr>
          <w:rFonts w:asciiTheme="minorHAnsi" w:hAnsiTheme="minorHAnsi"/>
          <w:sz w:val="24"/>
          <w:szCs w:val="24"/>
          <w:lang w:val="en-US"/>
        </w:rPr>
      </w:pPr>
    </w:p>
    <w:p w14:paraId="1AB54867" w14:textId="77777777" w:rsidR="00F83E10" w:rsidRPr="0067644D" w:rsidRDefault="00F83E10" w:rsidP="0085623B">
      <w:pPr>
        <w:pStyle w:val="BodyText"/>
        <w:shd w:val="clear" w:color="auto" w:fill="auto"/>
        <w:bidi w:val="0"/>
        <w:spacing w:line="240" w:lineRule="auto"/>
        <w:rPr>
          <w:rFonts w:asciiTheme="minorHAnsi" w:hAnsiTheme="minorHAnsi"/>
          <w:sz w:val="24"/>
          <w:szCs w:val="24"/>
          <w:lang w:val="en-US"/>
        </w:rPr>
      </w:pPr>
      <w:r w:rsidRPr="0067644D">
        <w:rPr>
          <w:rFonts w:asciiTheme="minorHAnsi" w:hAnsiTheme="minorHAnsi"/>
          <w:sz w:val="24"/>
          <w:szCs w:val="24"/>
          <w:lang w:val="en-US"/>
        </w:rPr>
        <w:t>Under these considerations</w:t>
      </w:r>
      <w:r w:rsidR="0067644D" w:rsidRPr="0067644D">
        <w:rPr>
          <w:rFonts w:asciiTheme="minorHAnsi" w:hAnsiTheme="minorHAnsi"/>
          <w:sz w:val="24"/>
          <w:szCs w:val="24"/>
          <w:lang w:val="en-US"/>
        </w:rPr>
        <w:t>, only the worst case is taken into account, without taking into account the lower exposure on rest days and weekends, in order to err on the side of caution.</w:t>
      </w:r>
    </w:p>
    <w:p w14:paraId="37A76A84" w14:textId="77777777" w:rsidR="0067644D" w:rsidRPr="0067644D" w:rsidRDefault="0067644D" w:rsidP="0085623B">
      <w:pPr>
        <w:pStyle w:val="BodyText"/>
        <w:shd w:val="clear" w:color="auto" w:fill="auto"/>
        <w:bidi w:val="0"/>
        <w:spacing w:line="240" w:lineRule="auto"/>
        <w:rPr>
          <w:rFonts w:asciiTheme="minorHAnsi" w:hAnsiTheme="minorHAnsi"/>
          <w:sz w:val="24"/>
          <w:szCs w:val="24"/>
          <w:lang w:val="en-US"/>
        </w:rPr>
      </w:pPr>
    </w:p>
    <w:p w14:paraId="2CAE0E4A" w14:textId="77777777" w:rsidR="0067644D" w:rsidRPr="0067644D" w:rsidRDefault="0067644D" w:rsidP="0085623B">
      <w:pPr>
        <w:pStyle w:val="BodyText"/>
        <w:keepNext/>
        <w:shd w:val="clear" w:color="auto" w:fill="auto"/>
        <w:bidi w:val="0"/>
        <w:spacing w:line="240" w:lineRule="auto"/>
        <w:jc w:val="center"/>
        <w:rPr>
          <w:rFonts w:asciiTheme="minorHAnsi" w:hAnsiTheme="minorHAnsi"/>
          <w:b/>
          <w:bCs/>
          <w:sz w:val="24"/>
          <w:szCs w:val="24"/>
          <w:lang w:val="en-US"/>
        </w:rPr>
      </w:pPr>
      <w:r w:rsidRPr="0067644D">
        <w:rPr>
          <w:rFonts w:asciiTheme="minorHAnsi" w:hAnsiTheme="minorHAnsi"/>
          <w:b/>
          <w:bCs/>
          <w:sz w:val="24"/>
          <w:szCs w:val="24"/>
          <w:lang w:val="en-US"/>
        </w:rPr>
        <w:lastRenderedPageBreak/>
        <w:t>Exposure to a magnetic field (milligauss) – time (hours)</w:t>
      </w:r>
    </w:p>
    <w:p w14:paraId="2C66F989" w14:textId="77777777" w:rsidR="0067644D" w:rsidRPr="0067644D" w:rsidRDefault="0067644D" w:rsidP="0085623B">
      <w:pPr>
        <w:pStyle w:val="BodyText"/>
        <w:shd w:val="clear" w:color="auto" w:fill="auto"/>
        <w:bidi w:val="0"/>
        <w:spacing w:line="240" w:lineRule="auto"/>
        <w:rPr>
          <w:rFonts w:asciiTheme="minorHAnsi" w:hAnsiTheme="minorHAnsi"/>
          <w:sz w:val="24"/>
          <w:szCs w:val="24"/>
          <w:lang w:val="en-US"/>
        </w:rPr>
      </w:pPr>
      <w:r w:rsidRPr="0067644D">
        <w:rPr>
          <w:rFonts w:asciiTheme="minorHAnsi" w:hAnsiTheme="minorHAnsi"/>
          <w:noProof/>
          <w:sz w:val="24"/>
          <w:szCs w:val="24"/>
          <w:lang w:val="en-US" w:eastAsia="en-US" w:bidi="ar-SA"/>
        </w:rPr>
        <w:drawing>
          <wp:inline distT="0" distB="0" distL="0" distR="0" wp14:anchorId="476F0DC8" wp14:editId="0A709850">
            <wp:extent cx="4934639" cy="279121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34639" cy="2791215"/>
                    </a:xfrm>
                    <a:prstGeom prst="rect">
                      <a:avLst/>
                    </a:prstGeom>
                  </pic:spPr>
                </pic:pic>
              </a:graphicData>
            </a:graphic>
          </wp:inline>
        </w:drawing>
      </w:r>
    </w:p>
    <w:p w14:paraId="057FCFA5" w14:textId="77777777" w:rsidR="0067644D" w:rsidRPr="0067644D" w:rsidRDefault="0067644D" w:rsidP="0085623B">
      <w:pPr>
        <w:pStyle w:val="BodyText"/>
        <w:shd w:val="clear" w:color="auto" w:fill="auto"/>
        <w:bidi w:val="0"/>
        <w:spacing w:line="240" w:lineRule="auto"/>
        <w:rPr>
          <w:rFonts w:asciiTheme="minorHAnsi" w:hAnsiTheme="minorHAnsi"/>
          <w:sz w:val="24"/>
          <w:szCs w:val="24"/>
          <w:lang w:val="en-US"/>
        </w:rPr>
      </w:pPr>
      <w:r w:rsidRPr="0067644D">
        <w:rPr>
          <w:rFonts w:asciiTheme="minorHAnsi" w:hAnsiTheme="minorHAnsi"/>
          <w:sz w:val="24"/>
          <w:szCs w:val="24"/>
          <w:lang w:val="en-US"/>
        </w:rPr>
        <w:t>These values are the basis for determining the need to reduce exposure around existing facilities.</w:t>
      </w:r>
    </w:p>
    <w:p w14:paraId="134D9C60" w14:textId="77777777" w:rsidR="0067644D" w:rsidRPr="0067644D" w:rsidRDefault="0067644D" w:rsidP="0085623B">
      <w:pPr>
        <w:pStyle w:val="BodyText"/>
        <w:shd w:val="clear" w:color="auto" w:fill="auto"/>
        <w:bidi w:val="0"/>
        <w:spacing w:line="240" w:lineRule="auto"/>
        <w:rPr>
          <w:rFonts w:asciiTheme="minorHAnsi" w:hAnsiTheme="minorHAnsi"/>
          <w:sz w:val="24"/>
          <w:szCs w:val="24"/>
          <w:lang w:val="en-US"/>
        </w:rPr>
      </w:pPr>
    </w:p>
    <w:p w14:paraId="2374C187" w14:textId="174F924D" w:rsidR="0067644D" w:rsidRPr="0067644D" w:rsidRDefault="0067644D" w:rsidP="0085623B">
      <w:pPr>
        <w:pStyle w:val="BodyText"/>
        <w:shd w:val="clear" w:color="auto" w:fill="auto"/>
        <w:bidi w:val="0"/>
        <w:spacing w:line="240" w:lineRule="auto"/>
        <w:rPr>
          <w:rFonts w:asciiTheme="minorHAnsi" w:hAnsiTheme="minorHAnsi"/>
          <w:b/>
          <w:bCs/>
          <w:sz w:val="24"/>
          <w:szCs w:val="24"/>
          <w:lang w:val="en-US"/>
        </w:rPr>
      </w:pPr>
      <w:r w:rsidRPr="0067644D">
        <w:rPr>
          <w:rFonts w:asciiTheme="minorHAnsi" w:hAnsiTheme="minorHAnsi"/>
          <w:b/>
          <w:bCs/>
          <w:sz w:val="24"/>
          <w:szCs w:val="24"/>
          <w:u w:val="single"/>
          <w:lang w:val="en-US"/>
        </w:rPr>
        <w:t>Warning</w:t>
      </w:r>
      <w:r w:rsidRPr="0067644D">
        <w:rPr>
          <w:rFonts w:asciiTheme="minorHAnsi" w:hAnsiTheme="minorHAnsi"/>
          <w:b/>
          <w:bCs/>
          <w:sz w:val="24"/>
          <w:szCs w:val="24"/>
          <w:lang w:val="en-US"/>
        </w:rPr>
        <w:t xml:space="preserve">: Do not use these formulas for proximity time lower than </w:t>
      </w:r>
      <w:r w:rsidR="001751E4">
        <w:rPr>
          <w:rFonts w:asciiTheme="minorHAnsi" w:hAnsiTheme="minorHAnsi"/>
          <w:b/>
          <w:bCs/>
          <w:sz w:val="24"/>
          <w:szCs w:val="24"/>
          <w:lang w:val="en-US"/>
        </w:rPr>
        <w:t>one</w:t>
      </w:r>
      <w:r w:rsidRPr="0067644D">
        <w:rPr>
          <w:rFonts w:asciiTheme="minorHAnsi" w:hAnsiTheme="minorHAnsi"/>
          <w:b/>
          <w:bCs/>
          <w:sz w:val="24"/>
          <w:szCs w:val="24"/>
          <w:lang w:val="en-US"/>
        </w:rPr>
        <w:t xml:space="preserve"> hour a day or for exposure of less than 1 milligauss.</w:t>
      </w:r>
    </w:p>
    <w:sectPr w:rsidR="0067644D" w:rsidRPr="0067644D">
      <w:type w:val="continuous"/>
      <w:pgSz w:w="12240" w:h="15840"/>
      <w:pgMar w:top="1409" w:right="2182" w:bottom="1075" w:left="2206" w:header="0" w:footer="3" w:gutter="0"/>
      <w:cols w:space="720"/>
      <w:noEndnote/>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7620061" w14:textId="2F77AC6A" w:rsidR="001751E4" w:rsidRPr="001751E4" w:rsidRDefault="001751E4">
      <w:pPr>
        <w:pStyle w:val="CommentText"/>
        <w:rPr>
          <w:lang w:val="en-US"/>
        </w:rPr>
      </w:pPr>
      <w:r>
        <w:rPr>
          <w:rStyle w:val="CommentReference"/>
        </w:rPr>
        <w:annotationRef/>
      </w:r>
      <w:r w:rsidRPr="001751E4">
        <w:rPr>
          <w:lang w:val="en-US"/>
        </w:rPr>
        <w:t>T</w:t>
      </w:r>
      <w:r w:rsidRPr="001751E4">
        <w:rPr>
          <w:rFonts w:hint="cs"/>
          <w:lang w:val="en-US"/>
        </w:rPr>
        <w:t>he yellow highlight appears in the or</w:t>
      </w:r>
      <w:r>
        <w:rPr>
          <w:lang w:val="en-US"/>
        </w:rPr>
        <w:t>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62006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A107" w14:textId="77777777" w:rsidR="00D62489" w:rsidRDefault="00D62489">
      <w:pPr>
        <w:rPr>
          <w:rtl/>
        </w:rPr>
      </w:pPr>
      <w:r>
        <w:separator/>
      </w:r>
    </w:p>
  </w:endnote>
  <w:endnote w:type="continuationSeparator" w:id="0">
    <w:p w14:paraId="2F4A2336" w14:textId="77777777" w:rsidR="00D62489" w:rsidRDefault="00D62489">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E244" w14:textId="77777777" w:rsidR="00D62489" w:rsidRDefault="00D62489">
      <w:pPr>
        <w:bidi/>
        <w:rPr>
          <w:rtl/>
        </w:rPr>
      </w:pPr>
    </w:p>
  </w:footnote>
  <w:footnote w:type="continuationSeparator" w:id="0">
    <w:p w14:paraId="1D57ABB0" w14:textId="77777777" w:rsidR="00D62489" w:rsidRDefault="00D62489">
      <w:pPr>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5D"/>
    <w:rsid w:val="000140A2"/>
    <w:rsid w:val="001751E4"/>
    <w:rsid w:val="001D2891"/>
    <w:rsid w:val="003D5F7A"/>
    <w:rsid w:val="004977C1"/>
    <w:rsid w:val="005652BF"/>
    <w:rsid w:val="0067644D"/>
    <w:rsid w:val="006F085D"/>
    <w:rsid w:val="00704E35"/>
    <w:rsid w:val="0085623B"/>
    <w:rsid w:val="00890727"/>
    <w:rsid w:val="009C4ABA"/>
    <w:rsid w:val="00BE0209"/>
    <w:rsid w:val="00D06FCA"/>
    <w:rsid w:val="00D62489"/>
    <w:rsid w:val="00F83E10"/>
    <w:rsid w:val="00FF2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B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Bodytext5">
    <w:name w:val="Body text (5)_"/>
    <w:basedOn w:val="DefaultParagraphFont"/>
    <w:link w:val="Bodytext50"/>
    <w:rPr>
      <w:b w:val="0"/>
      <w:bCs w:val="0"/>
      <w:i w:val="0"/>
      <w:iCs w:val="0"/>
      <w:smallCaps w:val="0"/>
      <w:strike w:val="0"/>
      <w:sz w:val="13"/>
      <w:szCs w:val="13"/>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7"/>
      <w:szCs w:val="17"/>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singl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38"/>
      <w:szCs w:val="38"/>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3"/>
      <w:szCs w:val="13"/>
      <w:u w:val="none"/>
      <w:lang w:val="en-US" w:eastAsia="en-US" w:bidi="en-US"/>
    </w:rPr>
  </w:style>
  <w:style w:type="paragraph" w:styleId="BodyText">
    <w:name w:val="Body Text"/>
    <w:basedOn w:val="Normal"/>
    <w:link w:val="BodyTextChar"/>
    <w:qFormat/>
    <w:pPr>
      <w:shd w:val="clear" w:color="auto" w:fill="FFFFFF"/>
      <w:bidi/>
      <w:spacing w:line="360" w:lineRule="auto"/>
    </w:pPr>
    <w:rPr>
      <w:sz w:val="20"/>
      <w:szCs w:val="20"/>
    </w:rPr>
  </w:style>
  <w:style w:type="paragraph" w:customStyle="1" w:styleId="Bodytext20">
    <w:name w:val="Body text (2)"/>
    <w:basedOn w:val="Normal"/>
    <w:link w:val="Bodytext2"/>
    <w:pPr>
      <w:shd w:val="clear" w:color="auto" w:fill="FFFFFF"/>
      <w:jc w:val="center"/>
    </w:pPr>
    <w:rPr>
      <w:rFonts w:ascii="Times New Roman" w:eastAsia="Times New Roman" w:hAnsi="Times New Roman" w:cs="Times New Roman"/>
      <w:sz w:val="22"/>
      <w:szCs w:val="22"/>
      <w:lang w:val="en-US" w:eastAsia="en-US" w:bidi="en-US"/>
    </w:rPr>
  </w:style>
  <w:style w:type="paragraph" w:customStyle="1" w:styleId="Bodytext50">
    <w:name w:val="Body text (5)"/>
    <w:basedOn w:val="Normal"/>
    <w:link w:val="Bodytext5"/>
    <w:pPr>
      <w:shd w:val="clear" w:color="auto" w:fill="FFFFFF"/>
      <w:bidi/>
      <w:spacing w:line="233" w:lineRule="auto"/>
    </w:pPr>
    <w:rPr>
      <w:sz w:val="13"/>
      <w:szCs w:val="13"/>
    </w:rPr>
  </w:style>
  <w:style w:type="paragraph" w:customStyle="1" w:styleId="Bodytext30">
    <w:name w:val="Body text (3)"/>
    <w:basedOn w:val="Normal"/>
    <w:link w:val="Bodytext3"/>
    <w:pPr>
      <w:shd w:val="clear" w:color="auto" w:fill="FFFFFF"/>
      <w:bidi/>
      <w:spacing w:after="190" w:line="252" w:lineRule="auto"/>
      <w:jc w:val="center"/>
    </w:pPr>
    <w:rPr>
      <w:rFonts w:ascii="Arial" w:eastAsia="Arial" w:hAnsi="Arial" w:cs="Arial"/>
      <w:sz w:val="17"/>
      <w:szCs w:val="17"/>
    </w:rPr>
  </w:style>
  <w:style w:type="paragraph" w:customStyle="1" w:styleId="Bodytext40">
    <w:name w:val="Body text (4)"/>
    <w:basedOn w:val="Normal"/>
    <w:link w:val="Bodytext4"/>
    <w:pPr>
      <w:shd w:val="clear" w:color="auto" w:fill="FFFFFF"/>
      <w:spacing w:after="60"/>
    </w:pPr>
    <w:rPr>
      <w:rFonts w:ascii="Times New Roman" w:eastAsia="Times New Roman" w:hAnsi="Times New Roman" w:cs="Times New Roman"/>
      <w:sz w:val="17"/>
      <w:szCs w:val="17"/>
      <w:u w:val="single"/>
      <w:lang w:val="en-US" w:eastAsia="en-US" w:bidi="en-US"/>
    </w:rPr>
  </w:style>
  <w:style w:type="paragraph" w:customStyle="1" w:styleId="Heading10">
    <w:name w:val="Heading #1"/>
    <w:basedOn w:val="Normal"/>
    <w:link w:val="Heading1"/>
    <w:pPr>
      <w:shd w:val="clear" w:color="auto" w:fill="FFFFFF"/>
      <w:bidi/>
      <w:outlineLvl w:val="0"/>
    </w:pPr>
    <w:rPr>
      <w:rFonts w:ascii="Times New Roman" w:eastAsia="Times New Roman" w:hAnsi="Times New Roman" w:cs="Times New Roman"/>
      <w:sz w:val="38"/>
      <w:szCs w:val="38"/>
    </w:rPr>
  </w:style>
  <w:style w:type="paragraph" w:customStyle="1" w:styleId="Bodytext60">
    <w:name w:val="Body text (6)"/>
    <w:basedOn w:val="Normal"/>
    <w:link w:val="Bodytext6"/>
    <w:pPr>
      <w:shd w:val="clear" w:color="auto" w:fill="FFFFFF"/>
    </w:pPr>
    <w:rPr>
      <w:rFonts w:ascii="Times New Roman" w:eastAsia="Times New Roman" w:hAnsi="Times New Roman" w:cs="Times New Roman"/>
      <w:sz w:val="13"/>
      <w:szCs w:val="13"/>
      <w:lang w:val="en-US" w:eastAsia="en-US" w:bidi="en-US"/>
    </w:rPr>
  </w:style>
  <w:style w:type="character" w:styleId="CommentReference">
    <w:name w:val="annotation reference"/>
    <w:basedOn w:val="DefaultParagraphFont"/>
    <w:uiPriority w:val="99"/>
    <w:semiHidden/>
    <w:unhideWhenUsed/>
    <w:rsid w:val="00FF2D73"/>
    <w:rPr>
      <w:sz w:val="16"/>
      <w:szCs w:val="16"/>
    </w:rPr>
  </w:style>
  <w:style w:type="paragraph" w:styleId="CommentText">
    <w:name w:val="annotation text"/>
    <w:basedOn w:val="Normal"/>
    <w:link w:val="CommentTextChar"/>
    <w:uiPriority w:val="99"/>
    <w:semiHidden/>
    <w:unhideWhenUsed/>
    <w:rsid w:val="00FF2D73"/>
    <w:rPr>
      <w:sz w:val="20"/>
      <w:szCs w:val="20"/>
    </w:rPr>
  </w:style>
  <w:style w:type="character" w:customStyle="1" w:styleId="CommentTextChar">
    <w:name w:val="Comment Text Char"/>
    <w:basedOn w:val="DefaultParagraphFont"/>
    <w:link w:val="CommentText"/>
    <w:uiPriority w:val="99"/>
    <w:semiHidden/>
    <w:rsid w:val="00FF2D73"/>
    <w:rPr>
      <w:color w:val="000000"/>
      <w:sz w:val="20"/>
      <w:szCs w:val="20"/>
    </w:rPr>
  </w:style>
  <w:style w:type="paragraph" w:styleId="CommentSubject">
    <w:name w:val="annotation subject"/>
    <w:basedOn w:val="CommentText"/>
    <w:next w:val="CommentText"/>
    <w:link w:val="CommentSubjectChar"/>
    <w:uiPriority w:val="99"/>
    <w:semiHidden/>
    <w:unhideWhenUsed/>
    <w:rsid w:val="00FF2D73"/>
    <w:rPr>
      <w:b/>
      <w:bCs/>
    </w:rPr>
  </w:style>
  <w:style w:type="character" w:customStyle="1" w:styleId="CommentSubjectChar">
    <w:name w:val="Comment Subject Char"/>
    <w:basedOn w:val="CommentTextChar"/>
    <w:link w:val="CommentSubject"/>
    <w:uiPriority w:val="99"/>
    <w:semiHidden/>
    <w:rsid w:val="00FF2D73"/>
    <w:rPr>
      <w:b/>
      <w:bCs/>
      <w:color w:val="000000"/>
      <w:sz w:val="20"/>
      <w:szCs w:val="20"/>
    </w:rPr>
  </w:style>
  <w:style w:type="paragraph" w:styleId="BalloonText">
    <w:name w:val="Balloon Text"/>
    <w:basedOn w:val="Normal"/>
    <w:link w:val="BalloonTextChar"/>
    <w:uiPriority w:val="99"/>
    <w:semiHidden/>
    <w:unhideWhenUsed/>
    <w:rsid w:val="00FF2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D73"/>
    <w:rPr>
      <w:rFonts w:ascii="Segoe UI" w:hAnsi="Segoe UI" w:cs="Segoe UI"/>
      <w:color w:val="000000"/>
      <w:sz w:val="18"/>
      <w:szCs w:val="18"/>
    </w:rPr>
  </w:style>
  <w:style w:type="paragraph" w:styleId="Header">
    <w:name w:val="header"/>
    <w:basedOn w:val="Normal"/>
    <w:link w:val="HeaderChar"/>
    <w:uiPriority w:val="99"/>
    <w:unhideWhenUsed/>
    <w:rsid w:val="000140A2"/>
    <w:pPr>
      <w:tabs>
        <w:tab w:val="center" w:pos="4320"/>
        <w:tab w:val="right" w:pos="8640"/>
      </w:tabs>
    </w:pPr>
  </w:style>
  <w:style w:type="character" w:customStyle="1" w:styleId="HeaderChar">
    <w:name w:val="Header Char"/>
    <w:basedOn w:val="DefaultParagraphFont"/>
    <w:link w:val="Header"/>
    <w:uiPriority w:val="99"/>
    <w:rsid w:val="000140A2"/>
    <w:rPr>
      <w:color w:val="000000"/>
    </w:rPr>
  </w:style>
  <w:style w:type="paragraph" w:styleId="Footer">
    <w:name w:val="footer"/>
    <w:basedOn w:val="Normal"/>
    <w:link w:val="FooterChar"/>
    <w:uiPriority w:val="99"/>
    <w:unhideWhenUsed/>
    <w:rsid w:val="000140A2"/>
    <w:pPr>
      <w:tabs>
        <w:tab w:val="center" w:pos="4320"/>
        <w:tab w:val="right" w:pos="8640"/>
      </w:tabs>
    </w:pPr>
  </w:style>
  <w:style w:type="character" w:customStyle="1" w:styleId="FooterChar">
    <w:name w:val="Footer Char"/>
    <w:basedOn w:val="DefaultParagraphFont"/>
    <w:link w:val="Footer"/>
    <w:uiPriority w:val="99"/>
    <w:rsid w:val="000140A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mments" Target="comments.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4692</Characters>
  <Application>Microsoft Office Word</Application>
  <DocSecurity>0</DocSecurity>
  <Lines>66</Lines>
  <Paragraphs>8</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2021-05-30T12:38:00Z</dcterms:created>
  <dcterms:modified xsi:type="dcterms:W3CDTF">2021-05-30T12:38:00Z</dcterms:modified>
</cp:coreProperties>
</file>