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AE" w:rsidRDefault="002262AE" w:rsidP="00167629">
      <w:pPr>
        <w:shd w:val="clear" w:color="auto" w:fill="FFFFFF"/>
        <w:spacing w:after="0" w:line="375" w:lineRule="atLeast"/>
        <w:rPr>
          <w:rFonts w:ascii="Times New Roman" w:eastAsia="Times New Roman" w:hAnsi="Times New Roman" w:cs="Times New Roman"/>
          <w:color w:val="2E2E2E"/>
          <w:sz w:val="30"/>
          <w:szCs w:val="30"/>
          <w:rtl/>
        </w:rPr>
      </w:pPr>
    </w:p>
    <w:p w:rsidR="00167629" w:rsidRPr="00167629" w:rsidRDefault="00167629" w:rsidP="00167629">
      <w:pPr>
        <w:shd w:val="clear" w:color="auto" w:fill="FFFFFF"/>
        <w:spacing w:after="0" w:line="375" w:lineRule="atLeast"/>
        <w:rPr>
          <w:rFonts w:ascii="Times New Roman" w:eastAsia="Times New Roman" w:hAnsi="Times New Roman" w:cs="Times New Roman"/>
          <w:color w:val="2E2E2E"/>
          <w:sz w:val="30"/>
          <w:szCs w:val="30"/>
          <w:lang w:bidi="ar-SA"/>
        </w:rPr>
      </w:pPr>
      <w:r w:rsidRPr="00167629">
        <w:rPr>
          <w:rFonts w:ascii="Times New Roman" w:eastAsia="Times New Roman" w:hAnsi="Times New Roman" w:cs="Times New Roman"/>
          <w:color w:val="2E2E2E"/>
          <w:sz w:val="30"/>
          <w:szCs w:val="30"/>
          <w:lang w:bidi="ar-SA"/>
        </w:rPr>
        <w:t>Dr.</w:t>
      </w:r>
      <w:r>
        <w:rPr>
          <w:rFonts w:ascii="Times New Roman" w:eastAsia="Times New Roman" w:hAnsi="Times New Roman" w:cs="Times New Roman"/>
          <w:color w:val="2E2E2E"/>
          <w:sz w:val="30"/>
          <w:szCs w:val="30"/>
          <w:lang w:bidi="ar-SA"/>
        </w:rPr>
        <w:t xml:space="preserve"> </w:t>
      </w:r>
      <w:r w:rsidRPr="00167629">
        <w:rPr>
          <w:rFonts w:ascii="Times New Roman" w:eastAsia="Times New Roman" w:hAnsi="Times New Roman" w:cs="Times New Roman"/>
          <w:color w:val="2E2E2E"/>
          <w:sz w:val="30"/>
          <w:szCs w:val="30"/>
          <w:lang w:bidi="ar-SA"/>
        </w:rPr>
        <w:t xml:space="preserve">David </w:t>
      </w:r>
      <w:proofErr w:type="spellStart"/>
      <w:r w:rsidRPr="00167629">
        <w:rPr>
          <w:rFonts w:ascii="Times New Roman" w:eastAsia="Times New Roman" w:hAnsi="Times New Roman" w:cs="Times New Roman"/>
          <w:color w:val="2E2E2E"/>
          <w:sz w:val="30"/>
          <w:szCs w:val="30"/>
          <w:lang w:bidi="ar-SA"/>
        </w:rPr>
        <w:t>Glatt-Gilad</w:t>
      </w:r>
      <w:proofErr w:type="spellEnd"/>
    </w:p>
    <w:p w:rsidR="00167629" w:rsidRPr="00167629" w:rsidRDefault="00167629" w:rsidP="00167629">
      <w:pPr>
        <w:shd w:val="clear" w:color="auto" w:fill="FFFFFF"/>
        <w:spacing w:after="135" w:line="233" w:lineRule="atLeast"/>
        <w:rPr>
          <w:rFonts w:ascii="Times New Roman" w:eastAsia="Times New Roman" w:hAnsi="Times New Roman" w:cs="Times New Roman"/>
          <w:color w:val="777777"/>
          <w:sz w:val="15"/>
          <w:szCs w:val="15"/>
          <w:lang w:bidi="ar-SA"/>
        </w:rPr>
      </w:pPr>
      <w:r w:rsidRPr="00167629">
        <w:rPr>
          <w:rFonts w:ascii="Times New Roman" w:eastAsia="Times New Roman" w:hAnsi="Times New Roman" w:cs="Times New Roman"/>
          <w:color w:val="777777"/>
          <w:sz w:val="15"/>
          <w:szCs w:val="15"/>
          <w:lang w:bidi="ar-SA"/>
        </w:rPr>
        <w:t>Ben-Gurion University</w:t>
      </w:r>
    </w:p>
    <w:p w:rsidR="00167629" w:rsidRPr="00167629" w:rsidRDefault="00167629" w:rsidP="00167629">
      <w:pPr>
        <w:shd w:val="clear" w:color="auto" w:fill="FFFFFF"/>
        <w:spacing w:after="75" w:line="233" w:lineRule="atLeast"/>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lang w:bidi="ar-SA"/>
        </w:rPr>
        <w:t xml:space="preserve">Dr. David </w:t>
      </w:r>
      <w:proofErr w:type="spellStart"/>
      <w:r w:rsidRPr="00167629">
        <w:rPr>
          <w:rFonts w:ascii="Times New Roman" w:eastAsia="Times New Roman" w:hAnsi="Times New Roman" w:cs="Times New Roman"/>
          <w:color w:val="333333"/>
          <w:sz w:val="13"/>
          <w:lang w:bidi="ar-SA"/>
        </w:rPr>
        <w:t>Glatt-Gilad</w:t>
      </w:r>
      <w:proofErr w:type="spellEnd"/>
      <w:r w:rsidRPr="00167629">
        <w:rPr>
          <w:rFonts w:ascii="Times New Roman" w:eastAsia="Times New Roman" w:hAnsi="Times New Roman" w:cs="Times New Roman"/>
          <w:color w:val="333333"/>
          <w:sz w:val="13"/>
          <w:lang w:bidi="ar-SA"/>
        </w:rPr>
        <w:t> </w:t>
      </w:r>
      <w:r w:rsidRPr="00167629">
        <w:rPr>
          <w:rFonts w:ascii="Times New Roman" w:eastAsia="Times New Roman" w:hAnsi="Times New Roman" w:cs="Times New Roman"/>
          <w:color w:val="333333"/>
          <w:sz w:val="13"/>
          <w:szCs w:val="13"/>
          <w:lang w:bidi="ar-SA"/>
        </w:rPr>
        <w:t>is a senior lecturer in the Department of Bible, Archaeology, and the Ancient Near East at Ben-Gurion University. He holds a Ph.D. in Bible from the University of Pennsylvania. He is the author of </w:t>
      </w:r>
      <w:r w:rsidRPr="00167629">
        <w:rPr>
          <w:rFonts w:ascii="Times New Roman" w:eastAsia="Times New Roman" w:hAnsi="Times New Roman" w:cs="Times New Roman"/>
          <w:i/>
          <w:iCs/>
          <w:color w:val="333333"/>
          <w:sz w:val="13"/>
          <w:lang w:bidi="ar-SA"/>
        </w:rPr>
        <w:t>Chronological Displacement in Biblical and Related Literatures</w:t>
      </w:r>
      <w:r w:rsidRPr="00167629">
        <w:rPr>
          <w:rFonts w:ascii="Times New Roman" w:eastAsia="Times New Roman" w:hAnsi="Times New Roman" w:cs="Times New Roman"/>
          <w:color w:val="333333"/>
          <w:sz w:val="13"/>
          <w:szCs w:val="13"/>
          <w:lang w:bidi="ar-SA"/>
        </w:rPr>
        <w:t>.</w:t>
      </w:r>
    </w:p>
    <w:p w:rsidR="00167629" w:rsidRDefault="00167629" w:rsidP="00167629">
      <w:pPr>
        <w:shd w:val="clear" w:color="auto" w:fill="FFFFFF"/>
        <w:spacing w:after="257" w:line="600" w:lineRule="atLeast"/>
        <w:outlineLvl w:val="0"/>
        <w:rPr>
          <w:rFonts w:ascii="Times New Roman" w:eastAsia="Times New Roman" w:hAnsi="Times New Roman" w:cs="Times New Roman"/>
          <w:color w:val="333333"/>
          <w:kern w:val="36"/>
          <w:sz w:val="34"/>
          <w:szCs w:val="34"/>
          <w:lang w:bidi="ar-SA"/>
        </w:rPr>
      </w:pPr>
    </w:p>
    <w:p w:rsidR="00167629" w:rsidRPr="00167629" w:rsidRDefault="00167629" w:rsidP="00167629">
      <w:pPr>
        <w:shd w:val="clear" w:color="auto" w:fill="FFFFFF"/>
        <w:spacing w:after="257" w:line="600" w:lineRule="atLeast"/>
        <w:jc w:val="center"/>
        <w:outlineLvl w:val="0"/>
        <w:rPr>
          <w:rFonts w:ascii="Times New Roman" w:eastAsia="Times New Roman" w:hAnsi="Times New Roman" w:cs="Times New Roman"/>
          <w:color w:val="333333"/>
          <w:kern w:val="36"/>
          <w:sz w:val="34"/>
          <w:szCs w:val="34"/>
          <w:lang w:bidi="ar-SA"/>
        </w:rPr>
      </w:pPr>
      <w:r w:rsidRPr="00167629">
        <w:rPr>
          <w:rFonts w:ascii="Times New Roman" w:eastAsia="Times New Roman" w:hAnsi="Times New Roman" w:cs="Times New Roman"/>
          <w:color w:val="333333"/>
          <w:kern w:val="36"/>
          <w:sz w:val="34"/>
          <w:szCs w:val="34"/>
          <w:lang w:bidi="ar-SA"/>
        </w:rPr>
        <w:t>Deuteronomy: The First Torah</w:t>
      </w:r>
    </w:p>
    <w:p w:rsidR="00167629" w:rsidRPr="00167629" w:rsidRDefault="00167629" w:rsidP="00167629">
      <w:pPr>
        <w:shd w:val="clear" w:color="auto" w:fill="FFFFFF"/>
        <w:spacing w:after="86" w:line="317" w:lineRule="atLeast"/>
        <w:rPr>
          <w:rFonts w:ascii="Times New Roman" w:eastAsia="Times New Roman" w:hAnsi="Times New Roman" w:cs="Times New Roman"/>
          <w:color w:val="333333"/>
          <w:sz w:val="17"/>
          <w:szCs w:val="17"/>
          <w:lang w:bidi="ar-SA"/>
        </w:rPr>
      </w:pPr>
      <w:r w:rsidRPr="00167629">
        <w:rPr>
          <w:rFonts w:ascii="Times New Roman" w:eastAsia="Times New Roman" w:hAnsi="Times New Roman" w:cs="Times New Roman"/>
          <w:color w:val="333333"/>
          <w:sz w:val="17"/>
          <w:szCs w:val="17"/>
          <w:lang w:bidi="ar-SA"/>
        </w:rPr>
        <w:t xml:space="preserve">Before the Five Books of Moses were compiled as a complete work, evidence from Deuteronomy as well as from Joshua and Kings </w:t>
      </w:r>
      <w:proofErr w:type="gramStart"/>
      <w:r w:rsidRPr="00167629">
        <w:rPr>
          <w:rFonts w:ascii="Times New Roman" w:eastAsia="Times New Roman" w:hAnsi="Times New Roman" w:cs="Times New Roman"/>
          <w:color w:val="333333"/>
          <w:sz w:val="17"/>
          <w:szCs w:val="17"/>
          <w:lang w:bidi="ar-SA"/>
        </w:rPr>
        <w:t>shows</w:t>
      </w:r>
      <w:proofErr w:type="gramEnd"/>
      <w:r w:rsidRPr="00167629">
        <w:rPr>
          <w:rFonts w:ascii="Times New Roman" w:eastAsia="Times New Roman" w:hAnsi="Times New Roman" w:cs="Times New Roman"/>
          <w:color w:val="333333"/>
          <w:sz w:val="17"/>
          <w:szCs w:val="17"/>
          <w:lang w:bidi="ar-SA"/>
        </w:rPr>
        <w:t xml:space="preserve"> that Deuteronomy itself was known as “the Torah.”</w:t>
      </w:r>
    </w:p>
    <w:p w:rsidR="00167629" w:rsidRPr="00167629" w:rsidRDefault="00DB1004" w:rsidP="00167629">
      <w:pPr>
        <w:shd w:val="clear" w:color="auto" w:fill="FFFFFF"/>
        <w:spacing w:after="0" w:line="240" w:lineRule="auto"/>
        <w:rPr>
          <w:rFonts w:ascii="Times New Roman" w:eastAsia="Times New Roman" w:hAnsi="Times New Roman" w:cs="Times New Roman"/>
          <w:color w:val="2E2E2E"/>
          <w:sz w:val="13"/>
          <w:szCs w:val="13"/>
          <w:lang w:bidi="ar-SA"/>
        </w:rPr>
      </w:pPr>
      <w:r w:rsidRPr="00167629">
        <w:rPr>
          <w:rFonts w:ascii="Times New Roman" w:eastAsia="Times New Roman" w:hAnsi="Times New Roman" w:cs="Times New Roman"/>
          <w:color w:val="333333"/>
          <w:sz w:val="13"/>
          <w:szCs w:val="13"/>
          <w:lang w:bidi="ar-SA"/>
        </w:rPr>
        <w:fldChar w:fldCharType="begin"/>
      </w:r>
      <w:r w:rsidR="00167629" w:rsidRPr="00167629">
        <w:rPr>
          <w:rFonts w:ascii="Times New Roman" w:eastAsia="Times New Roman" w:hAnsi="Times New Roman" w:cs="Times New Roman"/>
          <w:color w:val="333333"/>
          <w:sz w:val="13"/>
          <w:szCs w:val="13"/>
          <w:lang w:bidi="ar-SA"/>
        </w:rPr>
        <w:instrText xml:space="preserve"> HYPERLINK "https://www.thetorah.com/author/david-glatt-gilad" </w:instrText>
      </w:r>
      <w:r w:rsidRPr="00167629">
        <w:rPr>
          <w:rFonts w:ascii="Times New Roman" w:eastAsia="Times New Roman" w:hAnsi="Times New Roman" w:cs="Times New Roman"/>
          <w:color w:val="333333"/>
          <w:sz w:val="13"/>
          <w:szCs w:val="13"/>
          <w:lang w:bidi="ar-SA"/>
        </w:rPr>
        <w:fldChar w:fldCharType="separate"/>
      </w:r>
    </w:p>
    <w:p w:rsidR="00167629" w:rsidRPr="00167629" w:rsidRDefault="00167629" w:rsidP="00167629">
      <w:pPr>
        <w:shd w:val="clear" w:color="auto" w:fill="FFFFFF"/>
        <w:spacing w:after="0" w:line="309" w:lineRule="atLeast"/>
        <w:ind w:right="137"/>
        <w:rPr>
          <w:rFonts w:ascii="Times New Roman" w:eastAsia="Times New Roman" w:hAnsi="Times New Roman" w:cs="Times New Roman"/>
          <w:sz w:val="17"/>
          <w:szCs w:val="17"/>
          <w:lang w:bidi="ar-SA"/>
        </w:rPr>
      </w:pPr>
      <w:r w:rsidRPr="00167629">
        <w:rPr>
          <w:rFonts w:ascii="Times New Roman" w:eastAsia="Times New Roman" w:hAnsi="Times New Roman" w:cs="Times New Roman"/>
          <w:color w:val="2E2E2E"/>
          <w:sz w:val="17"/>
          <w:szCs w:val="17"/>
          <w:lang w:bidi="ar-SA"/>
        </w:rPr>
        <w:t>Dr.</w:t>
      </w:r>
      <w:r>
        <w:rPr>
          <w:rFonts w:ascii="Times New Roman" w:eastAsia="Times New Roman" w:hAnsi="Times New Roman" w:cs="Times New Roman"/>
          <w:sz w:val="17"/>
          <w:szCs w:val="17"/>
          <w:lang w:bidi="ar-SA"/>
        </w:rPr>
        <w:t xml:space="preserve"> </w:t>
      </w:r>
      <w:r w:rsidRPr="00167629">
        <w:rPr>
          <w:rFonts w:ascii="Times New Roman" w:eastAsia="Times New Roman" w:hAnsi="Times New Roman" w:cs="Times New Roman"/>
          <w:color w:val="2E2E2E"/>
          <w:sz w:val="17"/>
          <w:szCs w:val="17"/>
          <w:lang w:bidi="ar-SA"/>
        </w:rPr>
        <w:t xml:space="preserve">David </w:t>
      </w:r>
      <w:proofErr w:type="spellStart"/>
      <w:r w:rsidRPr="00167629">
        <w:rPr>
          <w:rFonts w:ascii="Times New Roman" w:eastAsia="Times New Roman" w:hAnsi="Times New Roman" w:cs="Times New Roman"/>
          <w:color w:val="2E2E2E"/>
          <w:sz w:val="17"/>
          <w:szCs w:val="17"/>
          <w:lang w:bidi="ar-SA"/>
        </w:rPr>
        <w:t>Glatt-Gilad</w:t>
      </w:r>
      <w:proofErr w:type="spellEnd"/>
    </w:p>
    <w:p w:rsidR="00167629" w:rsidRPr="00167629" w:rsidRDefault="00DB1004" w:rsidP="00167629">
      <w:pPr>
        <w:shd w:val="clear" w:color="auto" w:fill="FFFFFF"/>
        <w:spacing w:after="0" w:line="24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fldChar w:fldCharType="end"/>
      </w:r>
    </w:p>
    <w:p w:rsidR="00167629" w:rsidRPr="00167629" w:rsidRDefault="00167629" w:rsidP="00167629">
      <w:pPr>
        <w:shd w:val="clear" w:color="auto" w:fill="FFFFFF"/>
        <w:spacing w:after="0" w:line="240" w:lineRule="auto"/>
        <w:rPr>
          <w:rFonts w:ascii="Times New Roman" w:eastAsia="Times New Roman" w:hAnsi="Times New Roman" w:cs="Times New Roman"/>
          <w:color w:val="333333"/>
          <w:sz w:val="13"/>
          <w:szCs w:val="13"/>
          <w:lang w:bidi="ar-SA"/>
        </w:rPr>
      </w:pPr>
      <w:r>
        <w:rPr>
          <w:rFonts w:ascii="Times New Roman" w:eastAsia="Times New Roman" w:hAnsi="Times New Roman" w:cs="Times New Roman"/>
          <w:noProof/>
          <w:color w:val="333333"/>
          <w:sz w:val="13"/>
          <w:szCs w:val="13"/>
        </w:rPr>
        <w:drawing>
          <wp:inline distT="0" distB="0" distL="0" distR="0">
            <wp:extent cx="3655637" cy="2662237"/>
            <wp:effectExtent l="19050" t="0" r="1963" b="0"/>
            <wp:docPr id="4" name="תמונה 4" descr="Deuteronomy: The First To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uteronomy: The First Torah"/>
                    <pic:cNvPicPr>
                      <a:picLocks noChangeAspect="1" noChangeArrowheads="1"/>
                    </pic:cNvPicPr>
                  </pic:nvPicPr>
                  <pic:blipFill>
                    <a:blip r:embed="rId6" cstate="print"/>
                    <a:srcRect/>
                    <a:stretch>
                      <a:fillRect/>
                    </a:stretch>
                  </pic:blipFill>
                  <pic:spPr bwMode="auto">
                    <a:xfrm>
                      <a:off x="0" y="0"/>
                      <a:ext cx="3656782" cy="2663071"/>
                    </a:xfrm>
                    <a:prstGeom prst="rect">
                      <a:avLst/>
                    </a:prstGeom>
                    <a:noFill/>
                    <a:ln w="9525">
                      <a:noFill/>
                      <a:miter lim="800000"/>
                      <a:headEnd/>
                      <a:tailEnd/>
                    </a:ln>
                  </pic:spPr>
                </pic:pic>
              </a:graphicData>
            </a:graphic>
          </wp:inline>
        </w:drawing>
      </w:r>
    </w:p>
    <w:p w:rsidR="00167629" w:rsidRPr="00167629" w:rsidRDefault="00167629" w:rsidP="00167629">
      <w:pPr>
        <w:shd w:val="clear" w:color="auto" w:fill="FFFFFF"/>
        <w:spacing w:after="86" w:line="240" w:lineRule="atLeast"/>
        <w:jc w:val="center"/>
        <w:rPr>
          <w:rFonts w:ascii="Times New Roman" w:eastAsia="Times New Roman" w:hAnsi="Times New Roman" w:cs="Times New Roman"/>
          <w:color w:val="333333"/>
          <w:sz w:val="11"/>
          <w:szCs w:val="11"/>
          <w:lang w:bidi="ar-SA"/>
        </w:rPr>
      </w:pPr>
      <w:r w:rsidRPr="00167629">
        <w:rPr>
          <w:rFonts w:ascii="Times New Roman" w:eastAsia="Times New Roman" w:hAnsi="Times New Roman" w:cs="Times New Roman"/>
          <w:color w:val="333333"/>
          <w:sz w:val="11"/>
          <w:szCs w:val="11"/>
          <w:lang w:bidi="ar-SA"/>
        </w:rPr>
        <w:t xml:space="preserve">Torah scroll on display in the </w:t>
      </w:r>
      <w:proofErr w:type="spellStart"/>
      <w:r w:rsidRPr="00167629">
        <w:rPr>
          <w:rFonts w:ascii="Times New Roman" w:eastAsia="Times New Roman" w:hAnsi="Times New Roman" w:cs="Times New Roman"/>
          <w:color w:val="333333"/>
          <w:sz w:val="11"/>
          <w:szCs w:val="11"/>
          <w:lang w:bidi="ar-SA"/>
        </w:rPr>
        <w:t>Chmielnik</w:t>
      </w:r>
      <w:proofErr w:type="spellEnd"/>
      <w:r w:rsidRPr="00167629">
        <w:rPr>
          <w:rFonts w:ascii="Times New Roman" w:eastAsia="Times New Roman" w:hAnsi="Times New Roman" w:cs="Times New Roman"/>
          <w:color w:val="333333"/>
          <w:sz w:val="11"/>
          <w:szCs w:val="11"/>
          <w:lang w:bidi="ar-SA"/>
        </w:rPr>
        <w:t xml:space="preserve"> </w:t>
      </w:r>
      <w:proofErr w:type="gramStart"/>
      <w:r w:rsidRPr="00167629">
        <w:rPr>
          <w:rFonts w:ascii="Times New Roman" w:eastAsia="Times New Roman" w:hAnsi="Times New Roman" w:cs="Times New Roman"/>
          <w:color w:val="333333"/>
          <w:sz w:val="11"/>
          <w:szCs w:val="11"/>
          <w:lang w:bidi="ar-SA"/>
        </w:rPr>
        <w:t>Synagogue(</w:t>
      </w:r>
      <w:proofErr w:type="gramEnd"/>
      <w:r w:rsidRPr="00167629">
        <w:rPr>
          <w:rFonts w:ascii="Times New Roman" w:eastAsia="Times New Roman" w:hAnsi="Times New Roman" w:cs="Times New Roman"/>
          <w:color w:val="333333"/>
          <w:sz w:val="11"/>
          <w:szCs w:val="11"/>
          <w:lang w:bidi="ar-SA"/>
        </w:rPr>
        <w:t xml:space="preserve">detail) </w:t>
      </w:r>
      <w:proofErr w:type="spellStart"/>
      <w:r w:rsidRPr="00167629">
        <w:rPr>
          <w:rFonts w:ascii="Times New Roman" w:eastAsia="Times New Roman" w:hAnsi="Times New Roman" w:cs="Times New Roman"/>
          <w:color w:val="333333"/>
          <w:sz w:val="11"/>
          <w:szCs w:val="11"/>
          <w:lang w:bidi="ar-SA"/>
        </w:rPr>
        <w:t>Jakub</w:t>
      </w:r>
      <w:proofErr w:type="spellEnd"/>
      <w:r w:rsidRPr="00167629">
        <w:rPr>
          <w:rFonts w:ascii="Times New Roman" w:eastAsia="Times New Roman" w:hAnsi="Times New Roman" w:cs="Times New Roman"/>
          <w:color w:val="333333"/>
          <w:sz w:val="11"/>
          <w:szCs w:val="11"/>
          <w:lang w:bidi="ar-SA"/>
        </w:rPr>
        <w:t xml:space="preserve"> T. </w:t>
      </w:r>
      <w:proofErr w:type="spellStart"/>
      <w:r w:rsidRPr="00167629">
        <w:rPr>
          <w:rFonts w:ascii="Times New Roman" w:eastAsia="Times New Roman" w:hAnsi="Times New Roman" w:cs="Times New Roman"/>
          <w:color w:val="333333"/>
          <w:sz w:val="11"/>
          <w:szCs w:val="11"/>
          <w:lang w:bidi="ar-SA"/>
        </w:rPr>
        <w:t>Jankiewicz</w:t>
      </w:r>
      <w:proofErr w:type="spellEnd"/>
      <w:r w:rsidRPr="00167629">
        <w:rPr>
          <w:rFonts w:ascii="Times New Roman" w:eastAsia="Times New Roman" w:hAnsi="Times New Roman" w:cs="Times New Roman"/>
          <w:color w:val="333333"/>
          <w:sz w:val="11"/>
          <w:szCs w:val="11"/>
          <w:lang w:bidi="ar-SA"/>
        </w:rPr>
        <w:t xml:space="preserve"> / Wikimedia</w:t>
      </w:r>
    </w:p>
    <w:p w:rsidR="00167629" w:rsidRPr="00167629" w:rsidRDefault="00167629" w:rsidP="00167629">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t>Introduction</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The Book of Deuteronomy/</w:t>
      </w:r>
      <w:proofErr w:type="spellStart"/>
      <w:r w:rsidRPr="00167629">
        <w:rPr>
          <w:rFonts w:ascii="Times New Roman" w:eastAsia="Times New Roman" w:hAnsi="Times New Roman" w:cs="Times New Roman"/>
          <w:color w:val="000000"/>
          <w:sz w:val="15"/>
          <w:szCs w:val="15"/>
          <w:lang w:bidi="ar-SA"/>
        </w:rPr>
        <w:t>Devarim</w:t>
      </w:r>
      <w:proofErr w:type="spellEnd"/>
      <w:r w:rsidRPr="00167629">
        <w:rPr>
          <w:rFonts w:ascii="Times New Roman" w:eastAsia="Times New Roman" w:hAnsi="Times New Roman" w:cs="Times New Roman"/>
          <w:color w:val="000000"/>
          <w:sz w:val="15"/>
          <w:szCs w:val="15"/>
          <w:lang w:bidi="ar-SA"/>
        </w:rPr>
        <w:t xml:space="preserve"> (literally “words”) is constructed as a series of addresses that Moses delivers to the Israelites in Transjordan shortly before his death.</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Moses’ speeches encompass nearly all the material in the book:</w:t>
      </w:r>
    </w:p>
    <w:p w:rsidR="00167629" w:rsidRPr="00167629" w:rsidRDefault="00167629" w:rsidP="00167629">
      <w:pPr>
        <w:numPr>
          <w:ilvl w:val="0"/>
          <w:numId w:val="1"/>
        </w:numPr>
        <w:shd w:val="clear" w:color="auto" w:fill="FFFFFF"/>
        <w:spacing w:before="100" w:beforeAutospacing="1" w:after="60"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Retrospective narrative material alongside hortatory exhortations (chapters 1–11).</w:t>
      </w:r>
    </w:p>
    <w:p w:rsidR="00167629" w:rsidRPr="00167629" w:rsidRDefault="00167629" w:rsidP="00167629">
      <w:pPr>
        <w:numPr>
          <w:ilvl w:val="0"/>
          <w:numId w:val="1"/>
        </w:numPr>
        <w:shd w:val="clear" w:color="auto" w:fill="FFFFFF"/>
        <w:spacing w:before="100" w:beforeAutospacing="1" w:after="60"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Legal material followed by the attendant blessings and curses for observing or neglecting these commandments (chapters 12–28).</w:t>
      </w:r>
    </w:p>
    <w:p w:rsidR="00167629" w:rsidRPr="00167629" w:rsidRDefault="00167629" w:rsidP="00167629">
      <w:pPr>
        <w:numPr>
          <w:ilvl w:val="0"/>
          <w:numId w:val="1"/>
        </w:numPr>
        <w:shd w:val="clear" w:color="auto" w:fill="FFFFFF"/>
        <w:spacing w:before="100" w:beforeAutospacing="1" w:after="60"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The description and ramifications of a nationwide covenant assembly (chapters 29–30).</w:t>
      </w:r>
    </w:p>
    <w:p w:rsidR="00167629" w:rsidRPr="00167629" w:rsidRDefault="00167629" w:rsidP="00167629">
      <w:pPr>
        <w:numPr>
          <w:ilvl w:val="0"/>
          <w:numId w:val="1"/>
        </w:numPr>
        <w:shd w:val="clear" w:color="auto" w:fill="FFFFFF"/>
        <w:spacing w:before="100" w:beforeAutospacing="1" w:after="60"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Two poetic texts addressed to the nation (chapters 32–33).</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Deuteronomy is known in rabbinic literature as “</w:t>
      </w:r>
      <w:proofErr w:type="spellStart"/>
      <w:r w:rsidRPr="00167629">
        <w:rPr>
          <w:rFonts w:ascii="Times New Roman" w:eastAsia="Times New Roman" w:hAnsi="Times New Roman" w:cs="Times New Roman"/>
          <w:i/>
          <w:iCs/>
          <w:color w:val="000000"/>
          <w:sz w:val="15"/>
          <w:lang w:bidi="ar-SA"/>
        </w:rPr>
        <w:t>mishneh</w:t>
      </w:r>
      <w:proofErr w:type="spellEnd"/>
      <w:r w:rsidRPr="00167629">
        <w:rPr>
          <w:rFonts w:ascii="Times New Roman" w:eastAsia="Times New Roman" w:hAnsi="Times New Roman" w:cs="Times New Roman"/>
          <w:i/>
          <w:iCs/>
          <w:color w:val="000000"/>
          <w:sz w:val="15"/>
          <w:lang w:bidi="ar-SA"/>
        </w:rPr>
        <w:t xml:space="preserve"> torah</w:t>
      </w:r>
      <w:r w:rsidRPr="00167629">
        <w:rPr>
          <w:rFonts w:ascii="Times New Roman" w:eastAsia="Times New Roman" w:hAnsi="Times New Roman" w:cs="Times New Roman"/>
          <w:color w:val="000000"/>
          <w:sz w:val="15"/>
          <w:szCs w:val="15"/>
          <w:lang w:bidi="ar-SA"/>
        </w:rPr>
        <w:t xml:space="preserve">” (see Deut 17:18) in the sense of a repetition of the Torah (thus also the meaning of the Greek name </w:t>
      </w:r>
      <w:proofErr w:type="spellStart"/>
      <w:r w:rsidRPr="00167629">
        <w:rPr>
          <w:rFonts w:ascii="Times New Roman" w:eastAsia="Times New Roman" w:hAnsi="Times New Roman" w:cs="Times New Roman"/>
          <w:color w:val="000000"/>
          <w:sz w:val="15"/>
          <w:szCs w:val="15"/>
          <w:lang w:bidi="ar-SA"/>
        </w:rPr>
        <w:t>Deuteronomion</w:t>
      </w:r>
      <w:proofErr w:type="spellEnd"/>
      <w:r w:rsidRPr="00167629">
        <w:rPr>
          <w:rFonts w:ascii="Times New Roman" w:eastAsia="Times New Roman" w:hAnsi="Times New Roman" w:cs="Times New Roman"/>
          <w:color w:val="000000"/>
          <w:sz w:val="15"/>
          <w:szCs w:val="15"/>
          <w:lang w:bidi="ar-SA"/>
        </w:rPr>
        <w:t>)—and this appears to be its function in the current, redacted Torah</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1]</w:t>
      </w:r>
      <w:r w:rsidRPr="00167629">
        <w:rPr>
          <w:rFonts w:ascii="Times New Roman" w:eastAsia="Times New Roman" w:hAnsi="Times New Roman" w:cs="Times New Roman"/>
          <w:color w:val="000000"/>
          <w:sz w:val="15"/>
          <w:szCs w:val="15"/>
          <w:lang w:bidi="ar-SA"/>
        </w:rPr>
        <w:t> Yet Deuteronomy’s original function can hardly be understood as a mere repetition or even an exposition of laws that appear in the other books of the Pentateuch because it is its own, independent book. So many laws that appear in Deuteronomy are new, having no parallel in other parts of the Torah (e.g., the law of the king, the law of the captive woman, and many, many others) so it cannot be construed as a repetition of the Torah.</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lastRenderedPageBreak/>
        <w:t>Thus, when Deuteronomy 1:5 states: “On the other side of the Jordan, in the land of Moab, Moses began to clearly set forth this </w:t>
      </w:r>
      <w:r w:rsidRPr="00167629">
        <w:rPr>
          <w:rFonts w:ascii="Times New Roman" w:eastAsia="Times New Roman" w:hAnsi="Times New Roman" w:cs="Times New Roman"/>
          <w:i/>
          <w:iCs/>
          <w:color w:val="000000"/>
          <w:sz w:val="15"/>
          <w:lang w:bidi="ar-SA"/>
        </w:rPr>
        <w:t>torah</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2]</w:t>
      </w:r>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color w:val="000000"/>
          <w:sz w:val="15"/>
          <w:szCs w:val="15"/>
          <w:rtl/>
        </w:rPr>
        <w:t>הואיל משה באר את התורה הזאת</w:t>
      </w:r>
      <w:r w:rsidRPr="00167629">
        <w:rPr>
          <w:rFonts w:ascii="Times New Roman" w:eastAsia="Times New Roman" w:hAnsi="Times New Roman" w:cs="Times New Roman"/>
          <w:color w:val="000000"/>
          <w:sz w:val="15"/>
          <w:szCs w:val="15"/>
          <w:lang w:bidi="ar-SA"/>
        </w:rPr>
        <w:t>), which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does the verse refer to, which Moses is about to expound?</w:t>
      </w:r>
    </w:p>
    <w:p w:rsidR="00167629" w:rsidRPr="00167629" w:rsidRDefault="00167629" w:rsidP="00167629">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r w:rsidRPr="00167629">
        <w:rPr>
          <w:rFonts w:ascii="Times New Roman" w:eastAsia="Times New Roman" w:hAnsi="Times New Roman" w:cs="Times New Roman"/>
          <w:color w:val="000000"/>
          <w:sz w:val="18"/>
          <w:szCs w:val="18"/>
          <w:lang w:bidi="ar-SA"/>
        </w:rPr>
        <w:t>The Term “</w:t>
      </w:r>
      <w:r w:rsidRPr="00167629">
        <w:rPr>
          <w:rFonts w:ascii="Times New Roman" w:eastAsia="Times New Roman" w:hAnsi="Times New Roman" w:cs="Times New Roman"/>
          <w:i/>
          <w:iCs/>
          <w:color w:val="000000"/>
          <w:sz w:val="18"/>
          <w:lang w:bidi="ar-SA"/>
        </w:rPr>
        <w:t>Torah</w:t>
      </w:r>
      <w:r w:rsidRPr="00167629">
        <w:rPr>
          <w:rFonts w:ascii="Times New Roman" w:eastAsia="Times New Roman" w:hAnsi="Times New Roman" w:cs="Times New Roman"/>
          <w:color w:val="000000"/>
          <w:sz w:val="18"/>
          <w:szCs w:val="18"/>
          <w:lang w:bidi="ar-SA"/>
        </w:rPr>
        <w:t>” in Genesis through Numbers</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Before approaching Deuteronomy, two points are worth noting. First, the most basic meaning of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is “teaching” or “instruction,” from the same root as </w:t>
      </w:r>
      <w:proofErr w:type="spellStart"/>
      <w:r w:rsidRPr="00167629">
        <w:rPr>
          <w:rFonts w:ascii="Times New Roman" w:eastAsia="Times New Roman" w:hAnsi="Times New Roman" w:cs="Times New Roman"/>
          <w:i/>
          <w:iCs/>
          <w:color w:val="000000"/>
          <w:sz w:val="15"/>
          <w:lang w:bidi="ar-SA"/>
        </w:rPr>
        <w:t>moreh</w:t>
      </w:r>
      <w:proofErr w:type="spellEnd"/>
      <w:r w:rsidRPr="00167629">
        <w:rPr>
          <w:rFonts w:ascii="Times New Roman" w:eastAsia="Times New Roman" w:hAnsi="Times New Roman" w:cs="Times New Roman"/>
          <w:color w:val="000000"/>
          <w:sz w:val="15"/>
          <w:szCs w:val="15"/>
          <w:lang w:bidi="ar-SA"/>
        </w:rPr>
        <w:t>/</w:t>
      </w:r>
      <w:proofErr w:type="spellStart"/>
      <w:r w:rsidRPr="00167629">
        <w:rPr>
          <w:rFonts w:ascii="Times New Roman" w:eastAsia="Times New Roman" w:hAnsi="Times New Roman" w:cs="Times New Roman"/>
          <w:i/>
          <w:iCs/>
          <w:color w:val="000000"/>
          <w:sz w:val="15"/>
          <w:lang w:bidi="ar-SA"/>
        </w:rPr>
        <w:t>morah</w:t>
      </w:r>
      <w:proofErr w:type="spellEnd"/>
      <w:r w:rsidRPr="00167629">
        <w:rPr>
          <w:rFonts w:ascii="Times New Roman" w:eastAsia="Times New Roman" w:hAnsi="Times New Roman" w:cs="Times New Roman"/>
          <w:color w:val="000000"/>
          <w:sz w:val="15"/>
          <w:szCs w:val="15"/>
          <w:lang w:bidi="ar-SA"/>
        </w:rPr>
        <w:t xml:space="preserve"> (see </w:t>
      </w:r>
      <w:proofErr w:type="spellStart"/>
      <w:r w:rsidRPr="00167629">
        <w:rPr>
          <w:rFonts w:ascii="Times New Roman" w:eastAsia="Times New Roman" w:hAnsi="Times New Roman" w:cs="Times New Roman"/>
          <w:color w:val="000000"/>
          <w:sz w:val="15"/>
          <w:szCs w:val="15"/>
          <w:lang w:bidi="ar-SA"/>
        </w:rPr>
        <w:t>Jer</w:t>
      </w:r>
      <w:proofErr w:type="spellEnd"/>
      <w:r w:rsidRPr="00167629">
        <w:rPr>
          <w:rFonts w:ascii="Times New Roman" w:eastAsia="Times New Roman" w:hAnsi="Times New Roman" w:cs="Times New Roman"/>
          <w:color w:val="000000"/>
          <w:sz w:val="15"/>
          <w:szCs w:val="15"/>
          <w:lang w:bidi="ar-SA"/>
        </w:rPr>
        <w:t xml:space="preserve"> 18:18; Mal 2:6–7; </w:t>
      </w:r>
      <w:proofErr w:type="spellStart"/>
      <w:r w:rsidRPr="00167629">
        <w:rPr>
          <w:rFonts w:ascii="Times New Roman" w:eastAsia="Times New Roman" w:hAnsi="Times New Roman" w:cs="Times New Roman"/>
          <w:color w:val="000000"/>
          <w:sz w:val="15"/>
          <w:szCs w:val="15"/>
          <w:lang w:bidi="ar-SA"/>
        </w:rPr>
        <w:t>Prov</w:t>
      </w:r>
      <w:proofErr w:type="spellEnd"/>
      <w:r w:rsidRPr="00167629">
        <w:rPr>
          <w:rFonts w:ascii="Times New Roman" w:eastAsia="Times New Roman" w:hAnsi="Times New Roman" w:cs="Times New Roman"/>
          <w:color w:val="000000"/>
          <w:sz w:val="15"/>
          <w:szCs w:val="15"/>
          <w:lang w:bidi="ar-SA"/>
        </w:rPr>
        <w:t xml:space="preserve"> 4:2). Second, elsewhere in the Pentateuch (outside of Deuteronomy),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is mostly used with reference to a limited set of prescriptions related to a particular sacrifice or ritual. This is its sense, e.g. in Leviticus 6:2,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of the burnt offering,” or in Leviticus 14:2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for cleansing a leper.”</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Numbers 19:2 and 31:21 both use the term “</w:t>
      </w:r>
      <w:proofErr w:type="spellStart"/>
      <w:r w:rsidRPr="00167629">
        <w:rPr>
          <w:rFonts w:ascii="Times New Roman" w:eastAsia="Times New Roman" w:hAnsi="Times New Roman" w:cs="Times New Roman"/>
          <w:i/>
          <w:iCs/>
          <w:color w:val="000000"/>
          <w:sz w:val="15"/>
          <w:lang w:bidi="ar-SA"/>
        </w:rPr>
        <w:t>chukkat</w:t>
      </w:r>
      <w:proofErr w:type="spellEnd"/>
      <w:r w:rsidRPr="00167629">
        <w:rPr>
          <w:rFonts w:ascii="Times New Roman" w:eastAsia="Times New Roman" w:hAnsi="Times New Roman" w:cs="Times New Roman"/>
          <w:i/>
          <w:iCs/>
          <w:color w:val="000000"/>
          <w:sz w:val="15"/>
          <w:lang w:bidi="ar-SA"/>
        </w:rPr>
        <w:t xml:space="preserve"> </w:t>
      </w:r>
      <w:proofErr w:type="spellStart"/>
      <w:r w:rsidRPr="00167629">
        <w:rPr>
          <w:rFonts w:ascii="Times New Roman" w:eastAsia="Times New Roman" w:hAnsi="Times New Roman" w:cs="Times New Roman"/>
          <w:i/>
          <w:iCs/>
          <w:color w:val="000000"/>
          <w:sz w:val="15"/>
          <w:lang w:bidi="ar-SA"/>
        </w:rPr>
        <w:t>hatorah</w:t>
      </w:r>
      <w:proofErr w:type="spellEnd"/>
      <w:r w:rsidRPr="00167629">
        <w:rPr>
          <w:rFonts w:ascii="Times New Roman" w:eastAsia="Times New Roman" w:hAnsi="Times New Roman" w:cs="Times New Roman"/>
          <w:color w:val="000000"/>
          <w:sz w:val="15"/>
          <w:szCs w:val="15"/>
          <w:lang w:bidi="ar-SA"/>
        </w:rPr>
        <w:t>” (“statute of the law”) with reference to purification rituals, either of a person who has had contact with a corpse or of vessels. The plural </w:t>
      </w:r>
      <w:proofErr w:type="spellStart"/>
      <w:r w:rsidRPr="00167629">
        <w:rPr>
          <w:rFonts w:ascii="Times New Roman" w:eastAsia="Times New Roman" w:hAnsi="Times New Roman" w:cs="Times New Roman"/>
          <w:i/>
          <w:iCs/>
          <w:color w:val="000000"/>
          <w:sz w:val="15"/>
          <w:lang w:bidi="ar-SA"/>
        </w:rPr>
        <w:t>torot</w:t>
      </w:r>
      <w:proofErr w:type="spellEnd"/>
      <w:r w:rsidRPr="00167629">
        <w:rPr>
          <w:rFonts w:ascii="Times New Roman" w:eastAsia="Times New Roman" w:hAnsi="Times New Roman" w:cs="Times New Roman"/>
          <w:color w:val="000000"/>
          <w:sz w:val="15"/>
          <w:szCs w:val="15"/>
          <w:lang w:bidi="ar-SA"/>
        </w:rPr>
        <w:t> is also used as a synonym for commandments in general (thus Genesis 26:5)</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3]</w:t>
      </w:r>
    </w:p>
    <w:p w:rsidR="00167629" w:rsidRPr="00167629" w:rsidRDefault="00167629" w:rsidP="00167629">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t>The Term “</w:t>
      </w:r>
      <w:r w:rsidRPr="00167629">
        <w:rPr>
          <w:rFonts w:ascii="Times New Roman" w:eastAsia="Times New Roman" w:hAnsi="Times New Roman" w:cs="Times New Roman"/>
          <w:i/>
          <w:iCs/>
          <w:color w:val="000000"/>
          <w:sz w:val="21"/>
          <w:lang w:bidi="ar-SA"/>
        </w:rPr>
        <w:t>Torah</w:t>
      </w:r>
      <w:r w:rsidRPr="00167629">
        <w:rPr>
          <w:rFonts w:ascii="Times New Roman" w:eastAsia="Times New Roman" w:hAnsi="Times New Roman" w:cs="Times New Roman"/>
          <w:color w:val="000000"/>
          <w:sz w:val="21"/>
          <w:szCs w:val="21"/>
          <w:lang w:bidi="ar-SA"/>
        </w:rPr>
        <w:t>” in Deuteronomy</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Nowhere else in the Pentateuch outside of Deuteronomy does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xml:space="preserve"> refer to an extended written legal </w:t>
      </w:r>
      <w:proofErr w:type="gramStart"/>
      <w:r w:rsidRPr="00167629">
        <w:rPr>
          <w:rFonts w:ascii="Times New Roman" w:eastAsia="Times New Roman" w:hAnsi="Times New Roman" w:cs="Times New Roman"/>
          <w:color w:val="000000"/>
          <w:sz w:val="15"/>
          <w:szCs w:val="15"/>
          <w:lang w:bidi="ar-SA"/>
        </w:rPr>
        <w:t>document.</w:t>
      </w:r>
      <w:proofErr w:type="gramEnd"/>
      <w:r w:rsidRPr="00167629">
        <w:rPr>
          <w:rFonts w:ascii="Times New Roman" w:eastAsia="Times New Roman" w:hAnsi="Times New Roman" w:cs="Times New Roman"/>
          <w:color w:val="000000"/>
          <w:sz w:val="15"/>
          <w:szCs w:val="15"/>
          <w:lang w:bidi="ar-SA"/>
        </w:rPr>
        <w:t xml:space="preserve"> This latter meaning seems to be unique to Deuteronomy itself</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4]</w:t>
      </w:r>
      <w:r w:rsidRPr="00167629">
        <w:rPr>
          <w:rFonts w:ascii="Times New Roman" w:eastAsia="Times New Roman" w:hAnsi="Times New Roman" w:cs="Times New Roman"/>
          <w:color w:val="000000"/>
          <w:sz w:val="15"/>
          <w:szCs w:val="15"/>
          <w:lang w:bidi="ar-SA"/>
        </w:rPr>
        <w:t xml:space="preserve"> Even as conservative a commentator as </w:t>
      </w:r>
      <w:proofErr w:type="spellStart"/>
      <w:r w:rsidRPr="00167629">
        <w:rPr>
          <w:rFonts w:ascii="Times New Roman" w:eastAsia="Times New Roman" w:hAnsi="Times New Roman" w:cs="Times New Roman"/>
          <w:color w:val="000000"/>
          <w:sz w:val="15"/>
          <w:szCs w:val="15"/>
          <w:lang w:bidi="ar-SA"/>
        </w:rPr>
        <w:t>Malbim</w:t>
      </w:r>
      <w:proofErr w:type="spellEnd"/>
      <w:r w:rsidRPr="00167629">
        <w:rPr>
          <w:rFonts w:ascii="Times New Roman" w:eastAsia="Times New Roman" w:hAnsi="Times New Roman" w:cs="Times New Roman"/>
          <w:color w:val="000000"/>
          <w:sz w:val="15"/>
          <w:szCs w:val="15"/>
          <w:lang w:bidi="ar-SA"/>
        </w:rPr>
        <w:t xml:space="preserve"> recognizes that the reference to “this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in Deut 1:5 is to the set of laws beginning in Deuteronomy chapter 12,</w:t>
      </w:r>
      <w:r w:rsidRPr="00167629">
        <w:rPr>
          <w:rFonts w:ascii="Times New Roman" w:eastAsia="Times New Roman" w:hAnsi="Times New Roman" w:cs="Times New Roman"/>
          <w:color w:val="B22222"/>
          <w:sz w:val="13"/>
          <w:szCs w:val="13"/>
          <w:vertAlign w:val="superscript"/>
          <w:lang w:bidi="ar-SA"/>
        </w:rPr>
        <w:t>[5]</w:t>
      </w:r>
      <w:r w:rsidRPr="00167629">
        <w:rPr>
          <w:rFonts w:ascii="Times New Roman" w:eastAsia="Times New Roman" w:hAnsi="Times New Roman" w:cs="Times New Roman"/>
          <w:color w:val="000000"/>
          <w:sz w:val="15"/>
          <w:szCs w:val="15"/>
          <w:lang w:bidi="ar-SA"/>
        </w:rPr>
        <w:t xml:space="preserve"> i.e. to the section of the book that modern scholars refer to as the </w:t>
      </w:r>
      <w:proofErr w:type="spellStart"/>
      <w:r w:rsidRPr="00167629">
        <w:rPr>
          <w:rFonts w:ascii="Times New Roman" w:eastAsia="Times New Roman" w:hAnsi="Times New Roman" w:cs="Times New Roman"/>
          <w:color w:val="000000"/>
          <w:sz w:val="15"/>
          <w:szCs w:val="15"/>
          <w:lang w:bidi="ar-SA"/>
        </w:rPr>
        <w:t>Deuteronomic</w:t>
      </w:r>
      <w:proofErr w:type="spellEnd"/>
      <w:r w:rsidRPr="00167629">
        <w:rPr>
          <w:rFonts w:ascii="Times New Roman" w:eastAsia="Times New Roman" w:hAnsi="Times New Roman" w:cs="Times New Roman"/>
          <w:color w:val="000000"/>
          <w:sz w:val="15"/>
          <w:szCs w:val="15"/>
          <w:lang w:bidi="ar-SA"/>
        </w:rPr>
        <w:t xml:space="preserve"> code, and not to the entire Torah, namely Genesis-Deuteronomy.</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proofErr w:type="spellStart"/>
      <w:r w:rsidRPr="00167629">
        <w:rPr>
          <w:rFonts w:ascii="Times New Roman" w:eastAsia="Times New Roman" w:hAnsi="Times New Roman" w:cs="Times New Roman"/>
          <w:color w:val="000000"/>
          <w:sz w:val="15"/>
          <w:szCs w:val="15"/>
          <w:lang w:bidi="ar-SA"/>
        </w:rPr>
        <w:t>Malbim</w:t>
      </w:r>
      <w:proofErr w:type="spellEnd"/>
      <w:r w:rsidRPr="00167629">
        <w:rPr>
          <w:rFonts w:ascii="Times New Roman" w:eastAsia="Times New Roman" w:hAnsi="Times New Roman" w:cs="Times New Roman"/>
          <w:color w:val="000000"/>
          <w:sz w:val="15"/>
          <w:szCs w:val="15"/>
          <w:lang w:bidi="ar-SA"/>
        </w:rPr>
        <w:t xml:space="preserve">, like </w:t>
      </w:r>
      <w:proofErr w:type="spellStart"/>
      <w:r w:rsidRPr="00167629">
        <w:rPr>
          <w:rFonts w:ascii="Times New Roman" w:eastAsia="Times New Roman" w:hAnsi="Times New Roman" w:cs="Times New Roman"/>
          <w:color w:val="000000"/>
          <w:sz w:val="15"/>
          <w:szCs w:val="15"/>
          <w:lang w:bidi="ar-SA"/>
        </w:rPr>
        <w:t>Ramban</w:t>
      </w:r>
      <w:proofErr w:type="spellEnd"/>
      <w:r w:rsidRPr="00167629">
        <w:rPr>
          <w:rFonts w:ascii="Times New Roman" w:eastAsia="Times New Roman" w:hAnsi="Times New Roman" w:cs="Times New Roman"/>
          <w:color w:val="000000"/>
          <w:sz w:val="15"/>
          <w:szCs w:val="15"/>
          <w:lang w:bidi="ar-SA"/>
        </w:rPr>
        <w:t xml:space="preserve"> before him, insists that the laws in Deuteronomy were all made known by God to Moses at Sinai, but were only made public by Moses shortly before his death—in other words, these laws were part of the larger Torah, even if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xml:space="preserve"> in Deuteronomy refers only to a portion of the Torah. For modern critical scholars, this is an unacceptable proposition, amongst other reasons, since Deuteronomy diverges from laws found elsewhere in the Pentateuch. (Compare, for example, Deut 12:20–24 and Lev 17:1–4 on the permissibility of consuming meat outside of a sacrificial context.) It is untenable that the </w:t>
      </w:r>
      <w:proofErr w:type="spellStart"/>
      <w:r w:rsidRPr="00167629">
        <w:rPr>
          <w:rFonts w:ascii="Times New Roman" w:eastAsia="Times New Roman" w:hAnsi="Times New Roman" w:cs="Times New Roman"/>
          <w:color w:val="000000"/>
          <w:sz w:val="15"/>
          <w:szCs w:val="15"/>
          <w:lang w:bidi="ar-SA"/>
        </w:rPr>
        <w:t>Deuteronomic</w:t>
      </w:r>
      <w:proofErr w:type="spellEnd"/>
      <w:r w:rsidRPr="00167629">
        <w:rPr>
          <w:rFonts w:ascii="Times New Roman" w:eastAsia="Times New Roman" w:hAnsi="Times New Roman" w:cs="Times New Roman"/>
          <w:color w:val="000000"/>
          <w:sz w:val="15"/>
          <w:szCs w:val="15"/>
          <w:lang w:bidi="ar-SA"/>
        </w:rPr>
        <w:t xml:space="preserve"> laws were given in conjunction with the very laws that they contradict.</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In any event, it is eminently clear that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within Deuteronomy is entirely self-referential</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6]</w:t>
      </w:r>
      <w:r w:rsidRPr="00167629">
        <w:rPr>
          <w:rFonts w:ascii="Times New Roman" w:eastAsia="Times New Roman" w:hAnsi="Times New Roman" w:cs="Times New Roman"/>
          <w:color w:val="000000"/>
          <w:sz w:val="15"/>
          <w:szCs w:val="15"/>
          <w:lang w:bidi="ar-SA"/>
        </w:rPr>
        <w:t> This does not mean that other </w:t>
      </w:r>
      <w:proofErr w:type="spellStart"/>
      <w:r w:rsidRPr="00167629">
        <w:rPr>
          <w:rFonts w:ascii="Times New Roman" w:eastAsia="Times New Roman" w:hAnsi="Times New Roman" w:cs="Times New Roman"/>
          <w:i/>
          <w:iCs/>
          <w:color w:val="000000"/>
          <w:sz w:val="15"/>
          <w:lang w:bidi="ar-SA"/>
        </w:rPr>
        <w:t>torot</w:t>
      </w:r>
      <w:proofErr w:type="spellEnd"/>
      <w:r w:rsidRPr="00167629">
        <w:rPr>
          <w:rFonts w:ascii="Times New Roman" w:eastAsia="Times New Roman" w:hAnsi="Times New Roman" w:cs="Times New Roman"/>
          <w:color w:val="000000"/>
          <w:sz w:val="15"/>
          <w:szCs w:val="15"/>
          <w:lang w:bidi="ar-SA"/>
        </w:rPr>
        <w:t>—some of which were also incorporated into our Torah—were not circulating at the time of Deuteronomy’s composition. For the author of Deuteronomy, however, these were not authoritative works.</w:t>
      </w:r>
    </w:p>
    <w:p w:rsidR="00576B6B" w:rsidRPr="00167629" w:rsidRDefault="00576B6B" w:rsidP="00576B6B">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t>The Term “</w:t>
      </w:r>
      <w:r w:rsidRPr="00167629">
        <w:rPr>
          <w:rFonts w:ascii="Times New Roman" w:eastAsia="Times New Roman" w:hAnsi="Times New Roman" w:cs="Times New Roman"/>
          <w:i/>
          <w:iCs/>
          <w:color w:val="000000"/>
          <w:sz w:val="21"/>
          <w:lang w:bidi="ar-SA"/>
        </w:rPr>
        <w:t>Torah</w:t>
      </w:r>
      <w:r w:rsidRPr="00167629">
        <w:rPr>
          <w:rFonts w:ascii="Times New Roman" w:eastAsia="Times New Roman" w:hAnsi="Times New Roman" w:cs="Times New Roman"/>
          <w:color w:val="000000"/>
          <w:sz w:val="21"/>
          <w:szCs w:val="21"/>
          <w:lang w:bidi="ar-SA"/>
        </w:rPr>
        <w:t>” in Deuteronomy</w:t>
      </w:r>
    </w:p>
    <w:p w:rsidR="00576B6B" w:rsidRPr="00167629" w:rsidRDefault="00576B6B" w:rsidP="00576B6B">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Nowhere else in the Pentateuch outside of Deuteronomy does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xml:space="preserve"> refer to an extended written legal </w:t>
      </w:r>
      <w:proofErr w:type="gramStart"/>
      <w:r w:rsidRPr="00167629">
        <w:rPr>
          <w:rFonts w:ascii="Times New Roman" w:eastAsia="Times New Roman" w:hAnsi="Times New Roman" w:cs="Times New Roman"/>
          <w:color w:val="000000"/>
          <w:sz w:val="15"/>
          <w:szCs w:val="15"/>
          <w:lang w:bidi="ar-SA"/>
        </w:rPr>
        <w:t>document.</w:t>
      </w:r>
      <w:proofErr w:type="gramEnd"/>
      <w:r w:rsidRPr="00167629">
        <w:rPr>
          <w:rFonts w:ascii="Times New Roman" w:eastAsia="Times New Roman" w:hAnsi="Times New Roman" w:cs="Times New Roman"/>
          <w:color w:val="000000"/>
          <w:sz w:val="15"/>
          <w:szCs w:val="15"/>
          <w:lang w:bidi="ar-SA"/>
        </w:rPr>
        <w:t xml:space="preserve"> This latter meaning seems to be unique to Deuteronomy itself</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4]</w:t>
      </w:r>
      <w:r w:rsidRPr="00167629">
        <w:rPr>
          <w:rFonts w:ascii="Times New Roman" w:eastAsia="Times New Roman" w:hAnsi="Times New Roman" w:cs="Times New Roman"/>
          <w:color w:val="000000"/>
          <w:sz w:val="15"/>
          <w:szCs w:val="15"/>
          <w:lang w:bidi="ar-SA"/>
        </w:rPr>
        <w:t xml:space="preserve"> Even as conservative a commentator as </w:t>
      </w:r>
      <w:proofErr w:type="spellStart"/>
      <w:r w:rsidRPr="00167629">
        <w:rPr>
          <w:rFonts w:ascii="Times New Roman" w:eastAsia="Times New Roman" w:hAnsi="Times New Roman" w:cs="Times New Roman"/>
          <w:color w:val="000000"/>
          <w:sz w:val="15"/>
          <w:szCs w:val="15"/>
          <w:lang w:bidi="ar-SA"/>
        </w:rPr>
        <w:t>Malbim</w:t>
      </w:r>
      <w:proofErr w:type="spellEnd"/>
      <w:r w:rsidRPr="00167629">
        <w:rPr>
          <w:rFonts w:ascii="Times New Roman" w:eastAsia="Times New Roman" w:hAnsi="Times New Roman" w:cs="Times New Roman"/>
          <w:color w:val="000000"/>
          <w:sz w:val="15"/>
          <w:szCs w:val="15"/>
          <w:lang w:bidi="ar-SA"/>
        </w:rPr>
        <w:t xml:space="preserve"> recognizes that the reference to “this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in Deut 1:5 is to the set of laws beginning in Deuteronomy chapter 12,</w:t>
      </w:r>
      <w:r w:rsidRPr="00167629">
        <w:rPr>
          <w:rFonts w:ascii="Times New Roman" w:eastAsia="Times New Roman" w:hAnsi="Times New Roman" w:cs="Times New Roman"/>
          <w:color w:val="B22222"/>
          <w:sz w:val="13"/>
          <w:szCs w:val="13"/>
          <w:vertAlign w:val="superscript"/>
          <w:lang w:bidi="ar-SA"/>
        </w:rPr>
        <w:t>[5]</w:t>
      </w:r>
      <w:r w:rsidRPr="00167629">
        <w:rPr>
          <w:rFonts w:ascii="Times New Roman" w:eastAsia="Times New Roman" w:hAnsi="Times New Roman" w:cs="Times New Roman"/>
          <w:color w:val="000000"/>
          <w:sz w:val="15"/>
          <w:szCs w:val="15"/>
          <w:lang w:bidi="ar-SA"/>
        </w:rPr>
        <w:t xml:space="preserve"> i.e. to the section of the book that modern scholars refer to as the </w:t>
      </w:r>
      <w:proofErr w:type="spellStart"/>
      <w:r w:rsidRPr="00167629">
        <w:rPr>
          <w:rFonts w:ascii="Times New Roman" w:eastAsia="Times New Roman" w:hAnsi="Times New Roman" w:cs="Times New Roman"/>
          <w:color w:val="000000"/>
          <w:sz w:val="15"/>
          <w:szCs w:val="15"/>
          <w:lang w:bidi="ar-SA"/>
        </w:rPr>
        <w:t>Deuteronomic</w:t>
      </w:r>
      <w:proofErr w:type="spellEnd"/>
      <w:r w:rsidRPr="00167629">
        <w:rPr>
          <w:rFonts w:ascii="Times New Roman" w:eastAsia="Times New Roman" w:hAnsi="Times New Roman" w:cs="Times New Roman"/>
          <w:color w:val="000000"/>
          <w:sz w:val="15"/>
          <w:szCs w:val="15"/>
          <w:lang w:bidi="ar-SA"/>
        </w:rPr>
        <w:t xml:space="preserve"> code, and not to the entire Torah, namely Genesis-Deuteronomy.</w:t>
      </w:r>
    </w:p>
    <w:p w:rsidR="00576B6B" w:rsidRPr="00167629" w:rsidRDefault="00576B6B" w:rsidP="00576B6B">
      <w:pPr>
        <w:shd w:val="clear" w:color="auto" w:fill="FFFFFF"/>
        <w:spacing w:after="171" w:line="266" w:lineRule="atLeast"/>
        <w:rPr>
          <w:rFonts w:ascii="Times New Roman" w:eastAsia="Times New Roman" w:hAnsi="Times New Roman" w:cs="Times New Roman"/>
          <w:color w:val="000000"/>
          <w:sz w:val="15"/>
          <w:szCs w:val="15"/>
          <w:lang w:bidi="ar-SA"/>
        </w:rPr>
      </w:pPr>
      <w:proofErr w:type="spellStart"/>
      <w:r w:rsidRPr="00167629">
        <w:rPr>
          <w:rFonts w:ascii="Times New Roman" w:eastAsia="Times New Roman" w:hAnsi="Times New Roman" w:cs="Times New Roman"/>
          <w:color w:val="000000"/>
          <w:sz w:val="15"/>
          <w:szCs w:val="15"/>
          <w:lang w:bidi="ar-SA"/>
        </w:rPr>
        <w:t>Malbim</w:t>
      </w:r>
      <w:proofErr w:type="spellEnd"/>
      <w:r w:rsidRPr="00167629">
        <w:rPr>
          <w:rFonts w:ascii="Times New Roman" w:eastAsia="Times New Roman" w:hAnsi="Times New Roman" w:cs="Times New Roman"/>
          <w:color w:val="000000"/>
          <w:sz w:val="15"/>
          <w:szCs w:val="15"/>
          <w:lang w:bidi="ar-SA"/>
        </w:rPr>
        <w:t xml:space="preserve">, like </w:t>
      </w:r>
      <w:proofErr w:type="spellStart"/>
      <w:r w:rsidRPr="00167629">
        <w:rPr>
          <w:rFonts w:ascii="Times New Roman" w:eastAsia="Times New Roman" w:hAnsi="Times New Roman" w:cs="Times New Roman"/>
          <w:color w:val="000000"/>
          <w:sz w:val="15"/>
          <w:szCs w:val="15"/>
          <w:lang w:bidi="ar-SA"/>
        </w:rPr>
        <w:t>Ramban</w:t>
      </w:r>
      <w:proofErr w:type="spellEnd"/>
      <w:r w:rsidRPr="00167629">
        <w:rPr>
          <w:rFonts w:ascii="Times New Roman" w:eastAsia="Times New Roman" w:hAnsi="Times New Roman" w:cs="Times New Roman"/>
          <w:color w:val="000000"/>
          <w:sz w:val="15"/>
          <w:szCs w:val="15"/>
          <w:lang w:bidi="ar-SA"/>
        </w:rPr>
        <w:t xml:space="preserve"> before him, insists that the laws in Deuteronomy were all made known by God to Moses at Sinai, but were only made public by Moses shortly before his death—in other words, these laws were part of the larger Torah, even if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xml:space="preserve"> in Deuteronomy refers only to a portion of the Torah. For modern critical scholars, this is an unacceptable proposition, amongst other reasons, since Deuteronomy diverges from laws found elsewhere in the Pentateuch. (Compare, for example, Deut 12:20–24 and Lev 17:1–4 on the permissibility of consuming meat outside of a sacrificial context.) It is untenable that the </w:t>
      </w:r>
      <w:proofErr w:type="spellStart"/>
      <w:r w:rsidRPr="00167629">
        <w:rPr>
          <w:rFonts w:ascii="Times New Roman" w:eastAsia="Times New Roman" w:hAnsi="Times New Roman" w:cs="Times New Roman"/>
          <w:color w:val="000000"/>
          <w:sz w:val="15"/>
          <w:szCs w:val="15"/>
          <w:lang w:bidi="ar-SA"/>
        </w:rPr>
        <w:t>Deuteronomic</w:t>
      </w:r>
      <w:proofErr w:type="spellEnd"/>
      <w:r w:rsidRPr="00167629">
        <w:rPr>
          <w:rFonts w:ascii="Times New Roman" w:eastAsia="Times New Roman" w:hAnsi="Times New Roman" w:cs="Times New Roman"/>
          <w:color w:val="000000"/>
          <w:sz w:val="15"/>
          <w:szCs w:val="15"/>
          <w:lang w:bidi="ar-SA"/>
        </w:rPr>
        <w:t xml:space="preserve"> laws were given in conjunction with the very laws that they contradict.</w:t>
      </w:r>
    </w:p>
    <w:p w:rsidR="00576B6B" w:rsidRPr="00167629" w:rsidRDefault="00576B6B" w:rsidP="00576B6B">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In any event, it is eminently clear that the term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within Deuteronomy is entirely self-referential</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6]</w:t>
      </w:r>
      <w:r w:rsidRPr="00167629">
        <w:rPr>
          <w:rFonts w:ascii="Times New Roman" w:eastAsia="Times New Roman" w:hAnsi="Times New Roman" w:cs="Times New Roman"/>
          <w:color w:val="000000"/>
          <w:sz w:val="15"/>
          <w:szCs w:val="15"/>
          <w:lang w:bidi="ar-SA"/>
        </w:rPr>
        <w:t> This does not mean that other </w:t>
      </w:r>
      <w:proofErr w:type="spellStart"/>
      <w:r w:rsidRPr="00167629">
        <w:rPr>
          <w:rFonts w:ascii="Times New Roman" w:eastAsia="Times New Roman" w:hAnsi="Times New Roman" w:cs="Times New Roman"/>
          <w:i/>
          <w:iCs/>
          <w:color w:val="000000"/>
          <w:sz w:val="15"/>
          <w:lang w:bidi="ar-SA"/>
        </w:rPr>
        <w:t>torot</w:t>
      </w:r>
      <w:proofErr w:type="spellEnd"/>
      <w:r w:rsidRPr="00167629">
        <w:rPr>
          <w:rFonts w:ascii="Times New Roman" w:eastAsia="Times New Roman" w:hAnsi="Times New Roman" w:cs="Times New Roman"/>
          <w:color w:val="000000"/>
          <w:sz w:val="15"/>
          <w:szCs w:val="15"/>
          <w:lang w:bidi="ar-SA"/>
        </w:rPr>
        <w:t>—some of which were also incorporated into our Torah—were not circulating at the time of Deuteronomy’s composition. For the author of Deuteronomy, however, these were not authoritative works.</w:t>
      </w:r>
    </w:p>
    <w:p w:rsidR="00167629" w:rsidRPr="00167629" w:rsidRDefault="00167629" w:rsidP="00167629">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t>References to the (</w:t>
      </w:r>
      <w:proofErr w:type="spellStart"/>
      <w:r w:rsidRPr="00167629">
        <w:rPr>
          <w:rFonts w:ascii="Times New Roman" w:eastAsia="Times New Roman" w:hAnsi="Times New Roman" w:cs="Times New Roman"/>
          <w:color w:val="000000"/>
          <w:sz w:val="21"/>
          <w:szCs w:val="21"/>
          <w:lang w:bidi="ar-SA"/>
        </w:rPr>
        <w:t>Deuteronomic</w:t>
      </w:r>
      <w:proofErr w:type="spellEnd"/>
      <w:r w:rsidRPr="00167629">
        <w:rPr>
          <w:rFonts w:ascii="Times New Roman" w:eastAsia="Times New Roman" w:hAnsi="Times New Roman" w:cs="Times New Roman"/>
          <w:color w:val="000000"/>
          <w:sz w:val="21"/>
          <w:szCs w:val="21"/>
          <w:lang w:bidi="ar-SA"/>
        </w:rPr>
        <w:t>) </w:t>
      </w:r>
      <w:r w:rsidRPr="00167629">
        <w:rPr>
          <w:rFonts w:ascii="Times New Roman" w:eastAsia="Times New Roman" w:hAnsi="Times New Roman" w:cs="Times New Roman"/>
          <w:i/>
          <w:iCs/>
          <w:color w:val="000000"/>
          <w:sz w:val="21"/>
          <w:lang w:bidi="ar-SA"/>
        </w:rPr>
        <w:t>Torah</w:t>
      </w:r>
      <w:r w:rsidRPr="00167629">
        <w:rPr>
          <w:rFonts w:ascii="Times New Roman" w:eastAsia="Times New Roman" w:hAnsi="Times New Roman" w:cs="Times New Roman"/>
          <w:color w:val="000000"/>
          <w:sz w:val="21"/>
          <w:szCs w:val="21"/>
          <w:lang w:bidi="ar-SA"/>
        </w:rPr>
        <w:t> in Joshua and Kings</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According to the commonly accepted scholarly position, the editing of the Former Prophets in general and the books of Joshua and Kings in particular, was undertaken by circles who were heavily influenced by Deuteronomy, its style, and its outlook; that is why scholars call the books Deuteronomy-Kings the </w:t>
      </w:r>
      <w:proofErr w:type="spellStart"/>
      <w:r w:rsidRPr="00167629">
        <w:rPr>
          <w:rFonts w:ascii="Times New Roman" w:eastAsia="Times New Roman" w:hAnsi="Times New Roman" w:cs="Times New Roman"/>
          <w:color w:val="000000"/>
          <w:sz w:val="15"/>
          <w:szCs w:val="15"/>
          <w:lang w:bidi="ar-SA"/>
        </w:rPr>
        <w:t>Deuteronomistic</w:t>
      </w:r>
      <w:proofErr w:type="spellEnd"/>
      <w:r w:rsidRPr="00167629">
        <w:rPr>
          <w:rFonts w:ascii="Times New Roman" w:eastAsia="Times New Roman" w:hAnsi="Times New Roman" w:cs="Times New Roman"/>
          <w:color w:val="000000"/>
          <w:sz w:val="15"/>
          <w:szCs w:val="15"/>
          <w:lang w:bidi="ar-SA"/>
        </w:rPr>
        <w:t xml:space="preserve"> History. This is based on similarities of style and ideology in these books. Furthermore, the few references in Joshua and Kings to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of Moses appear in contexts that either echo the terminology of Deuteronomy or correspond with prescriptions that are unique to Deuteronomy. In other words, in Joshua and Kings the word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refers to Deuteronomy, and not to the entire Torah.</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The first such instance is at the beginning of the Book of Joshua, where a few aspects of God’s initial charge to Joshua following </w:t>
      </w:r>
      <w:proofErr w:type="spellStart"/>
      <w:r w:rsidRPr="00167629">
        <w:rPr>
          <w:rFonts w:ascii="Times New Roman" w:eastAsia="Times New Roman" w:hAnsi="Times New Roman" w:cs="Times New Roman"/>
          <w:color w:val="000000"/>
          <w:sz w:val="15"/>
          <w:szCs w:val="15"/>
          <w:lang w:bidi="ar-SA"/>
        </w:rPr>
        <w:t>Moses’s</w:t>
      </w:r>
      <w:proofErr w:type="spellEnd"/>
      <w:r w:rsidRPr="00167629">
        <w:rPr>
          <w:rFonts w:ascii="Times New Roman" w:eastAsia="Times New Roman" w:hAnsi="Times New Roman" w:cs="Times New Roman"/>
          <w:color w:val="000000"/>
          <w:sz w:val="15"/>
          <w:szCs w:val="15"/>
          <w:lang w:bidi="ar-SA"/>
        </w:rPr>
        <w:t xml:space="preserve"> death closely parallel texts in Deuteronomy.</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proofErr w:type="spellStart"/>
      <w:r w:rsidRPr="00167629">
        <w:rPr>
          <w:rFonts w:ascii="Times New Roman" w:eastAsia="Times New Roman" w:hAnsi="Times New Roman" w:cs="Times New Roman"/>
          <w:b/>
          <w:bCs/>
          <w:color w:val="000000"/>
          <w:sz w:val="15"/>
          <w:lang w:bidi="ar-SA"/>
        </w:rPr>
        <w:lastRenderedPageBreak/>
        <w:t>Deuteronomistic</w:t>
      </w:r>
      <w:proofErr w:type="spellEnd"/>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b/>
          <w:bCs/>
          <w:color w:val="000000"/>
          <w:sz w:val="15"/>
          <w:lang w:bidi="ar-SA"/>
        </w:rPr>
        <w:t>Borders – </w:t>
      </w:r>
      <w:r w:rsidRPr="00167629">
        <w:rPr>
          <w:rFonts w:ascii="Times New Roman" w:eastAsia="Times New Roman" w:hAnsi="Times New Roman" w:cs="Times New Roman"/>
          <w:color w:val="000000"/>
          <w:sz w:val="15"/>
          <w:szCs w:val="15"/>
          <w:lang w:bidi="ar-SA"/>
        </w:rPr>
        <w:t xml:space="preserve">God’s declaration to Joshua that the Israelites will conquer the maximal borders of the </w:t>
      </w:r>
      <w:proofErr w:type="gramStart"/>
      <w:r w:rsidRPr="00167629">
        <w:rPr>
          <w:rFonts w:ascii="Times New Roman" w:eastAsia="Times New Roman" w:hAnsi="Times New Roman" w:cs="Times New Roman"/>
          <w:color w:val="000000"/>
          <w:sz w:val="15"/>
          <w:szCs w:val="15"/>
          <w:lang w:bidi="ar-SA"/>
        </w:rPr>
        <w:t>promised land</w:t>
      </w:r>
      <w:proofErr w:type="gramEnd"/>
      <w:r w:rsidRPr="00167629">
        <w:rPr>
          <w:rFonts w:ascii="Times New Roman" w:eastAsia="Times New Roman" w:hAnsi="Times New Roman" w:cs="Times New Roman"/>
          <w:color w:val="000000"/>
          <w:sz w:val="15"/>
          <w:szCs w:val="15"/>
          <w:lang w:bidi="ar-SA"/>
        </w:rPr>
        <w:t xml:space="preserve"> (Josh 1:3–5) closely echoes Deut 11:24–25.</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b/>
          <w:bCs/>
          <w:color w:val="000000"/>
          <w:sz w:val="15"/>
          <w:lang w:bidi="ar-SA"/>
        </w:rPr>
        <w:t>Be Strong and Courageous –</w:t>
      </w:r>
      <w:r w:rsidRPr="00167629">
        <w:rPr>
          <w:rFonts w:ascii="Times New Roman" w:eastAsia="Times New Roman" w:hAnsi="Times New Roman" w:cs="Times New Roman"/>
          <w:color w:val="000000"/>
          <w:sz w:val="15"/>
          <w:szCs w:val="15"/>
          <w:lang w:bidi="ar-SA"/>
        </w:rPr>
        <w:t> God’s call to Joshua to be strong and courageous (</w:t>
      </w:r>
      <w:r w:rsidRPr="00167629">
        <w:rPr>
          <w:rFonts w:ascii="Times New Roman" w:eastAsia="Times New Roman" w:hAnsi="Times New Roman" w:cs="Times New Roman"/>
          <w:color w:val="000000"/>
          <w:sz w:val="15"/>
          <w:szCs w:val="15"/>
          <w:rtl/>
        </w:rPr>
        <w:t>חזק ואמץ</w:t>
      </w:r>
      <w:r w:rsidRPr="00167629">
        <w:rPr>
          <w:rFonts w:ascii="Times New Roman" w:eastAsia="Times New Roman" w:hAnsi="Times New Roman" w:cs="Times New Roman"/>
          <w:color w:val="000000"/>
          <w:sz w:val="15"/>
          <w:szCs w:val="15"/>
          <w:lang w:bidi="ar-SA"/>
        </w:rPr>
        <w:t>; Josh 1:6) follows the diction of Deut 31:7.</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b/>
          <w:bCs/>
          <w:color w:val="000000"/>
          <w:sz w:val="15"/>
          <w:lang w:bidi="ar-SA"/>
        </w:rPr>
        <w:t>“Do not Stray from it Right or Left” – </w:t>
      </w:r>
      <w:r w:rsidRPr="00167629">
        <w:rPr>
          <w:rFonts w:ascii="Times New Roman" w:eastAsia="Times New Roman" w:hAnsi="Times New Roman" w:cs="Times New Roman"/>
          <w:color w:val="000000"/>
          <w:sz w:val="15"/>
          <w:szCs w:val="15"/>
          <w:lang w:bidi="ar-SA"/>
        </w:rPr>
        <w:t>As part of this exhortation, God tells Joshua to faithfully observe “all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that Moses my servant commanded you.” This is augmented by the command “do not stray from it right or left” and the beneficial result “so that you will succeed wherever you go” (Josh 1:7)</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15]</w:t>
      </w:r>
      <w:r w:rsidRPr="00167629">
        <w:rPr>
          <w:rFonts w:ascii="Times New Roman" w:eastAsia="Times New Roman" w:hAnsi="Times New Roman" w:cs="Times New Roman"/>
          <w:color w:val="000000"/>
          <w:sz w:val="15"/>
          <w:szCs w:val="15"/>
          <w:lang w:bidi="ar-SA"/>
        </w:rPr>
        <w:t xml:space="preserve"> The latter two phrases are taken straight out of Deuteronomy (17:11 and 28:14 for </w:t>
      </w:r>
      <w:r w:rsidRPr="00167629">
        <w:rPr>
          <w:rFonts w:ascii="Times New Roman" w:eastAsia="Times New Roman" w:hAnsi="Times New Roman" w:cs="Times New Roman"/>
          <w:color w:val="000000"/>
          <w:sz w:val="15"/>
          <w:szCs w:val="15"/>
          <w:rtl/>
        </w:rPr>
        <w:t>לא תסור ימין ושמאל</w:t>
      </w:r>
      <w:r w:rsidRPr="00167629">
        <w:rPr>
          <w:rFonts w:ascii="Times New Roman" w:eastAsia="Times New Roman" w:hAnsi="Times New Roman" w:cs="Times New Roman"/>
          <w:color w:val="000000"/>
          <w:sz w:val="15"/>
          <w:szCs w:val="15"/>
          <w:lang w:bidi="ar-SA"/>
        </w:rPr>
        <w:t xml:space="preserve"> and 29:8 for </w:t>
      </w:r>
      <w:r w:rsidRPr="00167629">
        <w:rPr>
          <w:rFonts w:ascii="Times New Roman" w:eastAsia="Times New Roman" w:hAnsi="Times New Roman" w:cs="Times New Roman"/>
          <w:color w:val="000000"/>
          <w:sz w:val="15"/>
          <w:szCs w:val="15"/>
          <w:rtl/>
        </w:rPr>
        <w:t>למען תשכיל</w:t>
      </w:r>
      <w:r w:rsidRPr="00167629">
        <w:rPr>
          <w:rFonts w:ascii="Times New Roman" w:eastAsia="Times New Roman" w:hAnsi="Times New Roman" w:cs="Times New Roman"/>
          <w:color w:val="000000"/>
          <w:sz w:val="15"/>
          <w:szCs w:val="15"/>
          <w:lang w:bidi="ar-SA"/>
        </w:rPr>
        <w:t>). This suggests that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of Moses mentioned in this context also refers to Deuteronomy.</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b/>
          <w:bCs/>
          <w:color w:val="000000"/>
          <w:sz w:val="15"/>
          <w:lang w:bidi="ar-SA"/>
        </w:rPr>
        <w:t>Observe Torah and Be Successful – </w:t>
      </w:r>
      <w:r w:rsidRPr="00167629">
        <w:rPr>
          <w:rFonts w:ascii="Times New Roman" w:eastAsia="Times New Roman" w:hAnsi="Times New Roman" w:cs="Times New Roman"/>
          <w:color w:val="000000"/>
          <w:sz w:val="15"/>
          <w:szCs w:val="15"/>
          <w:lang w:bidi="ar-SA"/>
        </w:rPr>
        <w:t>The same can be said regarding David’s deathbed charge to Solomon. David encourages his successor to follow in God’s ways and to observe all the commandments “as written in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of Moses so that you will succeed in all that you do” (1 Kings 2:3)</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16]</w:t>
      </w:r>
      <w:r w:rsidRPr="00167629">
        <w:rPr>
          <w:rFonts w:ascii="Times New Roman" w:eastAsia="Times New Roman" w:hAnsi="Times New Roman" w:cs="Times New Roman"/>
          <w:color w:val="000000"/>
          <w:sz w:val="15"/>
          <w:szCs w:val="15"/>
          <w:lang w:bidi="ar-SA"/>
        </w:rPr>
        <w:t> The parallel with Deut 29:8 is very precise.</w:t>
      </w:r>
    </w:p>
    <w:p w:rsidR="00167629" w:rsidRPr="00167629" w:rsidRDefault="00167629" w:rsidP="00167629">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t>Citing Moses’ Torah in Joshua and Kings</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Other texts in Joshua and Kings specifically cite passages from Deuteronomy when emphasizing that something was done in accordance with that which is written in the book of </w:t>
      </w:r>
      <w:proofErr w:type="spellStart"/>
      <w:r w:rsidRPr="00167629">
        <w:rPr>
          <w:rFonts w:ascii="Times New Roman" w:eastAsia="Times New Roman" w:hAnsi="Times New Roman" w:cs="Times New Roman"/>
          <w:color w:val="000000"/>
          <w:sz w:val="15"/>
          <w:szCs w:val="15"/>
          <w:lang w:bidi="ar-SA"/>
        </w:rPr>
        <w:t>Moses’s</w:t>
      </w:r>
      <w:proofErr w:type="spellEnd"/>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color w:val="000000"/>
          <w:sz w:val="15"/>
          <w:szCs w:val="15"/>
          <w:rtl/>
        </w:rPr>
        <w:t>ככתוב בספר תורת משה</w:t>
      </w:r>
      <w:r w:rsidRPr="00167629">
        <w:rPr>
          <w:rFonts w:ascii="Times New Roman" w:eastAsia="Times New Roman" w:hAnsi="Times New Roman" w:cs="Times New Roman"/>
          <w:color w:val="000000"/>
          <w:sz w:val="15"/>
          <w:szCs w:val="15"/>
          <w:lang w:bidi="ar-SA"/>
        </w:rPr>
        <w:t xml:space="preserve"> – Josh 8:31 and 2 Kings 14:6). Again, it is significant that only Deuteronomy, and not texts that now form the first four books of the Torah, is cited in these cases.</w:t>
      </w:r>
    </w:p>
    <w:p w:rsidR="00167629" w:rsidRPr="00167629" w:rsidRDefault="00167629" w:rsidP="00167629">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r w:rsidRPr="00167629">
        <w:rPr>
          <w:rFonts w:ascii="Times New Roman" w:eastAsia="Times New Roman" w:hAnsi="Times New Roman" w:cs="Times New Roman"/>
          <w:color w:val="000000"/>
          <w:sz w:val="18"/>
          <w:szCs w:val="18"/>
          <w:lang w:bidi="ar-SA"/>
        </w:rPr>
        <w:t>Joshua Makes an Altar as per Deuteronomy’s Specifications, Inscribes and Reads Moses’ Torah, and Performs the Blessings and Curses Ceremony</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Joshua 8:30–35 narrates how Joshua erected an altar on Mt. </w:t>
      </w:r>
      <w:proofErr w:type="spellStart"/>
      <w:r w:rsidRPr="00167629">
        <w:rPr>
          <w:rFonts w:ascii="Times New Roman" w:eastAsia="Times New Roman" w:hAnsi="Times New Roman" w:cs="Times New Roman"/>
          <w:color w:val="000000"/>
          <w:sz w:val="15"/>
          <w:szCs w:val="15"/>
          <w:lang w:bidi="ar-SA"/>
        </w:rPr>
        <w:t>Ebal</w:t>
      </w:r>
      <w:proofErr w:type="spellEnd"/>
      <w:r w:rsidRPr="00167629">
        <w:rPr>
          <w:rFonts w:ascii="Times New Roman" w:eastAsia="Times New Roman" w:hAnsi="Times New Roman" w:cs="Times New Roman"/>
          <w:color w:val="000000"/>
          <w:sz w:val="15"/>
          <w:szCs w:val="15"/>
          <w:lang w:bidi="ar-SA"/>
        </w:rPr>
        <w:t xml:space="preserve"> that was made of “</w:t>
      </w:r>
      <w:proofErr w:type="spellStart"/>
      <w:r w:rsidRPr="00167629">
        <w:rPr>
          <w:rFonts w:ascii="Times New Roman" w:eastAsia="Times New Roman" w:hAnsi="Times New Roman" w:cs="Times New Roman"/>
          <w:color w:val="000000"/>
          <w:sz w:val="15"/>
          <w:szCs w:val="15"/>
          <w:lang w:bidi="ar-SA"/>
        </w:rPr>
        <w:t>unhewn</w:t>
      </w:r>
      <w:proofErr w:type="spellEnd"/>
      <w:r w:rsidRPr="00167629">
        <w:rPr>
          <w:rFonts w:ascii="Times New Roman" w:eastAsia="Times New Roman" w:hAnsi="Times New Roman" w:cs="Times New Roman"/>
          <w:color w:val="000000"/>
          <w:sz w:val="15"/>
          <w:szCs w:val="15"/>
          <w:lang w:bidi="ar-SA"/>
        </w:rPr>
        <w:t xml:space="preserve"> stone upon which no iron had been wielded” and offered on it whole and well-being sacrifices – a clear citation of Deut 27:5–6.</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Furthermore, Joshua inscribes a copy of </w:t>
      </w:r>
      <w:proofErr w:type="spellStart"/>
      <w:r w:rsidRPr="00167629">
        <w:rPr>
          <w:rFonts w:ascii="Times New Roman" w:eastAsia="Times New Roman" w:hAnsi="Times New Roman" w:cs="Times New Roman"/>
          <w:color w:val="000000"/>
          <w:sz w:val="15"/>
          <w:szCs w:val="15"/>
          <w:lang w:bidi="ar-SA"/>
        </w:rPr>
        <w:t>Moses’s</w:t>
      </w:r>
      <w:proofErr w:type="spellEnd"/>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color w:val="000000"/>
          <w:sz w:val="15"/>
          <w:szCs w:val="15"/>
          <w:rtl/>
        </w:rPr>
        <w:t>משנה תורת משה</w:t>
      </w:r>
      <w:r w:rsidRPr="00167629">
        <w:rPr>
          <w:rFonts w:ascii="Times New Roman" w:eastAsia="Times New Roman" w:hAnsi="Times New Roman" w:cs="Times New Roman"/>
          <w:color w:val="000000"/>
          <w:sz w:val="15"/>
          <w:szCs w:val="15"/>
          <w:lang w:bidi="ar-SA"/>
        </w:rPr>
        <w:t xml:space="preserve">) on stones and oversees the blessing and curse ceremony, as envisioned by Deut 27:2–3, 11–13. Again, as stated above, this is difficult to picture if referring to the Torah as a whole and not just Deuteronomy or the </w:t>
      </w:r>
      <w:proofErr w:type="spellStart"/>
      <w:r w:rsidRPr="00167629">
        <w:rPr>
          <w:rFonts w:ascii="Times New Roman" w:eastAsia="Times New Roman" w:hAnsi="Times New Roman" w:cs="Times New Roman"/>
          <w:color w:val="000000"/>
          <w:sz w:val="15"/>
          <w:szCs w:val="15"/>
          <w:lang w:bidi="ar-SA"/>
        </w:rPr>
        <w:t>Deuteronomic</w:t>
      </w:r>
      <w:proofErr w:type="spellEnd"/>
      <w:r w:rsidRPr="00167629">
        <w:rPr>
          <w:rFonts w:ascii="Times New Roman" w:eastAsia="Times New Roman" w:hAnsi="Times New Roman" w:cs="Times New Roman"/>
          <w:color w:val="000000"/>
          <w:sz w:val="15"/>
          <w:szCs w:val="15"/>
          <w:lang w:bidi="ar-SA"/>
        </w:rPr>
        <w:t xml:space="preserve"> Law Collection. Finally, Joshua reads all the words of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the blessings along with the curses, as they are written in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book – an evident reference to some form of Deut 27:15–26 and Deut 28</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17]</w:t>
      </w:r>
    </w:p>
    <w:p w:rsidR="00167629" w:rsidRPr="00167629" w:rsidRDefault="00167629" w:rsidP="00167629">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proofErr w:type="spellStart"/>
      <w:r w:rsidRPr="00167629">
        <w:rPr>
          <w:rFonts w:ascii="Times New Roman" w:eastAsia="Times New Roman" w:hAnsi="Times New Roman" w:cs="Times New Roman"/>
          <w:color w:val="000000"/>
          <w:sz w:val="18"/>
          <w:szCs w:val="18"/>
          <w:lang w:bidi="ar-SA"/>
        </w:rPr>
        <w:t>Amaziah’s</w:t>
      </w:r>
      <w:proofErr w:type="spellEnd"/>
      <w:r w:rsidRPr="00167629">
        <w:rPr>
          <w:rFonts w:ascii="Times New Roman" w:eastAsia="Times New Roman" w:hAnsi="Times New Roman" w:cs="Times New Roman"/>
          <w:color w:val="000000"/>
          <w:sz w:val="18"/>
          <w:szCs w:val="18"/>
          <w:lang w:bidi="ar-SA"/>
        </w:rPr>
        <w:t xml:space="preserve"> Adherence to a law in Deuteronomy</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According to Kings, in the monarchic period, King </w:t>
      </w:r>
      <w:proofErr w:type="spellStart"/>
      <w:r w:rsidRPr="00167629">
        <w:rPr>
          <w:rFonts w:ascii="Times New Roman" w:eastAsia="Times New Roman" w:hAnsi="Times New Roman" w:cs="Times New Roman"/>
          <w:color w:val="000000"/>
          <w:sz w:val="15"/>
          <w:szCs w:val="15"/>
          <w:lang w:bidi="ar-SA"/>
        </w:rPr>
        <w:t>Amaziah</w:t>
      </w:r>
      <w:proofErr w:type="spellEnd"/>
      <w:r w:rsidRPr="00167629">
        <w:rPr>
          <w:rFonts w:ascii="Times New Roman" w:eastAsia="Times New Roman" w:hAnsi="Times New Roman" w:cs="Times New Roman"/>
          <w:color w:val="000000"/>
          <w:sz w:val="15"/>
          <w:szCs w:val="15"/>
          <w:lang w:bidi="ar-SA"/>
        </w:rPr>
        <w:t xml:space="preserve"> of Judah eliminated the assassins of his father </w:t>
      </w:r>
      <w:proofErr w:type="spellStart"/>
      <w:r w:rsidRPr="00167629">
        <w:rPr>
          <w:rFonts w:ascii="Times New Roman" w:eastAsia="Times New Roman" w:hAnsi="Times New Roman" w:cs="Times New Roman"/>
          <w:color w:val="000000"/>
          <w:sz w:val="15"/>
          <w:szCs w:val="15"/>
          <w:lang w:bidi="ar-SA"/>
        </w:rPr>
        <w:t>Jehoash</w:t>
      </w:r>
      <w:proofErr w:type="spellEnd"/>
      <w:r w:rsidRPr="00167629">
        <w:rPr>
          <w:rFonts w:ascii="Times New Roman" w:eastAsia="Times New Roman" w:hAnsi="Times New Roman" w:cs="Times New Roman"/>
          <w:color w:val="000000"/>
          <w:sz w:val="15"/>
          <w:szCs w:val="15"/>
          <w:lang w:bidi="ar-SA"/>
        </w:rPr>
        <w:t xml:space="preserve">, but refrained from killing their children. The </w:t>
      </w:r>
      <w:proofErr w:type="spellStart"/>
      <w:r w:rsidRPr="00167629">
        <w:rPr>
          <w:rFonts w:ascii="Times New Roman" w:eastAsia="Times New Roman" w:hAnsi="Times New Roman" w:cs="Times New Roman"/>
          <w:color w:val="000000"/>
          <w:sz w:val="15"/>
          <w:szCs w:val="15"/>
          <w:lang w:bidi="ar-SA"/>
        </w:rPr>
        <w:t>Deuteronomistic</w:t>
      </w:r>
      <w:proofErr w:type="spellEnd"/>
      <w:r w:rsidRPr="00167629">
        <w:rPr>
          <w:rFonts w:ascii="Times New Roman" w:eastAsia="Times New Roman" w:hAnsi="Times New Roman" w:cs="Times New Roman"/>
          <w:color w:val="000000"/>
          <w:sz w:val="15"/>
          <w:szCs w:val="15"/>
          <w:lang w:bidi="ar-SA"/>
        </w:rPr>
        <w:t xml:space="preserve"> historian describes </w:t>
      </w:r>
      <w:proofErr w:type="spellStart"/>
      <w:r w:rsidRPr="00167629">
        <w:rPr>
          <w:rFonts w:ascii="Times New Roman" w:eastAsia="Times New Roman" w:hAnsi="Times New Roman" w:cs="Times New Roman"/>
          <w:color w:val="000000"/>
          <w:sz w:val="15"/>
          <w:szCs w:val="15"/>
          <w:lang w:bidi="ar-SA"/>
        </w:rPr>
        <w:t>Amaziah’s</w:t>
      </w:r>
      <w:proofErr w:type="spellEnd"/>
      <w:r w:rsidRPr="00167629">
        <w:rPr>
          <w:rFonts w:ascii="Times New Roman" w:eastAsia="Times New Roman" w:hAnsi="Times New Roman" w:cs="Times New Roman"/>
          <w:color w:val="000000"/>
          <w:sz w:val="15"/>
          <w:szCs w:val="15"/>
          <w:lang w:bidi="ar-SA"/>
        </w:rPr>
        <w:t xml:space="preserve"> policy as being in accordance with what is written in the book of </w:t>
      </w:r>
      <w:proofErr w:type="spellStart"/>
      <w:r w:rsidRPr="00167629">
        <w:rPr>
          <w:rFonts w:ascii="Times New Roman" w:eastAsia="Times New Roman" w:hAnsi="Times New Roman" w:cs="Times New Roman"/>
          <w:color w:val="000000"/>
          <w:sz w:val="15"/>
          <w:szCs w:val="15"/>
          <w:lang w:bidi="ar-SA"/>
        </w:rPr>
        <w:t>Moses’s</w:t>
      </w:r>
      <w:proofErr w:type="spellEnd"/>
      <w:r w:rsidRPr="00167629">
        <w:rPr>
          <w:rFonts w:ascii="Times New Roman" w:eastAsia="Times New Roman" w:hAnsi="Times New Roman" w:cs="Times New Roman"/>
          <w:color w:val="000000"/>
          <w:sz w:val="15"/>
          <w:szCs w:val="15"/>
          <w:lang w:bidi="ar-SA"/>
        </w:rPr>
        <w:t>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(2 Kings 14:6 citing Deut 24:16).</w:t>
      </w:r>
    </w:p>
    <w:p w:rsidR="00167629" w:rsidRPr="00167629" w:rsidRDefault="00167629" w:rsidP="00167629">
      <w:pPr>
        <w:shd w:val="clear" w:color="auto" w:fill="FFFFFF"/>
        <w:bidi/>
        <w:spacing w:after="100" w:line="266" w:lineRule="atLeast"/>
        <w:textAlignment w:val="top"/>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8"/>
          <w:szCs w:val="8"/>
          <w:vertAlign w:val="superscript"/>
          <w:rtl/>
        </w:rPr>
        <w:t>מלכים ב יד:</w:t>
      </w:r>
      <w:proofErr w:type="spellStart"/>
      <w:r w:rsidRPr="00167629">
        <w:rPr>
          <w:rFonts w:ascii="Times New Roman" w:eastAsia="Times New Roman" w:hAnsi="Times New Roman" w:cs="Times New Roman"/>
          <w:color w:val="000000"/>
          <w:sz w:val="8"/>
          <w:szCs w:val="8"/>
          <w:vertAlign w:val="superscript"/>
          <w:rtl/>
        </w:rPr>
        <w:t>ו</w:t>
      </w:r>
      <w:r w:rsidRPr="00167629">
        <w:rPr>
          <w:rFonts w:ascii="Times New Roman" w:eastAsia="Times New Roman" w:hAnsi="Times New Roman" w:cs="Times New Roman"/>
          <w:color w:val="000000"/>
          <w:sz w:val="15"/>
          <w:szCs w:val="15"/>
          <w:rtl/>
        </w:rPr>
        <w:t>וְא</w:t>
      </w:r>
      <w:proofErr w:type="spellEnd"/>
      <w:r w:rsidRPr="00167629">
        <w:rPr>
          <w:rFonts w:ascii="Times New Roman" w:eastAsia="Times New Roman" w:hAnsi="Times New Roman" w:cs="Times New Roman"/>
          <w:color w:val="000000"/>
          <w:sz w:val="15"/>
          <w:szCs w:val="15"/>
          <w:rtl/>
        </w:rPr>
        <w:t>ֶת בְּנֵ֥י הַמַּכִּ֖</w:t>
      </w:r>
      <w:proofErr w:type="spellStart"/>
      <w:r w:rsidRPr="00167629">
        <w:rPr>
          <w:rFonts w:ascii="Times New Roman" w:eastAsia="Times New Roman" w:hAnsi="Times New Roman" w:cs="Times New Roman"/>
          <w:color w:val="000000"/>
          <w:sz w:val="15"/>
          <w:szCs w:val="15"/>
          <w:rtl/>
        </w:rPr>
        <w:t>ים</w:t>
      </w:r>
      <w:proofErr w:type="spellEnd"/>
      <w:r w:rsidRPr="00167629">
        <w:rPr>
          <w:rFonts w:ascii="Times New Roman" w:eastAsia="Times New Roman" w:hAnsi="Times New Roman" w:cs="Times New Roman"/>
          <w:color w:val="000000"/>
          <w:sz w:val="15"/>
          <w:szCs w:val="15"/>
          <w:rtl/>
        </w:rPr>
        <w:t xml:space="preserve"> לֹ֣א הֵמִ֑</w:t>
      </w:r>
      <w:proofErr w:type="spellStart"/>
      <w:r w:rsidRPr="00167629">
        <w:rPr>
          <w:rFonts w:ascii="Times New Roman" w:eastAsia="Times New Roman" w:hAnsi="Times New Roman" w:cs="Times New Roman"/>
          <w:color w:val="000000"/>
          <w:sz w:val="15"/>
          <w:szCs w:val="15"/>
          <w:rtl/>
        </w:rPr>
        <w:t>ית</w:t>
      </w:r>
      <w:proofErr w:type="spellEnd"/>
      <w:r w:rsidRPr="00167629">
        <w:rPr>
          <w:rFonts w:ascii="Times New Roman" w:eastAsia="Times New Roman" w:hAnsi="Times New Roman" w:cs="Times New Roman"/>
          <w:color w:val="000000"/>
          <w:sz w:val="15"/>
          <w:szCs w:val="15"/>
          <w:rtl/>
        </w:rPr>
        <w:t xml:space="preserve"> כַּכָּת֣וּב בְּסֵ֣פֶר תּֽוֹרַת־מֹ֠ש</w:t>
      </w:r>
      <w:proofErr w:type="spellStart"/>
      <w:r w:rsidRPr="00167629">
        <w:rPr>
          <w:rFonts w:ascii="Times New Roman" w:eastAsia="Times New Roman" w:hAnsi="Times New Roman" w:cs="Times New Roman"/>
          <w:color w:val="000000"/>
          <w:sz w:val="15"/>
          <w:szCs w:val="15"/>
          <w:rtl/>
        </w:rPr>
        <w:t>ֶׁה</w:t>
      </w:r>
      <w:proofErr w:type="spellEnd"/>
      <w:r w:rsidRPr="00167629">
        <w:rPr>
          <w:rFonts w:ascii="Times New Roman" w:eastAsia="Times New Roman" w:hAnsi="Times New Roman" w:cs="Times New Roman"/>
          <w:color w:val="000000"/>
          <w:sz w:val="15"/>
          <w:szCs w:val="15"/>
          <w:rtl/>
        </w:rPr>
        <w:t xml:space="preserve"> אֲשֶׁר </w:t>
      </w:r>
      <w:proofErr w:type="spellStart"/>
      <w:r w:rsidRPr="00167629">
        <w:rPr>
          <w:rFonts w:ascii="Times New Roman" w:eastAsia="Times New Roman" w:hAnsi="Times New Roman" w:cs="Times New Roman"/>
          <w:color w:val="000000"/>
          <w:sz w:val="15"/>
          <w:szCs w:val="15"/>
          <w:rtl/>
        </w:rPr>
        <w:t>צִו</w:t>
      </w:r>
      <w:proofErr w:type="spellEnd"/>
      <w:r w:rsidRPr="00167629">
        <w:rPr>
          <w:rFonts w:ascii="Times New Roman" w:eastAsia="Times New Roman" w:hAnsi="Times New Roman" w:cs="Times New Roman"/>
          <w:color w:val="000000"/>
          <w:sz w:val="15"/>
          <w:szCs w:val="15"/>
          <w:rtl/>
        </w:rPr>
        <w:t>ָּ֨ה יְ</w:t>
      </w:r>
      <w:proofErr w:type="spellStart"/>
      <w:r w:rsidRPr="00167629">
        <w:rPr>
          <w:rFonts w:ascii="Times New Roman" w:eastAsia="Times New Roman" w:hAnsi="Times New Roman" w:cs="Times New Roman"/>
          <w:color w:val="000000"/>
          <w:sz w:val="15"/>
          <w:szCs w:val="15"/>
          <w:rtl/>
        </w:rPr>
        <w:t>-הֹוָ</w:t>
      </w:r>
      <w:proofErr w:type="spellEnd"/>
      <w:r w:rsidRPr="00167629">
        <w:rPr>
          <w:rFonts w:ascii="Times New Roman" w:eastAsia="Times New Roman" w:hAnsi="Times New Roman" w:cs="Times New Roman"/>
          <w:color w:val="000000"/>
          <w:sz w:val="15"/>
          <w:szCs w:val="15"/>
          <w:rtl/>
        </w:rPr>
        <w:t xml:space="preserve">֜ה </w:t>
      </w:r>
      <w:proofErr w:type="spellStart"/>
      <w:r w:rsidRPr="00167629">
        <w:rPr>
          <w:rFonts w:ascii="Times New Roman" w:eastAsia="Times New Roman" w:hAnsi="Times New Roman" w:cs="Times New Roman"/>
          <w:color w:val="000000"/>
          <w:sz w:val="15"/>
          <w:szCs w:val="15"/>
          <w:rtl/>
        </w:rPr>
        <w:t>לֵאמ</w:t>
      </w:r>
      <w:proofErr w:type="spellEnd"/>
      <w:r w:rsidRPr="00167629">
        <w:rPr>
          <w:rFonts w:ascii="Times New Roman" w:eastAsia="Times New Roman" w:hAnsi="Times New Roman" w:cs="Times New Roman"/>
          <w:color w:val="000000"/>
          <w:sz w:val="15"/>
          <w:szCs w:val="15"/>
          <w:rtl/>
        </w:rPr>
        <w:t>ֹ֗ר לֹא יוּמְת֨וּ אָב֤וֹת עַל בָּנִים֙ וּבָנִים֙ לֹא יוּמְת֣וּ עַל אָב֔וֹת כִּ֛י אִם אִ֥ישׁ בְּחֶטְא֖וֹ ימות יוּמָֽת:</w:t>
      </w:r>
    </w:p>
    <w:p w:rsidR="00167629" w:rsidRPr="00167629" w:rsidRDefault="00167629" w:rsidP="00167629">
      <w:pPr>
        <w:shd w:val="clear" w:color="auto" w:fill="FFFFFF"/>
        <w:spacing w:after="0" w:line="240" w:lineRule="atLeast"/>
        <w:rPr>
          <w:rFonts w:ascii="Times New Roman" w:eastAsia="Times New Roman" w:hAnsi="Times New Roman" w:cs="Times New Roman"/>
          <w:color w:val="000000"/>
          <w:sz w:val="13"/>
          <w:szCs w:val="13"/>
          <w:rtl/>
          <w:lang w:bidi="ar-SA"/>
        </w:rPr>
      </w:pPr>
      <w:r w:rsidRPr="00167629">
        <w:rPr>
          <w:rFonts w:ascii="Times New Roman" w:eastAsia="Times New Roman" w:hAnsi="Times New Roman" w:cs="Times New Roman"/>
          <w:color w:val="000000"/>
          <w:sz w:val="13"/>
          <w:szCs w:val="13"/>
          <w:lang w:bidi="ar-SA"/>
        </w:rPr>
        <w:t> </w:t>
      </w:r>
    </w:p>
    <w:p w:rsidR="00167629" w:rsidRPr="00167629" w:rsidRDefault="00167629" w:rsidP="00167629">
      <w:pPr>
        <w:shd w:val="clear" w:color="auto" w:fill="FFFFFF"/>
        <w:spacing w:after="0" w:line="266" w:lineRule="atLeast"/>
        <w:textAlignment w:val="top"/>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3"/>
          <w:szCs w:val="13"/>
          <w:lang w:bidi="ar-SA"/>
        </w:rPr>
        <w:t xml:space="preserve">But he did not put to death the children of the assassins, in accordance with what is written in the Book of the Teaching of Moses, where </w:t>
      </w:r>
      <w:proofErr w:type="spellStart"/>
      <w:r w:rsidRPr="00167629">
        <w:rPr>
          <w:rFonts w:ascii="Times New Roman" w:eastAsia="Times New Roman" w:hAnsi="Times New Roman" w:cs="Times New Roman"/>
          <w:color w:val="000000"/>
          <w:sz w:val="13"/>
          <w:szCs w:val="13"/>
          <w:lang w:bidi="ar-SA"/>
        </w:rPr>
        <w:t>Yhwh</w:t>
      </w:r>
      <w:proofErr w:type="spellEnd"/>
      <w:r w:rsidRPr="00167629">
        <w:rPr>
          <w:rFonts w:ascii="Times New Roman" w:eastAsia="Times New Roman" w:hAnsi="Times New Roman" w:cs="Times New Roman"/>
          <w:color w:val="000000"/>
          <w:sz w:val="13"/>
          <w:szCs w:val="13"/>
          <w:lang w:bidi="ar-SA"/>
        </w:rPr>
        <w:t xml:space="preserve"> commanded, “Parents shall not be put to death for children, nor children be put to death for parents; a person shall be put to death only for his own crime.” (2 Kings 14:6)</w:t>
      </w:r>
    </w:p>
    <w:p w:rsidR="00167629" w:rsidRPr="00167629" w:rsidRDefault="00167629" w:rsidP="00167629">
      <w:pPr>
        <w:shd w:val="clear" w:color="auto" w:fill="FFFFFF"/>
        <w:spacing w:after="0" w:line="240" w:lineRule="atLeast"/>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3"/>
          <w:szCs w:val="13"/>
          <w:lang w:bidi="ar-SA"/>
        </w:rPr>
        <w:t> </w:t>
      </w:r>
    </w:p>
    <w:p w:rsidR="00167629" w:rsidRPr="00167629" w:rsidRDefault="00167629" w:rsidP="00167629">
      <w:pPr>
        <w:shd w:val="clear" w:color="auto" w:fill="FFFFFF"/>
        <w:bidi/>
        <w:spacing w:after="0" w:line="266" w:lineRule="atLeast"/>
        <w:textAlignment w:val="top"/>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8"/>
          <w:szCs w:val="8"/>
          <w:vertAlign w:val="superscript"/>
          <w:rtl/>
        </w:rPr>
        <w:t>דברים כד:</w:t>
      </w:r>
      <w:proofErr w:type="spellStart"/>
      <w:r w:rsidRPr="00167629">
        <w:rPr>
          <w:rFonts w:ascii="Times New Roman" w:eastAsia="Times New Roman" w:hAnsi="Times New Roman" w:cs="Times New Roman"/>
          <w:color w:val="000000"/>
          <w:sz w:val="8"/>
          <w:szCs w:val="8"/>
          <w:vertAlign w:val="superscript"/>
          <w:rtl/>
        </w:rPr>
        <w:t>טז</w:t>
      </w:r>
      <w:r w:rsidRPr="00167629">
        <w:rPr>
          <w:rFonts w:ascii="Times New Roman" w:eastAsia="Times New Roman" w:hAnsi="Times New Roman" w:cs="Times New Roman"/>
          <w:color w:val="000000"/>
          <w:sz w:val="15"/>
          <w:szCs w:val="15"/>
          <w:rtl/>
        </w:rPr>
        <w:t>לֹ</w:t>
      </w:r>
      <w:proofErr w:type="spellEnd"/>
      <w:r w:rsidRPr="00167629">
        <w:rPr>
          <w:rFonts w:ascii="Times New Roman" w:eastAsia="Times New Roman" w:hAnsi="Times New Roman" w:cs="Times New Roman"/>
          <w:color w:val="000000"/>
          <w:sz w:val="15"/>
          <w:szCs w:val="15"/>
          <w:rtl/>
        </w:rPr>
        <w:t>ֽא יוּמְת֤וּ אָבוֹת֙ עַל בָּנִ֔ים וּבָנִ֖ים לֹא יוּמְת֣וּ עַל אָב֑וֹת אִ֥ישׁ בְּחֶטְא֖וֹ יוּמָֽתוּ:</w:t>
      </w:r>
    </w:p>
    <w:p w:rsidR="00167629" w:rsidRPr="00167629" w:rsidRDefault="00167629" w:rsidP="00167629">
      <w:pPr>
        <w:shd w:val="clear" w:color="auto" w:fill="FFFFFF"/>
        <w:spacing w:after="0" w:line="240" w:lineRule="atLeast"/>
        <w:rPr>
          <w:rFonts w:ascii="Times New Roman" w:eastAsia="Times New Roman" w:hAnsi="Times New Roman" w:cs="Times New Roman"/>
          <w:color w:val="000000"/>
          <w:sz w:val="13"/>
          <w:szCs w:val="13"/>
          <w:rtl/>
          <w:lang w:bidi="ar-SA"/>
        </w:rPr>
      </w:pPr>
      <w:r w:rsidRPr="00167629">
        <w:rPr>
          <w:rFonts w:ascii="Times New Roman" w:eastAsia="Times New Roman" w:hAnsi="Times New Roman" w:cs="Times New Roman"/>
          <w:color w:val="000000"/>
          <w:sz w:val="13"/>
          <w:szCs w:val="13"/>
          <w:lang w:bidi="ar-SA"/>
        </w:rPr>
        <w:t> </w:t>
      </w:r>
    </w:p>
    <w:p w:rsidR="00167629" w:rsidRPr="00167629" w:rsidRDefault="00167629" w:rsidP="00167629">
      <w:pPr>
        <w:shd w:val="clear" w:color="auto" w:fill="FFFFFF"/>
        <w:spacing w:after="0" w:line="266" w:lineRule="atLeast"/>
        <w:textAlignment w:val="top"/>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3"/>
          <w:szCs w:val="13"/>
          <w:lang w:bidi="ar-SA"/>
        </w:rPr>
        <w:t xml:space="preserve">Parents shall not be put to death for children, nor children </w:t>
      </w:r>
      <w:proofErr w:type="gramStart"/>
      <w:r w:rsidRPr="00167629">
        <w:rPr>
          <w:rFonts w:ascii="Times New Roman" w:eastAsia="Times New Roman" w:hAnsi="Times New Roman" w:cs="Times New Roman"/>
          <w:color w:val="000000"/>
          <w:sz w:val="13"/>
          <w:szCs w:val="13"/>
          <w:lang w:bidi="ar-SA"/>
        </w:rPr>
        <w:t>be</w:t>
      </w:r>
      <w:proofErr w:type="gramEnd"/>
      <w:r w:rsidRPr="00167629">
        <w:rPr>
          <w:rFonts w:ascii="Times New Roman" w:eastAsia="Times New Roman" w:hAnsi="Times New Roman" w:cs="Times New Roman"/>
          <w:color w:val="000000"/>
          <w:sz w:val="13"/>
          <w:szCs w:val="13"/>
          <w:lang w:bidi="ar-SA"/>
        </w:rPr>
        <w:t xml:space="preserve"> put to death for parents: a person shall be put to death only for his own crime. (Deut 24:16)</w:t>
      </w:r>
    </w:p>
    <w:p w:rsidR="00167629" w:rsidRPr="00167629" w:rsidRDefault="00167629" w:rsidP="00167629">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r w:rsidRPr="00167629">
        <w:rPr>
          <w:rFonts w:ascii="Times New Roman" w:eastAsia="Times New Roman" w:hAnsi="Times New Roman" w:cs="Times New Roman"/>
          <w:color w:val="000000"/>
          <w:sz w:val="18"/>
          <w:szCs w:val="18"/>
          <w:lang w:bidi="ar-SA"/>
        </w:rPr>
        <w:t>Josiah Finds the Torah (Deuteronomy?)</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Most famously, King Josiah is greatly distressed upon hearing the words of the long-lost “book of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(2 Kings 22:11),</w:t>
      </w:r>
      <w:r w:rsidRPr="00167629">
        <w:rPr>
          <w:rFonts w:ascii="Times New Roman" w:eastAsia="Times New Roman" w:hAnsi="Times New Roman" w:cs="Times New Roman"/>
          <w:color w:val="B22222"/>
          <w:sz w:val="13"/>
          <w:szCs w:val="13"/>
          <w:vertAlign w:val="superscript"/>
          <w:lang w:bidi="ar-SA"/>
        </w:rPr>
        <w:t>[18]</w:t>
      </w:r>
      <w:r w:rsidRPr="00167629">
        <w:rPr>
          <w:rFonts w:ascii="Times New Roman" w:eastAsia="Times New Roman" w:hAnsi="Times New Roman" w:cs="Times New Roman"/>
          <w:color w:val="000000"/>
          <w:sz w:val="15"/>
          <w:szCs w:val="15"/>
          <w:lang w:bidi="ar-SA"/>
        </w:rPr>
        <w:t xml:space="preserve"> and following a consultation with the prophetess </w:t>
      </w:r>
      <w:proofErr w:type="spellStart"/>
      <w:r w:rsidRPr="00167629">
        <w:rPr>
          <w:rFonts w:ascii="Times New Roman" w:eastAsia="Times New Roman" w:hAnsi="Times New Roman" w:cs="Times New Roman"/>
          <w:color w:val="000000"/>
          <w:sz w:val="15"/>
          <w:szCs w:val="15"/>
          <w:lang w:bidi="ar-SA"/>
        </w:rPr>
        <w:t>Huldah</w:t>
      </w:r>
      <w:proofErr w:type="spellEnd"/>
      <w:r w:rsidRPr="00167629">
        <w:rPr>
          <w:rFonts w:ascii="Times New Roman" w:eastAsia="Times New Roman" w:hAnsi="Times New Roman" w:cs="Times New Roman"/>
          <w:color w:val="000000"/>
          <w:sz w:val="15"/>
          <w:szCs w:val="15"/>
          <w:lang w:bidi="ar-SA"/>
        </w:rPr>
        <w:t>, calls a national assembly at which he and the people commit themselves to fulfilling all the terms of the covenant written in that book (2 Kings 23:3). Inasmuch as some of the most salient features of Josiah’s subsequent cultic reform relate to precepts that are unique to Deuteronomy,</w:t>
      </w:r>
      <w:r w:rsidRPr="00167629">
        <w:rPr>
          <w:rFonts w:ascii="Times New Roman" w:eastAsia="Times New Roman" w:hAnsi="Times New Roman" w:cs="Times New Roman"/>
          <w:color w:val="B22222"/>
          <w:sz w:val="13"/>
          <w:szCs w:val="13"/>
          <w:vertAlign w:val="superscript"/>
          <w:lang w:bidi="ar-SA"/>
        </w:rPr>
        <w:t>[19]</w:t>
      </w:r>
      <w:r w:rsidRPr="00167629">
        <w:rPr>
          <w:rFonts w:ascii="Times New Roman" w:eastAsia="Times New Roman" w:hAnsi="Times New Roman" w:cs="Times New Roman"/>
          <w:color w:val="000000"/>
          <w:sz w:val="15"/>
          <w:szCs w:val="15"/>
          <w:lang w:bidi="ar-SA"/>
        </w:rPr>
        <w:t> it is no wonder that commentators and scholars from medieval times to the present have identified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scroll referred to in the Josiah story with Deuteronomy, or at least some early form of it.</w:t>
      </w:r>
      <w:r w:rsidRPr="00167629">
        <w:rPr>
          <w:rFonts w:ascii="Times New Roman" w:eastAsia="Times New Roman" w:hAnsi="Times New Roman" w:cs="Times New Roman"/>
          <w:color w:val="B22222"/>
          <w:sz w:val="13"/>
          <w:szCs w:val="13"/>
          <w:vertAlign w:val="superscript"/>
          <w:lang w:bidi="ar-SA"/>
        </w:rPr>
        <w:t>[20]</w:t>
      </w:r>
    </w:p>
    <w:p w:rsidR="00167629" w:rsidRPr="00167629" w:rsidRDefault="00167629" w:rsidP="00167629">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bidi="ar-SA"/>
        </w:rPr>
      </w:pPr>
      <w:r w:rsidRPr="00167629">
        <w:rPr>
          <w:rFonts w:ascii="Times New Roman" w:eastAsia="Times New Roman" w:hAnsi="Times New Roman" w:cs="Times New Roman"/>
          <w:color w:val="000000"/>
          <w:sz w:val="21"/>
          <w:szCs w:val="21"/>
          <w:lang w:bidi="ar-SA"/>
        </w:rPr>
        <w:t>Conclusion: The </w:t>
      </w:r>
      <w:r w:rsidRPr="00167629">
        <w:rPr>
          <w:rFonts w:ascii="Times New Roman" w:eastAsia="Times New Roman" w:hAnsi="Times New Roman" w:cs="Times New Roman"/>
          <w:i/>
          <w:iCs/>
          <w:color w:val="000000"/>
          <w:sz w:val="21"/>
          <w:lang w:bidi="ar-SA"/>
        </w:rPr>
        <w:t>Torah</w:t>
      </w:r>
      <w:r w:rsidRPr="00167629">
        <w:rPr>
          <w:rFonts w:ascii="Times New Roman" w:eastAsia="Times New Roman" w:hAnsi="Times New Roman" w:cs="Times New Roman"/>
          <w:color w:val="000000"/>
          <w:sz w:val="21"/>
          <w:szCs w:val="21"/>
          <w:lang w:bidi="ar-SA"/>
        </w:rPr>
        <w:t> in Deuteronomy is Deuteronomy</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We have thus seen that Deuteronomy and the literature most influenced by it understood “the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of Moses” to refer to none other than Deuteronomy itself</w:t>
      </w:r>
      <w:proofErr w:type="gramStart"/>
      <w:r w:rsidRPr="00167629">
        <w:rPr>
          <w:rFonts w:ascii="Times New Roman" w:eastAsia="Times New Roman" w:hAnsi="Times New Roman" w:cs="Times New Roman"/>
          <w:color w:val="000000"/>
          <w:sz w:val="15"/>
          <w:szCs w:val="15"/>
          <w:lang w:bidi="ar-SA"/>
        </w:rPr>
        <w:t>.</w:t>
      </w:r>
      <w:r w:rsidRPr="00167629">
        <w:rPr>
          <w:rFonts w:ascii="Times New Roman" w:eastAsia="Times New Roman" w:hAnsi="Times New Roman" w:cs="Times New Roman"/>
          <w:color w:val="B22222"/>
          <w:sz w:val="13"/>
          <w:szCs w:val="13"/>
          <w:vertAlign w:val="superscript"/>
          <w:lang w:bidi="ar-SA"/>
        </w:rPr>
        <w:t>[</w:t>
      </w:r>
      <w:proofErr w:type="gramEnd"/>
      <w:r w:rsidRPr="00167629">
        <w:rPr>
          <w:rFonts w:ascii="Times New Roman" w:eastAsia="Times New Roman" w:hAnsi="Times New Roman" w:cs="Times New Roman"/>
          <w:color w:val="B22222"/>
          <w:sz w:val="13"/>
          <w:szCs w:val="13"/>
          <w:vertAlign w:val="superscript"/>
          <w:lang w:bidi="ar-SA"/>
        </w:rPr>
        <w:t>21]</w:t>
      </w:r>
      <w:r w:rsidRPr="00167629">
        <w:rPr>
          <w:rFonts w:ascii="Times New Roman" w:eastAsia="Times New Roman" w:hAnsi="Times New Roman" w:cs="Times New Roman"/>
          <w:color w:val="000000"/>
          <w:sz w:val="15"/>
          <w:szCs w:val="15"/>
          <w:lang w:bidi="ar-SA"/>
        </w:rPr>
        <w:t xml:space="preserve"> This is not to say that other parts of what eventually came to be the complete Pentateuch did not exist prior to or alongside </w:t>
      </w:r>
      <w:r w:rsidRPr="00167629">
        <w:rPr>
          <w:rFonts w:ascii="Times New Roman" w:eastAsia="Times New Roman" w:hAnsi="Times New Roman" w:cs="Times New Roman"/>
          <w:color w:val="000000"/>
          <w:sz w:val="15"/>
          <w:szCs w:val="15"/>
          <w:lang w:bidi="ar-SA"/>
        </w:rPr>
        <w:lastRenderedPageBreak/>
        <w:t xml:space="preserve">Deuteronomy—but these were not known to, or at least not seen as authoritative by, the authors of Joshua and Kings. Evidence of quotation and citation in the </w:t>
      </w:r>
      <w:proofErr w:type="spellStart"/>
      <w:r w:rsidRPr="00167629">
        <w:rPr>
          <w:rFonts w:ascii="Times New Roman" w:eastAsia="Times New Roman" w:hAnsi="Times New Roman" w:cs="Times New Roman"/>
          <w:color w:val="000000"/>
          <w:sz w:val="15"/>
          <w:szCs w:val="15"/>
          <w:lang w:bidi="ar-SA"/>
        </w:rPr>
        <w:t>Deuteronomistic</w:t>
      </w:r>
      <w:proofErr w:type="spellEnd"/>
      <w:r w:rsidRPr="00167629">
        <w:rPr>
          <w:rFonts w:ascii="Times New Roman" w:eastAsia="Times New Roman" w:hAnsi="Times New Roman" w:cs="Times New Roman"/>
          <w:color w:val="000000"/>
          <w:sz w:val="15"/>
          <w:szCs w:val="15"/>
          <w:lang w:bidi="ar-SA"/>
        </w:rPr>
        <w:t xml:space="preserve"> History suggests that they certainly were not combined together into a five-part Torah when the </w:t>
      </w:r>
      <w:proofErr w:type="spellStart"/>
      <w:r w:rsidRPr="00167629">
        <w:rPr>
          <w:rFonts w:ascii="Times New Roman" w:eastAsia="Times New Roman" w:hAnsi="Times New Roman" w:cs="Times New Roman"/>
          <w:color w:val="000000"/>
          <w:sz w:val="15"/>
          <w:szCs w:val="15"/>
          <w:lang w:bidi="ar-SA"/>
        </w:rPr>
        <w:t>Deuteronomistic</w:t>
      </w:r>
      <w:proofErr w:type="spellEnd"/>
      <w:r w:rsidRPr="00167629">
        <w:rPr>
          <w:rFonts w:ascii="Times New Roman" w:eastAsia="Times New Roman" w:hAnsi="Times New Roman" w:cs="Times New Roman"/>
          <w:color w:val="000000"/>
          <w:sz w:val="15"/>
          <w:szCs w:val="15"/>
          <w:lang w:bidi="ar-SA"/>
        </w:rPr>
        <w:t xml:space="preserve"> History was written—otherwise, how can we explain why only Deuteronomy is referred to?</w:t>
      </w:r>
      <w:r w:rsidRPr="00167629">
        <w:rPr>
          <w:rFonts w:ascii="Times New Roman" w:eastAsia="Times New Roman" w:hAnsi="Times New Roman" w:cs="Times New Roman"/>
          <w:color w:val="B22222"/>
          <w:sz w:val="13"/>
          <w:szCs w:val="13"/>
          <w:vertAlign w:val="superscript"/>
          <w:lang w:bidi="ar-SA"/>
        </w:rPr>
        <w:t>[22]</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To the extent that Deuteronomy exhibits a certain overlap with other </w:t>
      </w:r>
      <w:proofErr w:type="spellStart"/>
      <w:r w:rsidRPr="00167629">
        <w:rPr>
          <w:rFonts w:ascii="Times New Roman" w:eastAsia="Times New Roman" w:hAnsi="Times New Roman" w:cs="Times New Roman"/>
          <w:color w:val="000000"/>
          <w:sz w:val="15"/>
          <w:szCs w:val="15"/>
          <w:lang w:bidi="ar-SA"/>
        </w:rPr>
        <w:t>Pentateuchal</w:t>
      </w:r>
      <w:proofErr w:type="spellEnd"/>
      <w:r w:rsidRPr="00167629">
        <w:rPr>
          <w:rFonts w:ascii="Times New Roman" w:eastAsia="Times New Roman" w:hAnsi="Times New Roman" w:cs="Times New Roman"/>
          <w:color w:val="000000"/>
          <w:sz w:val="15"/>
          <w:szCs w:val="15"/>
          <w:lang w:bidi="ar-SA"/>
        </w:rPr>
        <w:t xml:space="preserve"> passages, Deuteronomy should not be seen as mere repetition of the first four books of the Bible, or even as an attempt by Deuteronomy to clarify these books. Rather, Deuteronomy’s purpose when referencing other </w:t>
      </w:r>
      <w:proofErr w:type="spellStart"/>
      <w:r w:rsidRPr="00167629">
        <w:rPr>
          <w:rFonts w:ascii="Times New Roman" w:eastAsia="Times New Roman" w:hAnsi="Times New Roman" w:cs="Times New Roman"/>
          <w:color w:val="000000"/>
          <w:sz w:val="15"/>
          <w:szCs w:val="15"/>
          <w:lang w:bidi="ar-SA"/>
        </w:rPr>
        <w:t>Pentateuchal</w:t>
      </w:r>
      <w:proofErr w:type="spellEnd"/>
      <w:r w:rsidRPr="00167629">
        <w:rPr>
          <w:rFonts w:ascii="Times New Roman" w:eastAsia="Times New Roman" w:hAnsi="Times New Roman" w:cs="Times New Roman"/>
          <w:color w:val="000000"/>
          <w:sz w:val="15"/>
          <w:szCs w:val="15"/>
          <w:lang w:bidi="ar-SA"/>
        </w:rPr>
        <w:t xml:space="preserve"> legal and narrative passages should be understood as an attempt to modify, or even radically (if subtly) transform, its earlier or contemporary sources.</w:t>
      </w:r>
      <w:r w:rsidRPr="00167629">
        <w:rPr>
          <w:rFonts w:ascii="Times New Roman" w:eastAsia="Times New Roman" w:hAnsi="Times New Roman" w:cs="Times New Roman"/>
          <w:color w:val="B22222"/>
          <w:sz w:val="13"/>
          <w:szCs w:val="13"/>
          <w:vertAlign w:val="superscript"/>
          <w:lang w:bidi="ar-SA"/>
        </w:rPr>
        <w:t>[23]</w:t>
      </w:r>
      <w:r w:rsidRPr="00167629">
        <w:rPr>
          <w:rFonts w:ascii="Times New Roman" w:eastAsia="Times New Roman" w:hAnsi="Times New Roman" w:cs="Times New Roman"/>
          <w:color w:val="000000"/>
          <w:sz w:val="15"/>
          <w:szCs w:val="15"/>
          <w:lang w:bidi="ar-SA"/>
        </w:rPr>
        <w:t> It does so in a self-contained </w:t>
      </w:r>
      <w:r w:rsidRPr="00167629">
        <w:rPr>
          <w:rFonts w:ascii="Times New Roman" w:eastAsia="Times New Roman" w:hAnsi="Times New Roman" w:cs="Times New Roman"/>
          <w:i/>
          <w:iCs/>
          <w:color w:val="000000"/>
          <w:sz w:val="15"/>
          <w:lang w:bidi="ar-SA"/>
        </w:rPr>
        <w:t>torah</w:t>
      </w:r>
      <w:r w:rsidRPr="00167629">
        <w:rPr>
          <w:rFonts w:ascii="Times New Roman" w:eastAsia="Times New Roman" w:hAnsi="Times New Roman" w:cs="Times New Roman"/>
          <w:color w:val="000000"/>
          <w:sz w:val="15"/>
          <w:szCs w:val="15"/>
          <w:lang w:bidi="ar-SA"/>
        </w:rPr>
        <w:t>: (an early form of) the book of Deuteronomy.</w:t>
      </w:r>
    </w:p>
    <w:p w:rsidR="00167629" w:rsidRPr="00167629" w:rsidRDefault="00167629" w:rsidP="00167629">
      <w:pPr>
        <w:shd w:val="clear" w:color="auto" w:fill="FFFFFF"/>
        <w:spacing w:before="171" w:after="86" w:line="257" w:lineRule="atLeast"/>
        <w:outlineLvl w:val="2"/>
        <w:rPr>
          <w:rFonts w:ascii="Times New Roman" w:eastAsia="Times New Roman" w:hAnsi="Times New Roman" w:cs="Times New Roman"/>
          <w:color w:val="000000"/>
          <w:sz w:val="18"/>
          <w:szCs w:val="18"/>
          <w:lang w:bidi="ar-SA"/>
        </w:rPr>
      </w:pPr>
      <w:r w:rsidRPr="00167629">
        <w:rPr>
          <w:rFonts w:ascii="Times New Roman" w:eastAsia="Times New Roman" w:hAnsi="Times New Roman" w:cs="Times New Roman"/>
          <w:color w:val="000000"/>
          <w:sz w:val="18"/>
          <w:szCs w:val="18"/>
          <w:lang w:bidi="ar-SA"/>
        </w:rPr>
        <w:t>An Afterthought</w:t>
      </w:r>
    </w:p>
    <w:p w:rsidR="00167629" w:rsidRPr="00167629" w:rsidRDefault="00167629" w:rsidP="00167629">
      <w:pPr>
        <w:shd w:val="clear" w:color="auto" w:fill="FFFFFF"/>
        <w:spacing w:after="171" w:line="266" w:lineRule="atLeast"/>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15"/>
          <w:szCs w:val="15"/>
          <w:lang w:bidi="ar-SA"/>
        </w:rPr>
        <w:t xml:space="preserve">Ironically, Deuteronomy, which makes so many changes to other </w:t>
      </w:r>
      <w:proofErr w:type="spellStart"/>
      <w:r w:rsidRPr="00167629">
        <w:rPr>
          <w:rFonts w:ascii="Times New Roman" w:eastAsia="Times New Roman" w:hAnsi="Times New Roman" w:cs="Times New Roman"/>
          <w:color w:val="000000"/>
          <w:sz w:val="15"/>
          <w:szCs w:val="15"/>
          <w:lang w:bidi="ar-SA"/>
        </w:rPr>
        <w:t>Pentateuchal</w:t>
      </w:r>
      <w:proofErr w:type="spellEnd"/>
      <w:r w:rsidRPr="00167629">
        <w:rPr>
          <w:rFonts w:ascii="Times New Roman" w:eastAsia="Times New Roman" w:hAnsi="Times New Roman" w:cs="Times New Roman"/>
          <w:color w:val="000000"/>
          <w:sz w:val="15"/>
          <w:szCs w:val="15"/>
          <w:lang w:bidi="ar-SA"/>
        </w:rPr>
        <w:t xml:space="preserve"> material, is itself greatly concerned about not being changed or altered in any way:</w:t>
      </w:r>
    </w:p>
    <w:p w:rsidR="00167629" w:rsidRPr="00167629" w:rsidRDefault="00167629" w:rsidP="00167629">
      <w:pPr>
        <w:shd w:val="clear" w:color="auto" w:fill="FFFFFF"/>
        <w:bidi/>
        <w:spacing w:after="100" w:line="266" w:lineRule="atLeast"/>
        <w:textAlignment w:val="top"/>
        <w:rPr>
          <w:rFonts w:ascii="Times New Roman" w:eastAsia="Times New Roman" w:hAnsi="Times New Roman" w:cs="Times New Roman"/>
          <w:color w:val="000000"/>
          <w:sz w:val="15"/>
          <w:szCs w:val="15"/>
          <w:lang w:bidi="ar-SA"/>
        </w:rPr>
      </w:pPr>
      <w:r w:rsidRPr="00167629">
        <w:rPr>
          <w:rFonts w:ascii="Times New Roman" w:eastAsia="Times New Roman" w:hAnsi="Times New Roman" w:cs="Times New Roman"/>
          <w:color w:val="000000"/>
          <w:sz w:val="8"/>
          <w:szCs w:val="8"/>
          <w:vertAlign w:val="superscript"/>
          <w:rtl/>
        </w:rPr>
        <w:t>דברים ד:ב</w:t>
      </w:r>
      <w:r w:rsidRPr="00167629">
        <w:rPr>
          <w:rFonts w:ascii="Times New Roman" w:eastAsia="Times New Roman" w:hAnsi="Times New Roman" w:cs="Times New Roman"/>
          <w:color w:val="000000"/>
          <w:sz w:val="15"/>
          <w:szCs w:val="15"/>
          <w:rtl/>
        </w:rPr>
        <w:t>לֹ֣א תֹסִ֗פוּ עַל הַדָּבָר֙ אֲשׁ</w:t>
      </w:r>
      <w:proofErr w:type="spellStart"/>
      <w:r w:rsidRPr="00167629">
        <w:rPr>
          <w:rFonts w:ascii="Times New Roman" w:eastAsia="Times New Roman" w:hAnsi="Times New Roman" w:cs="Times New Roman"/>
          <w:color w:val="000000"/>
          <w:sz w:val="15"/>
          <w:szCs w:val="15"/>
          <w:rtl/>
        </w:rPr>
        <w:t>ֶ֤ר</w:t>
      </w:r>
      <w:proofErr w:type="spellEnd"/>
      <w:r w:rsidRPr="00167629">
        <w:rPr>
          <w:rFonts w:ascii="Times New Roman" w:eastAsia="Times New Roman" w:hAnsi="Times New Roman" w:cs="Times New Roman"/>
          <w:color w:val="000000"/>
          <w:sz w:val="15"/>
          <w:szCs w:val="15"/>
          <w:rtl/>
        </w:rPr>
        <w:t xml:space="preserve"> אָנֹכִי֙ </w:t>
      </w:r>
      <w:proofErr w:type="spellStart"/>
      <w:r w:rsidRPr="00167629">
        <w:rPr>
          <w:rFonts w:ascii="Times New Roman" w:eastAsia="Times New Roman" w:hAnsi="Times New Roman" w:cs="Times New Roman"/>
          <w:color w:val="000000"/>
          <w:sz w:val="15"/>
          <w:szCs w:val="15"/>
          <w:rtl/>
        </w:rPr>
        <w:t>מְצַוּ</w:t>
      </w:r>
      <w:proofErr w:type="spellEnd"/>
      <w:r w:rsidRPr="00167629">
        <w:rPr>
          <w:rFonts w:ascii="Times New Roman" w:eastAsia="Times New Roman" w:hAnsi="Times New Roman" w:cs="Times New Roman"/>
          <w:color w:val="000000"/>
          <w:sz w:val="15"/>
          <w:szCs w:val="15"/>
          <w:rtl/>
        </w:rPr>
        <w:t>ֶ֣ה אֶתְכֶ֔ם וְלֹ֥א תִגְרְע֖וּ מִמֶּ֑נּוּ לִשְׁמֹ֗ר אֶת מִצְוֹת֙ יְ</w:t>
      </w:r>
      <w:proofErr w:type="spellStart"/>
      <w:r w:rsidRPr="00167629">
        <w:rPr>
          <w:rFonts w:ascii="Times New Roman" w:eastAsia="Times New Roman" w:hAnsi="Times New Roman" w:cs="Times New Roman"/>
          <w:color w:val="000000"/>
          <w:sz w:val="15"/>
          <w:szCs w:val="15"/>
          <w:rtl/>
        </w:rPr>
        <w:t>-הֹוָ</w:t>
      </w:r>
      <w:proofErr w:type="spellEnd"/>
      <w:r w:rsidRPr="00167629">
        <w:rPr>
          <w:rFonts w:ascii="Times New Roman" w:eastAsia="Times New Roman" w:hAnsi="Times New Roman" w:cs="Times New Roman"/>
          <w:color w:val="000000"/>
          <w:sz w:val="15"/>
          <w:szCs w:val="15"/>
          <w:rtl/>
        </w:rPr>
        <w:t>֣ה אֱ</w:t>
      </w:r>
      <w:proofErr w:type="spellStart"/>
      <w:r w:rsidRPr="00167629">
        <w:rPr>
          <w:rFonts w:ascii="Times New Roman" w:eastAsia="Times New Roman" w:hAnsi="Times New Roman" w:cs="Times New Roman"/>
          <w:color w:val="000000"/>
          <w:sz w:val="15"/>
          <w:szCs w:val="15"/>
          <w:rtl/>
        </w:rPr>
        <w:t>-לֹֽה</w:t>
      </w:r>
      <w:proofErr w:type="spellEnd"/>
      <w:r w:rsidRPr="00167629">
        <w:rPr>
          <w:rFonts w:ascii="Times New Roman" w:eastAsia="Times New Roman" w:hAnsi="Times New Roman" w:cs="Times New Roman"/>
          <w:color w:val="000000"/>
          <w:sz w:val="15"/>
          <w:szCs w:val="15"/>
          <w:rtl/>
        </w:rPr>
        <w:t>ֵיכֶ֔ם אֲשׁ</w:t>
      </w:r>
      <w:proofErr w:type="spellStart"/>
      <w:r w:rsidRPr="00167629">
        <w:rPr>
          <w:rFonts w:ascii="Times New Roman" w:eastAsia="Times New Roman" w:hAnsi="Times New Roman" w:cs="Times New Roman"/>
          <w:color w:val="000000"/>
          <w:sz w:val="15"/>
          <w:szCs w:val="15"/>
          <w:rtl/>
        </w:rPr>
        <w:t>ֶ֥ר</w:t>
      </w:r>
      <w:proofErr w:type="spellEnd"/>
      <w:r w:rsidRPr="00167629">
        <w:rPr>
          <w:rFonts w:ascii="Times New Roman" w:eastAsia="Times New Roman" w:hAnsi="Times New Roman" w:cs="Times New Roman"/>
          <w:color w:val="000000"/>
          <w:sz w:val="15"/>
          <w:szCs w:val="15"/>
          <w:rtl/>
        </w:rPr>
        <w:t xml:space="preserve"> אָנֹכִ֖י </w:t>
      </w:r>
      <w:proofErr w:type="spellStart"/>
      <w:r w:rsidRPr="00167629">
        <w:rPr>
          <w:rFonts w:ascii="Times New Roman" w:eastAsia="Times New Roman" w:hAnsi="Times New Roman" w:cs="Times New Roman"/>
          <w:color w:val="000000"/>
          <w:sz w:val="15"/>
          <w:szCs w:val="15"/>
          <w:rtl/>
        </w:rPr>
        <w:t>מְצַוּ</w:t>
      </w:r>
      <w:proofErr w:type="spellEnd"/>
      <w:r w:rsidRPr="00167629">
        <w:rPr>
          <w:rFonts w:ascii="Times New Roman" w:eastAsia="Times New Roman" w:hAnsi="Times New Roman" w:cs="Times New Roman"/>
          <w:color w:val="000000"/>
          <w:sz w:val="15"/>
          <w:szCs w:val="15"/>
          <w:rtl/>
        </w:rPr>
        <w:t>ֶ֥ה אֶתְכֶֽם:</w:t>
      </w:r>
    </w:p>
    <w:p w:rsidR="00167629" w:rsidRPr="00167629" w:rsidRDefault="00167629" w:rsidP="00167629">
      <w:pPr>
        <w:shd w:val="clear" w:color="auto" w:fill="FFFFFF"/>
        <w:spacing w:after="0" w:line="240" w:lineRule="atLeast"/>
        <w:rPr>
          <w:rFonts w:ascii="Times New Roman" w:eastAsia="Times New Roman" w:hAnsi="Times New Roman" w:cs="Times New Roman"/>
          <w:color w:val="000000"/>
          <w:sz w:val="13"/>
          <w:szCs w:val="13"/>
          <w:rtl/>
          <w:lang w:bidi="ar-SA"/>
        </w:rPr>
      </w:pPr>
      <w:r w:rsidRPr="00167629">
        <w:rPr>
          <w:rFonts w:ascii="Times New Roman" w:eastAsia="Times New Roman" w:hAnsi="Times New Roman" w:cs="Times New Roman"/>
          <w:color w:val="000000"/>
          <w:sz w:val="13"/>
          <w:szCs w:val="13"/>
          <w:lang w:bidi="ar-SA"/>
        </w:rPr>
        <w:t> </w:t>
      </w:r>
    </w:p>
    <w:p w:rsidR="00167629" w:rsidRPr="00167629" w:rsidRDefault="00167629" w:rsidP="00167629">
      <w:pPr>
        <w:shd w:val="clear" w:color="auto" w:fill="FFFFFF"/>
        <w:spacing w:after="0" w:line="266" w:lineRule="atLeast"/>
        <w:textAlignment w:val="top"/>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0"/>
          <w:szCs w:val="10"/>
          <w:vertAlign w:val="superscript"/>
          <w:lang w:bidi="ar-SA"/>
        </w:rPr>
        <w:t>Deut 4:2 </w:t>
      </w:r>
      <w:proofErr w:type="gramStart"/>
      <w:r w:rsidRPr="00167629">
        <w:rPr>
          <w:rFonts w:ascii="Times New Roman" w:eastAsia="Times New Roman" w:hAnsi="Times New Roman" w:cs="Times New Roman"/>
          <w:color w:val="000000"/>
          <w:sz w:val="13"/>
          <w:szCs w:val="13"/>
          <w:lang w:bidi="ar-SA"/>
        </w:rPr>
        <w:t>You</w:t>
      </w:r>
      <w:proofErr w:type="gramEnd"/>
      <w:r w:rsidRPr="00167629">
        <w:rPr>
          <w:rFonts w:ascii="Times New Roman" w:eastAsia="Times New Roman" w:hAnsi="Times New Roman" w:cs="Times New Roman"/>
          <w:color w:val="000000"/>
          <w:sz w:val="13"/>
          <w:szCs w:val="13"/>
          <w:lang w:bidi="ar-SA"/>
        </w:rPr>
        <w:t xml:space="preserve"> shall not add anything to what I command you or take anything away from it, but keep the commandments of </w:t>
      </w:r>
      <w:proofErr w:type="spellStart"/>
      <w:r w:rsidRPr="00167629">
        <w:rPr>
          <w:rFonts w:ascii="Times New Roman" w:eastAsia="Times New Roman" w:hAnsi="Times New Roman" w:cs="Times New Roman"/>
          <w:color w:val="000000"/>
          <w:sz w:val="13"/>
          <w:szCs w:val="13"/>
          <w:lang w:bidi="ar-SA"/>
        </w:rPr>
        <w:t>Yhwh</w:t>
      </w:r>
      <w:proofErr w:type="spellEnd"/>
      <w:r w:rsidRPr="00167629">
        <w:rPr>
          <w:rFonts w:ascii="Times New Roman" w:eastAsia="Times New Roman" w:hAnsi="Times New Roman" w:cs="Times New Roman"/>
          <w:color w:val="000000"/>
          <w:sz w:val="13"/>
          <w:szCs w:val="13"/>
          <w:lang w:bidi="ar-SA"/>
        </w:rPr>
        <w:t xml:space="preserve"> your God that I enjoin upon you.</w:t>
      </w:r>
    </w:p>
    <w:p w:rsidR="00167629" w:rsidRPr="00167629" w:rsidRDefault="00167629" w:rsidP="00167629">
      <w:pPr>
        <w:shd w:val="clear" w:color="auto" w:fill="FFFFFF"/>
        <w:spacing w:after="0" w:line="240" w:lineRule="atLeast"/>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3"/>
          <w:szCs w:val="13"/>
          <w:lang w:bidi="ar-SA"/>
        </w:rPr>
        <w:t> </w:t>
      </w:r>
    </w:p>
    <w:p w:rsidR="00167629" w:rsidRPr="00167629" w:rsidRDefault="00167629" w:rsidP="00167629">
      <w:pPr>
        <w:shd w:val="clear" w:color="auto" w:fill="FFFFFF"/>
        <w:bidi/>
        <w:spacing w:after="0" w:line="266" w:lineRule="atLeast"/>
        <w:textAlignment w:val="top"/>
        <w:rPr>
          <w:rFonts w:ascii="Times New Roman" w:eastAsia="Times New Roman" w:hAnsi="Times New Roman" w:cs="Times New Roman"/>
          <w:color w:val="000000"/>
          <w:sz w:val="15"/>
          <w:szCs w:val="15"/>
          <w:rtl/>
        </w:rPr>
      </w:pPr>
      <w:r w:rsidRPr="00167629">
        <w:rPr>
          <w:rFonts w:ascii="Times New Roman" w:eastAsia="Times New Roman" w:hAnsi="Times New Roman" w:cs="Times New Roman"/>
          <w:color w:val="000000"/>
          <w:sz w:val="8"/>
          <w:szCs w:val="8"/>
          <w:vertAlign w:val="superscript"/>
          <w:rtl/>
        </w:rPr>
        <w:t xml:space="preserve">דברים </w:t>
      </w:r>
      <w:proofErr w:type="spellStart"/>
      <w:r w:rsidRPr="00167629">
        <w:rPr>
          <w:rFonts w:ascii="Times New Roman" w:eastAsia="Times New Roman" w:hAnsi="Times New Roman" w:cs="Times New Roman"/>
          <w:color w:val="000000"/>
          <w:sz w:val="8"/>
          <w:szCs w:val="8"/>
          <w:vertAlign w:val="superscript"/>
          <w:rtl/>
        </w:rPr>
        <w:t>יג</w:t>
      </w:r>
      <w:proofErr w:type="spellEnd"/>
      <w:r w:rsidRPr="00167629">
        <w:rPr>
          <w:rFonts w:ascii="Times New Roman" w:eastAsia="Times New Roman" w:hAnsi="Times New Roman" w:cs="Times New Roman"/>
          <w:color w:val="000000"/>
          <w:sz w:val="8"/>
          <w:szCs w:val="8"/>
          <w:vertAlign w:val="superscript"/>
          <w:rtl/>
        </w:rPr>
        <w:t>:</w:t>
      </w:r>
      <w:proofErr w:type="spellStart"/>
      <w:r w:rsidRPr="00167629">
        <w:rPr>
          <w:rFonts w:ascii="Times New Roman" w:eastAsia="Times New Roman" w:hAnsi="Times New Roman" w:cs="Times New Roman"/>
          <w:color w:val="000000"/>
          <w:sz w:val="8"/>
          <w:szCs w:val="8"/>
          <w:vertAlign w:val="superscript"/>
          <w:rtl/>
        </w:rPr>
        <w:t>א</w:t>
      </w:r>
      <w:r w:rsidRPr="00167629">
        <w:rPr>
          <w:rFonts w:ascii="Times New Roman" w:eastAsia="Times New Roman" w:hAnsi="Times New Roman" w:cs="Times New Roman"/>
          <w:color w:val="000000"/>
          <w:sz w:val="15"/>
          <w:szCs w:val="15"/>
          <w:rtl/>
        </w:rPr>
        <w:t>אֵ</w:t>
      </w:r>
      <w:proofErr w:type="spellEnd"/>
      <w:r w:rsidRPr="00167629">
        <w:rPr>
          <w:rFonts w:ascii="Times New Roman" w:eastAsia="Times New Roman" w:hAnsi="Times New Roman" w:cs="Times New Roman"/>
          <w:color w:val="000000"/>
          <w:sz w:val="15"/>
          <w:szCs w:val="15"/>
          <w:rtl/>
        </w:rPr>
        <w:t>֣ת כָּל הַדָּבָ֗ר אֲשׁ</w:t>
      </w:r>
      <w:proofErr w:type="spellStart"/>
      <w:r w:rsidRPr="00167629">
        <w:rPr>
          <w:rFonts w:ascii="Times New Roman" w:eastAsia="Times New Roman" w:hAnsi="Times New Roman" w:cs="Times New Roman"/>
          <w:color w:val="000000"/>
          <w:sz w:val="15"/>
          <w:szCs w:val="15"/>
          <w:rtl/>
        </w:rPr>
        <w:t>ֶ֤ר</w:t>
      </w:r>
      <w:proofErr w:type="spellEnd"/>
      <w:r w:rsidRPr="00167629">
        <w:rPr>
          <w:rFonts w:ascii="Times New Roman" w:eastAsia="Times New Roman" w:hAnsi="Times New Roman" w:cs="Times New Roman"/>
          <w:color w:val="000000"/>
          <w:sz w:val="15"/>
          <w:szCs w:val="15"/>
          <w:rtl/>
        </w:rPr>
        <w:t xml:space="preserve"> אָנֹכִי֙ </w:t>
      </w:r>
      <w:proofErr w:type="spellStart"/>
      <w:r w:rsidRPr="00167629">
        <w:rPr>
          <w:rFonts w:ascii="Times New Roman" w:eastAsia="Times New Roman" w:hAnsi="Times New Roman" w:cs="Times New Roman"/>
          <w:color w:val="000000"/>
          <w:sz w:val="15"/>
          <w:szCs w:val="15"/>
          <w:rtl/>
        </w:rPr>
        <w:t>מְצַוּ</w:t>
      </w:r>
      <w:proofErr w:type="spellEnd"/>
      <w:r w:rsidRPr="00167629">
        <w:rPr>
          <w:rFonts w:ascii="Times New Roman" w:eastAsia="Times New Roman" w:hAnsi="Times New Roman" w:cs="Times New Roman"/>
          <w:color w:val="000000"/>
          <w:sz w:val="15"/>
          <w:szCs w:val="15"/>
          <w:rtl/>
        </w:rPr>
        <w:t xml:space="preserve">ֶ֣ה אֶתְכֶ֔ם אֹת֥וֹ תִשְׁמְר֖וּ לַעֲשׂ֑וֹת לֹא </w:t>
      </w:r>
      <w:proofErr w:type="spellStart"/>
      <w:r w:rsidRPr="00167629">
        <w:rPr>
          <w:rFonts w:ascii="Times New Roman" w:eastAsia="Times New Roman" w:hAnsi="Times New Roman" w:cs="Times New Roman"/>
          <w:color w:val="000000"/>
          <w:sz w:val="15"/>
          <w:szCs w:val="15"/>
          <w:rtl/>
        </w:rPr>
        <w:t>תֹס</w:t>
      </w:r>
      <w:proofErr w:type="spellEnd"/>
      <w:r w:rsidRPr="00167629">
        <w:rPr>
          <w:rFonts w:ascii="Times New Roman" w:eastAsia="Times New Roman" w:hAnsi="Times New Roman" w:cs="Times New Roman"/>
          <w:color w:val="000000"/>
          <w:sz w:val="15"/>
          <w:szCs w:val="15"/>
          <w:rtl/>
        </w:rPr>
        <w:t>ֵ֣ף עָלָ֔</w:t>
      </w:r>
      <w:proofErr w:type="spellStart"/>
      <w:r w:rsidRPr="00167629">
        <w:rPr>
          <w:rFonts w:ascii="Times New Roman" w:eastAsia="Times New Roman" w:hAnsi="Times New Roman" w:cs="Times New Roman"/>
          <w:color w:val="000000"/>
          <w:sz w:val="15"/>
          <w:szCs w:val="15"/>
          <w:rtl/>
        </w:rPr>
        <w:t>יו</w:t>
      </w:r>
      <w:proofErr w:type="spellEnd"/>
      <w:r w:rsidRPr="00167629">
        <w:rPr>
          <w:rFonts w:ascii="Times New Roman" w:eastAsia="Times New Roman" w:hAnsi="Times New Roman" w:cs="Times New Roman"/>
          <w:color w:val="000000"/>
          <w:sz w:val="15"/>
          <w:szCs w:val="15"/>
          <w:rtl/>
        </w:rPr>
        <w:t xml:space="preserve"> וְלֹ֥א תִגְר</w:t>
      </w:r>
      <w:proofErr w:type="spellStart"/>
      <w:r w:rsidRPr="00167629">
        <w:rPr>
          <w:rFonts w:ascii="Times New Roman" w:eastAsia="Times New Roman" w:hAnsi="Times New Roman" w:cs="Times New Roman"/>
          <w:color w:val="000000"/>
          <w:sz w:val="15"/>
          <w:szCs w:val="15"/>
          <w:rtl/>
        </w:rPr>
        <w:t>ַ֖ע</w:t>
      </w:r>
      <w:proofErr w:type="spellEnd"/>
      <w:r w:rsidRPr="00167629">
        <w:rPr>
          <w:rFonts w:ascii="Times New Roman" w:eastAsia="Times New Roman" w:hAnsi="Times New Roman" w:cs="Times New Roman"/>
          <w:color w:val="000000"/>
          <w:sz w:val="15"/>
          <w:szCs w:val="15"/>
          <w:rtl/>
        </w:rPr>
        <w:t xml:space="preserve"> מִמֶּֽנּוּ:</w:t>
      </w:r>
    </w:p>
    <w:p w:rsidR="00167629" w:rsidRPr="00167629" w:rsidRDefault="00167629" w:rsidP="00167629">
      <w:pPr>
        <w:shd w:val="clear" w:color="auto" w:fill="FFFFFF"/>
        <w:spacing w:after="0" w:line="240" w:lineRule="atLeast"/>
        <w:rPr>
          <w:rFonts w:ascii="Times New Roman" w:eastAsia="Times New Roman" w:hAnsi="Times New Roman" w:cs="Times New Roman"/>
          <w:color w:val="000000"/>
          <w:sz w:val="13"/>
          <w:szCs w:val="13"/>
          <w:rtl/>
          <w:lang w:bidi="ar-SA"/>
        </w:rPr>
      </w:pPr>
      <w:r w:rsidRPr="00167629">
        <w:rPr>
          <w:rFonts w:ascii="Times New Roman" w:eastAsia="Times New Roman" w:hAnsi="Times New Roman" w:cs="Times New Roman"/>
          <w:color w:val="000000"/>
          <w:sz w:val="13"/>
          <w:szCs w:val="13"/>
          <w:lang w:bidi="ar-SA"/>
        </w:rPr>
        <w:t> </w:t>
      </w:r>
    </w:p>
    <w:p w:rsidR="00167629" w:rsidRPr="00167629" w:rsidRDefault="00167629" w:rsidP="00167629">
      <w:pPr>
        <w:shd w:val="clear" w:color="auto" w:fill="FFFFFF"/>
        <w:spacing w:after="0" w:line="266" w:lineRule="atLeast"/>
        <w:textAlignment w:val="top"/>
        <w:rPr>
          <w:rFonts w:ascii="Times New Roman" w:eastAsia="Times New Roman" w:hAnsi="Times New Roman" w:cs="Times New Roman"/>
          <w:color w:val="000000"/>
          <w:sz w:val="13"/>
          <w:szCs w:val="13"/>
          <w:lang w:bidi="ar-SA"/>
        </w:rPr>
      </w:pPr>
      <w:r w:rsidRPr="00167629">
        <w:rPr>
          <w:rFonts w:ascii="Times New Roman" w:eastAsia="Times New Roman" w:hAnsi="Times New Roman" w:cs="Times New Roman"/>
          <w:color w:val="000000"/>
          <w:sz w:val="10"/>
          <w:szCs w:val="10"/>
          <w:vertAlign w:val="superscript"/>
          <w:lang w:bidi="ar-SA"/>
        </w:rPr>
        <w:t>Deut 13:1</w:t>
      </w:r>
      <w:r w:rsidRPr="00167629">
        <w:rPr>
          <w:rFonts w:ascii="Times New Roman" w:eastAsia="Times New Roman" w:hAnsi="Times New Roman" w:cs="Times New Roman"/>
          <w:color w:val="000000"/>
          <w:sz w:val="13"/>
          <w:szCs w:val="13"/>
          <w:lang w:bidi="ar-SA"/>
        </w:rPr>
        <w:t> </w:t>
      </w:r>
      <w:proofErr w:type="gramStart"/>
      <w:r w:rsidRPr="00167629">
        <w:rPr>
          <w:rFonts w:ascii="Times New Roman" w:eastAsia="Times New Roman" w:hAnsi="Times New Roman" w:cs="Times New Roman"/>
          <w:color w:val="000000"/>
          <w:sz w:val="13"/>
          <w:szCs w:val="13"/>
          <w:lang w:bidi="ar-SA"/>
        </w:rPr>
        <w:t>Be</w:t>
      </w:r>
      <w:proofErr w:type="gramEnd"/>
      <w:r w:rsidRPr="00167629">
        <w:rPr>
          <w:rFonts w:ascii="Times New Roman" w:eastAsia="Times New Roman" w:hAnsi="Times New Roman" w:cs="Times New Roman"/>
          <w:color w:val="000000"/>
          <w:sz w:val="13"/>
          <w:szCs w:val="13"/>
          <w:lang w:bidi="ar-SA"/>
        </w:rPr>
        <w:t xml:space="preserve"> careful to observe only that which I enjoin upon you: neither add to it nor take away from it.</w:t>
      </w:r>
    </w:p>
    <w:p w:rsidR="00167629" w:rsidRPr="00167629" w:rsidRDefault="00DB1004" w:rsidP="00167629">
      <w:pPr>
        <w:shd w:val="clear" w:color="auto" w:fill="FFFFFF"/>
        <w:spacing w:after="0" w:line="240" w:lineRule="auto"/>
        <w:rPr>
          <w:rFonts w:ascii="Times New Roman" w:eastAsia="Times New Roman" w:hAnsi="Times New Roman" w:cs="Times New Roman"/>
          <w:color w:val="2E2E2E"/>
          <w:sz w:val="24"/>
          <w:szCs w:val="24"/>
          <w:lang w:bidi="ar-SA"/>
        </w:rPr>
      </w:pPr>
      <w:r w:rsidRPr="00167629">
        <w:rPr>
          <w:rFonts w:ascii="Times New Roman" w:eastAsia="Times New Roman" w:hAnsi="Times New Roman" w:cs="Times New Roman"/>
          <w:color w:val="333333"/>
          <w:sz w:val="13"/>
          <w:szCs w:val="13"/>
          <w:lang w:bidi="ar-SA"/>
        </w:rPr>
        <w:fldChar w:fldCharType="begin"/>
      </w:r>
      <w:r w:rsidR="00167629" w:rsidRPr="00167629">
        <w:rPr>
          <w:rFonts w:ascii="Times New Roman" w:eastAsia="Times New Roman" w:hAnsi="Times New Roman" w:cs="Times New Roman"/>
          <w:color w:val="333333"/>
          <w:sz w:val="13"/>
          <w:szCs w:val="13"/>
          <w:lang w:bidi="ar-SA"/>
        </w:rPr>
        <w:instrText xml:space="preserve"> HYPERLINK "https://www.thetorah.com/article/deuteronomy-the-first-torah" </w:instrText>
      </w:r>
      <w:r w:rsidRPr="00167629">
        <w:rPr>
          <w:rFonts w:ascii="Times New Roman" w:eastAsia="Times New Roman" w:hAnsi="Times New Roman" w:cs="Times New Roman"/>
          <w:color w:val="333333"/>
          <w:sz w:val="13"/>
          <w:szCs w:val="13"/>
          <w:lang w:bidi="ar-SA"/>
        </w:rPr>
        <w:fldChar w:fldCharType="separate"/>
      </w:r>
    </w:p>
    <w:p w:rsidR="00167629" w:rsidRPr="00167629" w:rsidRDefault="00167629" w:rsidP="00167629">
      <w:pPr>
        <w:shd w:val="clear" w:color="auto" w:fill="FFFFFF"/>
        <w:spacing w:after="0" w:line="240" w:lineRule="auto"/>
        <w:rPr>
          <w:rFonts w:ascii="Times New Roman" w:eastAsia="Times New Roman" w:hAnsi="Times New Roman" w:cs="Times New Roman"/>
          <w:color w:val="C32202"/>
          <w:sz w:val="17"/>
          <w:szCs w:val="17"/>
          <w:lang w:bidi="ar-SA"/>
        </w:rPr>
      </w:pPr>
      <w:r w:rsidRPr="00167629">
        <w:rPr>
          <w:rFonts w:ascii="Times New Roman" w:eastAsia="Times New Roman" w:hAnsi="Times New Roman" w:cs="Times New Roman"/>
          <w:color w:val="C32202"/>
          <w:sz w:val="17"/>
          <w:szCs w:val="17"/>
          <w:lang w:bidi="ar-SA"/>
        </w:rPr>
        <w:t>View Footnotes</w:t>
      </w:r>
    </w:p>
    <w:p w:rsidR="00167629" w:rsidRPr="00167629" w:rsidRDefault="00DB1004" w:rsidP="00167629">
      <w:pPr>
        <w:shd w:val="clear" w:color="auto" w:fill="FFFFFF"/>
        <w:spacing w:after="0" w:line="240" w:lineRule="auto"/>
        <w:rPr>
          <w:rFonts w:ascii="Times New Roman" w:eastAsia="Times New Roman" w:hAnsi="Times New Roman" w:cs="Times New Roman"/>
          <w:color w:val="333333"/>
          <w:sz w:val="13"/>
          <w:szCs w:val="13"/>
          <w:rtl/>
          <w:lang w:bidi="ar-SA"/>
        </w:rPr>
      </w:pPr>
      <w:r w:rsidRPr="00DB1004">
        <w:rPr>
          <w:rFonts w:ascii="Times New Roman" w:eastAsia="Times New Roman" w:hAnsi="Times New Roman" w:cs="Times New Roman"/>
          <w:color w:val="2E2E2E"/>
          <w:sz w:val="13"/>
          <w:szCs w:val="13"/>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deuteronomy-the-first-torah" style="width:24pt;height:24pt" o:button="t"/>
        </w:pict>
      </w:r>
      <w:r w:rsidRPr="00167629">
        <w:rPr>
          <w:rFonts w:ascii="Times New Roman" w:eastAsia="Times New Roman" w:hAnsi="Times New Roman" w:cs="Times New Roman"/>
          <w:color w:val="333333"/>
          <w:sz w:val="13"/>
          <w:szCs w:val="13"/>
          <w:lang w:bidi="ar-SA"/>
        </w:rPr>
        <w:fldChar w:fldCharType="end"/>
      </w:r>
      <w:r w:rsidR="00167629" w:rsidRPr="00167629">
        <w:rPr>
          <w:rFonts w:ascii="Times New Roman" w:eastAsia="Times New Roman" w:hAnsi="Times New Roman" w:cs="Times New Roman"/>
          <w:color w:val="333333"/>
          <w:sz w:val="13"/>
          <w:szCs w:val="13"/>
          <w:lang w:bidi="ar-SA"/>
        </w:rPr>
        <w:t xml:space="preserve">This is also what Maimonides had in mind when naming his great </w:t>
      </w:r>
      <w:proofErr w:type="spellStart"/>
      <w:r w:rsidR="00167629" w:rsidRPr="00167629">
        <w:rPr>
          <w:rFonts w:ascii="Times New Roman" w:eastAsia="Times New Roman" w:hAnsi="Times New Roman" w:cs="Times New Roman"/>
          <w:color w:val="333333"/>
          <w:sz w:val="13"/>
          <w:szCs w:val="13"/>
          <w:lang w:bidi="ar-SA"/>
        </w:rPr>
        <w:t>halachic</w:t>
      </w:r>
      <w:proofErr w:type="spellEnd"/>
      <w:r w:rsidR="00167629" w:rsidRPr="00167629">
        <w:rPr>
          <w:rFonts w:ascii="Times New Roman" w:eastAsia="Times New Roman" w:hAnsi="Times New Roman" w:cs="Times New Roman"/>
          <w:color w:val="333333"/>
          <w:sz w:val="13"/>
          <w:szCs w:val="13"/>
          <w:lang w:bidi="ar-SA"/>
        </w:rPr>
        <w:t xml:space="preserve"> compendium </w:t>
      </w:r>
      <w:proofErr w:type="spellStart"/>
      <w:r w:rsidR="00167629" w:rsidRPr="00167629">
        <w:rPr>
          <w:rFonts w:ascii="Times New Roman" w:eastAsia="Times New Roman" w:hAnsi="Times New Roman" w:cs="Times New Roman"/>
          <w:i/>
          <w:iCs/>
          <w:color w:val="333333"/>
          <w:sz w:val="13"/>
          <w:lang w:bidi="ar-SA"/>
        </w:rPr>
        <w:t>Mishneh</w:t>
      </w:r>
      <w:proofErr w:type="spellEnd"/>
      <w:r w:rsidR="00167629" w:rsidRPr="00167629">
        <w:rPr>
          <w:rFonts w:ascii="Times New Roman" w:eastAsia="Times New Roman" w:hAnsi="Times New Roman" w:cs="Times New Roman"/>
          <w:i/>
          <w:iCs/>
          <w:color w:val="333333"/>
          <w:sz w:val="13"/>
          <w:lang w:bidi="ar-SA"/>
        </w:rPr>
        <w:t xml:space="preserve"> Torah</w:t>
      </w:r>
      <w:r w:rsidR="00167629" w:rsidRPr="00167629">
        <w:rPr>
          <w:rFonts w:ascii="Times New Roman" w:eastAsia="Times New Roman" w:hAnsi="Times New Roman" w:cs="Times New Roman"/>
          <w:color w:val="333333"/>
          <w:sz w:val="13"/>
          <w:szCs w:val="13"/>
          <w:lang w:bidi="ar-SA"/>
        </w:rPr>
        <w:t>.</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The term </w:t>
      </w:r>
      <w:r w:rsidRPr="00167629">
        <w:rPr>
          <w:rFonts w:ascii="Times New Roman" w:eastAsia="Times New Roman" w:hAnsi="Times New Roman" w:cs="Times New Roman"/>
          <w:color w:val="333333"/>
          <w:sz w:val="13"/>
          <w:szCs w:val="13"/>
          <w:rtl/>
        </w:rPr>
        <w:t>באר</w:t>
      </w:r>
      <w:r w:rsidRPr="00167629">
        <w:rPr>
          <w:rFonts w:ascii="Times New Roman" w:eastAsia="Times New Roman" w:hAnsi="Times New Roman" w:cs="Times New Roman"/>
          <w:color w:val="333333"/>
          <w:sz w:val="13"/>
          <w:szCs w:val="13"/>
          <w:lang w:bidi="ar-SA"/>
        </w:rPr>
        <w:t xml:space="preserve"> also appears later in Deuteronomy (27:8) with a similar meaning, in the context of inscribing words in a clear and distinct fashion (cf. also </w:t>
      </w:r>
      <w:proofErr w:type="spellStart"/>
      <w:r w:rsidRPr="00167629">
        <w:rPr>
          <w:rFonts w:ascii="Times New Roman" w:eastAsia="Times New Roman" w:hAnsi="Times New Roman" w:cs="Times New Roman"/>
          <w:color w:val="333333"/>
          <w:sz w:val="13"/>
          <w:szCs w:val="13"/>
          <w:lang w:bidi="ar-SA"/>
        </w:rPr>
        <w:t>Hab</w:t>
      </w:r>
      <w:proofErr w:type="spellEnd"/>
      <w:r w:rsidRPr="00167629">
        <w:rPr>
          <w:rFonts w:ascii="Times New Roman" w:eastAsia="Times New Roman" w:hAnsi="Times New Roman" w:cs="Times New Roman"/>
          <w:color w:val="333333"/>
          <w:sz w:val="13"/>
          <w:szCs w:val="13"/>
          <w:lang w:bidi="ar-SA"/>
        </w:rPr>
        <w:t xml:space="preserve"> 2:2).</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See further in Marc Z. </w:t>
      </w:r>
      <w:proofErr w:type="spellStart"/>
      <w:r w:rsidRPr="00167629">
        <w:rPr>
          <w:rFonts w:ascii="Times New Roman" w:eastAsia="Times New Roman" w:hAnsi="Times New Roman" w:cs="Times New Roman"/>
          <w:color w:val="333333"/>
          <w:sz w:val="13"/>
          <w:szCs w:val="13"/>
          <w:lang w:bidi="ar-SA"/>
        </w:rPr>
        <w:t>Brettler</w:t>
      </w:r>
      <w:proofErr w:type="spellEnd"/>
      <w:r w:rsidRPr="00167629">
        <w:rPr>
          <w:rFonts w:ascii="Times New Roman" w:eastAsia="Times New Roman" w:hAnsi="Times New Roman" w:cs="Times New Roman"/>
          <w:color w:val="333333"/>
          <w:sz w:val="13"/>
          <w:szCs w:val="13"/>
          <w:lang w:bidi="ar-SA"/>
        </w:rPr>
        <w:t>, “Torah,” </w:t>
      </w:r>
      <w:r w:rsidRPr="00167629">
        <w:rPr>
          <w:rFonts w:ascii="Times New Roman" w:eastAsia="Times New Roman" w:hAnsi="Times New Roman" w:cs="Times New Roman"/>
          <w:i/>
          <w:iCs/>
          <w:color w:val="333333"/>
          <w:sz w:val="13"/>
          <w:lang w:bidi="ar-SA"/>
        </w:rPr>
        <w:t>The Jewish Study Bible</w:t>
      </w:r>
      <w:r w:rsidRPr="00167629">
        <w:rPr>
          <w:rFonts w:ascii="Times New Roman" w:eastAsia="Times New Roman" w:hAnsi="Times New Roman" w:cs="Times New Roman"/>
          <w:color w:val="333333"/>
          <w:sz w:val="13"/>
          <w:szCs w:val="13"/>
          <w:lang w:bidi="ar-SA"/>
        </w:rPr>
        <w:t> (2</w:t>
      </w:r>
      <w:r w:rsidRPr="00167629">
        <w:rPr>
          <w:rFonts w:ascii="Times New Roman" w:eastAsia="Times New Roman" w:hAnsi="Times New Roman" w:cs="Times New Roman"/>
          <w:color w:val="333333"/>
          <w:sz w:val="10"/>
          <w:szCs w:val="10"/>
          <w:vertAlign w:val="superscript"/>
          <w:lang w:bidi="ar-SA"/>
        </w:rPr>
        <w:t>nd</w:t>
      </w:r>
      <w:r w:rsidRPr="00167629">
        <w:rPr>
          <w:rFonts w:ascii="Times New Roman" w:eastAsia="Times New Roman" w:hAnsi="Times New Roman" w:cs="Times New Roman"/>
          <w:color w:val="333333"/>
          <w:sz w:val="13"/>
          <w:szCs w:val="13"/>
          <w:lang w:bidi="ar-SA"/>
        </w:rPr>
        <w:t> ed.; New York: Oxford U. Press, 2014), pp. 1–2.</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In one instance, however, Deuteronomy uses the term </w:t>
      </w:r>
      <w:r w:rsidRPr="00167629">
        <w:rPr>
          <w:rFonts w:ascii="Times New Roman" w:eastAsia="Times New Roman" w:hAnsi="Times New Roman" w:cs="Times New Roman"/>
          <w:i/>
          <w:iCs/>
          <w:color w:val="333333"/>
          <w:sz w:val="13"/>
          <w:lang w:bidi="ar-SA"/>
        </w:rPr>
        <w:t>torah</w:t>
      </w:r>
      <w:r w:rsidRPr="00167629">
        <w:rPr>
          <w:rFonts w:ascii="Times New Roman" w:eastAsia="Times New Roman" w:hAnsi="Times New Roman" w:cs="Times New Roman"/>
          <w:color w:val="333333"/>
          <w:sz w:val="13"/>
          <w:szCs w:val="13"/>
          <w:lang w:bidi="ar-SA"/>
        </w:rPr>
        <w:t> to refer to a judicial ruling (17:11).</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See his commentary </w:t>
      </w:r>
      <w:r w:rsidRPr="00167629">
        <w:rPr>
          <w:rFonts w:ascii="Times New Roman" w:eastAsia="Times New Roman" w:hAnsi="Times New Roman" w:cs="Times New Roman"/>
          <w:i/>
          <w:iCs/>
          <w:color w:val="333333"/>
          <w:sz w:val="13"/>
          <w:lang w:bidi="ar-SA"/>
        </w:rPr>
        <w:t>ad loc.</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This is particularly so in view of the fact that the full phrase </w:t>
      </w:r>
      <w:proofErr w:type="spellStart"/>
      <w:r w:rsidRPr="00167629">
        <w:rPr>
          <w:rFonts w:ascii="Times New Roman" w:eastAsia="Times New Roman" w:hAnsi="Times New Roman" w:cs="Times New Roman"/>
          <w:i/>
          <w:iCs/>
          <w:color w:val="333333"/>
          <w:sz w:val="13"/>
          <w:lang w:bidi="ar-SA"/>
        </w:rPr>
        <w:t>sefer</w:t>
      </w:r>
      <w:proofErr w:type="spellEnd"/>
      <w:r w:rsidRPr="00167629">
        <w:rPr>
          <w:rFonts w:ascii="Times New Roman" w:eastAsia="Times New Roman" w:hAnsi="Times New Roman" w:cs="Times New Roman"/>
          <w:i/>
          <w:iCs/>
          <w:color w:val="333333"/>
          <w:sz w:val="13"/>
          <w:lang w:bidi="ar-SA"/>
        </w:rPr>
        <w:t xml:space="preserve"> </w:t>
      </w:r>
      <w:proofErr w:type="spellStart"/>
      <w:r w:rsidRPr="00167629">
        <w:rPr>
          <w:rFonts w:ascii="Times New Roman" w:eastAsia="Times New Roman" w:hAnsi="Times New Roman" w:cs="Times New Roman"/>
          <w:i/>
          <w:iCs/>
          <w:color w:val="333333"/>
          <w:sz w:val="13"/>
          <w:lang w:bidi="ar-SA"/>
        </w:rPr>
        <w:t>hatorah</w:t>
      </w:r>
      <w:proofErr w:type="spellEnd"/>
      <w:r w:rsidRPr="00167629">
        <w:rPr>
          <w:rFonts w:ascii="Times New Roman" w:eastAsia="Times New Roman" w:hAnsi="Times New Roman" w:cs="Times New Roman"/>
          <w:color w:val="333333"/>
          <w:sz w:val="13"/>
          <w:szCs w:val="13"/>
          <w:lang w:bidi="ar-SA"/>
        </w:rPr>
        <w:t xml:space="preserve"> occurs nowhere else in the Pentateuch except for Deuteronomy. See M. </w:t>
      </w:r>
      <w:proofErr w:type="spellStart"/>
      <w:r w:rsidRPr="00167629">
        <w:rPr>
          <w:rFonts w:ascii="Times New Roman" w:eastAsia="Times New Roman" w:hAnsi="Times New Roman" w:cs="Times New Roman"/>
          <w:color w:val="333333"/>
          <w:sz w:val="13"/>
          <w:szCs w:val="13"/>
          <w:lang w:bidi="ar-SA"/>
        </w:rPr>
        <w:t>Weinfeld</w:t>
      </w:r>
      <w:proofErr w:type="spellEnd"/>
      <w:r w:rsidRPr="00167629">
        <w:rPr>
          <w:rFonts w:ascii="Times New Roman" w:eastAsia="Times New Roman" w:hAnsi="Times New Roman" w:cs="Times New Roman"/>
          <w:color w:val="333333"/>
          <w:sz w:val="13"/>
          <w:szCs w:val="13"/>
          <w:lang w:bidi="ar-SA"/>
        </w:rPr>
        <w:t>, </w:t>
      </w:r>
      <w:r w:rsidRPr="00167629">
        <w:rPr>
          <w:rFonts w:ascii="Times New Roman" w:eastAsia="Times New Roman" w:hAnsi="Times New Roman" w:cs="Times New Roman"/>
          <w:i/>
          <w:iCs/>
          <w:color w:val="333333"/>
          <w:sz w:val="13"/>
          <w:lang w:bidi="ar-SA"/>
        </w:rPr>
        <w:t>Deuteronomy 1–11</w:t>
      </w:r>
      <w:r w:rsidRPr="00167629">
        <w:rPr>
          <w:rFonts w:ascii="Times New Roman" w:eastAsia="Times New Roman" w:hAnsi="Times New Roman" w:cs="Times New Roman"/>
          <w:color w:val="333333"/>
          <w:sz w:val="13"/>
          <w:szCs w:val="13"/>
          <w:lang w:bidi="ar-SA"/>
        </w:rPr>
        <w:t> (Anchor Bible, vol. 5; New York: Doubleday, 1991), p. 81.</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rtl/>
        </w:rPr>
        <w:t>וְזֹ֖את הַתּוֹרָ֑ה אֲשֶׁר־שָׂ֣ם מֹשֶׁ֔ה לִפְנֵ֖י בְּנֵ֥י יִשְׂרָאֵֽל</w:t>
      </w:r>
      <w:r w:rsidRPr="00167629">
        <w:rPr>
          <w:rFonts w:ascii="Times New Roman" w:eastAsia="Times New Roman" w:hAnsi="Times New Roman" w:cs="Times New Roman"/>
          <w:color w:val="333333"/>
          <w:sz w:val="13"/>
          <w:szCs w:val="13"/>
          <w:lang w:bidi="ar-SA"/>
        </w:rPr>
        <w:t>:</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Accordingly, the way this verse is recited in synagogue to refer to the complete Torah scroll being raised does not reflect the verse’s original, contextual meaning.</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This verse is the textual source for the phrase </w:t>
      </w:r>
      <w:proofErr w:type="spellStart"/>
      <w:r w:rsidRPr="00167629">
        <w:rPr>
          <w:rFonts w:ascii="Times New Roman" w:eastAsia="Times New Roman" w:hAnsi="Times New Roman" w:cs="Times New Roman"/>
          <w:i/>
          <w:iCs/>
          <w:color w:val="333333"/>
          <w:sz w:val="13"/>
          <w:lang w:bidi="ar-SA"/>
        </w:rPr>
        <w:t>mishneh</w:t>
      </w:r>
      <w:proofErr w:type="spellEnd"/>
      <w:r w:rsidRPr="00167629">
        <w:rPr>
          <w:rFonts w:ascii="Times New Roman" w:eastAsia="Times New Roman" w:hAnsi="Times New Roman" w:cs="Times New Roman"/>
          <w:i/>
          <w:iCs/>
          <w:color w:val="333333"/>
          <w:sz w:val="13"/>
          <w:lang w:bidi="ar-SA"/>
        </w:rPr>
        <w:t xml:space="preserve"> torah</w:t>
      </w:r>
      <w:r w:rsidRPr="00167629">
        <w:rPr>
          <w:rFonts w:ascii="Times New Roman" w:eastAsia="Times New Roman" w:hAnsi="Times New Roman" w:cs="Times New Roman"/>
          <w:color w:val="333333"/>
          <w:sz w:val="13"/>
          <w:szCs w:val="13"/>
          <w:lang w:bidi="ar-SA"/>
        </w:rPr>
        <w:t xml:space="preserve"> referred to above. The more accurate rendering is “a copy of this torah,” as reflected in </w:t>
      </w:r>
      <w:proofErr w:type="spellStart"/>
      <w:r w:rsidRPr="00167629">
        <w:rPr>
          <w:rFonts w:ascii="Times New Roman" w:eastAsia="Times New Roman" w:hAnsi="Times New Roman" w:cs="Times New Roman"/>
          <w:color w:val="333333"/>
          <w:sz w:val="13"/>
          <w:szCs w:val="13"/>
          <w:lang w:bidi="ar-SA"/>
        </w:rPr>
        <w:t>Targum</w:t>
      </w:r>
      <w:proofErr w:type="spellEnd"/>
      <w:r w:rsidRPr="00167629">
        <w:rPr>
          <w:rFonts w:ascii="Times New Roman" w:eastAsia="Times New Roman" w:hAnsi="Times New Roman" w:cs="Times New Roman"/>
          <w:color w:val="333333"/>
          <w:sz w:val="13"/>
          <w:szCs w:val="13"/>
          <w:lang w:bidi="ar-SA"/>
        </w:rPr>
        <w:t xml:space="preserve"> </w:t>
      </w:r>
      <w:proofErr w:type="spellStart"/>
      <w:r w:rsidRPr="00167629">
        <w:rPr>
          <w:rFonts w:ascii="Times New Roman" w:eastAsia="Times New Roman" w:hAnsi="Times New Roman" w:cs="Times New Roman"/>
          <w:color w:val="333333"/>
          <w:sz w:val="13"/>
          <w:szCs w:val="13"/>
          <w:lang w:bidi="ar-SA"/>
        </w:rPr>
        <w:t>Onkelos’s</w:t>
      </w:r>
      <w:proofErr w:type="spellEnd"/>
      <w:r w:rsidRPr="00167629">
        <w:rPr>
          <w:rFonts w:ascii="Times New Roman" w:eastAsia="Times New Roman" w:hAnsi="Times New Roman" w:cs="Times New Roman"/>
          <w:color w:val="333333"/>
          <w:sz w:val="13"/>
          <w:szCs w:val="13"/>
          <w:lang w:bidi="ar-SA"/>
        </w:rPr>
        <w:t xml:space="preserve"> translation </w:t>
      </w:r>
      <w:r w:rsidRPr="00167629">
        <w:rPr>
          <w:rFonts w:ascii="Times New Roman" w:eastAsia="Times New Roman" w:hAnsi="Times New Roman" w:cs="Times New Roman"/>
          <w:color w:val="333333"/>
          <w:sz w:val="13"/>
          <w:szCs w:val="13"/>
          <w:rtl/>
        </w:rPr>
        <w:t xml:space="preserve">פתשגן אורייתא </w:t>
      </w:r>
      <w:proofErr w:type="spellStart"/>
      <w:r w:rsidRPr="00167629">
        <w:rPr>
          <w:rFonts w:ascii="Times New Roman" w:eastAsia="Times New Roman" w:hAnsi="Times New Roman" w:cs="Times New Roman"/>
          <w:color w:val="333333"/>
          <w:sz w:val="13"/>
          <w:szCs w:val="13"/>
          <w:rtl/>
        </w:rPr>
        <w:t>הדא</w:t>
      </w:r>
      <w:proofErr w:type="spellEnd"/>
      <w:r w:rsidRPr="00167629">
        <w:rPr>
          <w:rFonts w:ascii="Times New Roman" w:eastAsia="Times New Roman" w:hAnsi="Times New Roman" w:cs="Times New Roman"/>
          <w:color w:val="333333"/>
          <w:sz w:val="13"/>
          <w:szCs w:val="13"/>
          <w:lang w:bidi="ar-SA"/>
        </w:rPr>
        <w:t xml:space="preserve"> (as opposed to a recapitulation of the Torah). This meaning can be derived from the use of the term </w:t>
      </w:r>
      <w:proofErr w:type="spellStart"/>
      <w:r w:rsidRPr="00167629">
        <w:rPr>
          <w:rFonts w:ascii="Times New Roman" w:eastAsia="Times New Roman" w:hAnsi="Times New Roman" w:cs="Times New Roman"/>
          <w:i/>
          <w:iCs/>
          <w:color w:val="333333"/>
          <w:sz w:val="13"/>
          <w:lang w:bidi="ar-SA"/>
        </w:rPr>
        <w:t>mishneh</w:t>
      </w:r>
      <w:proofErr w:type="spellEnd"/>
      <w:r w:rsidRPr="00167629">
        <w:rPr>
          <w:rFonts w:ascii="Times New Roman" w:eastAsia="Times New Roman" w:hAnsi="Times New Roman" w:cs="Times New Roman"/>
          <w:i/>
          <w:iCs/>
          <w:color w:val="333333"/>
          <w:sz w:val="13"/>
          <w:lang w:bidi="ar-SA"/>
        </w:rPr>
        <w:t xml:space="preserve"> </w:t>
      </w:r>
      <w:proofErr w:type="spellStart"/>
      <w:r w:rsidRPr="00167629">
        <w:rPr>
          <w:rFonts w:ascii="Times New Roman" w:eastAsia="Times New Roman" w:hAnsi="Times New Roman" w:cs="Times New Roman"/>
          <w:i/>
          <w:iCs/>
          <w:color w:val="333333"/>
          <w:sz w:val="13"/>
          <w:lang w:bidi="ar-SA"/>
        </w:rPr>
        <w:t>kesef</w:t>
      </w:r>
      <w:proofErr w:type="spellEnd"/>
      <w:r w:rsidRPr="00167629">
        <w:rPr>
          <w:rFonts w:ascii="Times New Roman" w:eastAsia="Times New Roman" w:hAnsi="Times New Roman" w:cs="Times New Roman"/>
          <w:color w:val="333333"/>
          <w:sz w:val="13"/>
          <w:szCs w:val="13"/>
          <w:lang w:bidi="ar-SA"/>
        </w:rPr>
        <w:t> in Gen 43:12, referring to the double amount of money with which Joseph’s brothers returned to Egypt, and the term </w:t>
      </w:r>
      <w:proofErr w:type="spellStart"/>
      <w:r w:rsidRPr="00167629">
        <w:rPr>
          <w:rFonts w:ascii="Times New Roman" w:eastAsia="Times New Roman" w:hAnsi="Times New Roman" w:cs="Times New Roman"/>
          <w:i/>
          <w:iCs/>
          <w:color w:val="333333"/>
          <w:sz w:val="13"/>
          <w:lang w:bidi="ar-SA"/>
        </w:rPr>
        <w:t>lechem</w:t>
      </w:r>
      <w:proofErr w:type="spellEnd"/>
      <w:r w:rsidRPr="00167629">
        <w:rPr>
          <w:rFonts w:ascii="Times New Roman" w:eastAsia="Times New Roman" w:hAnsi="Times New Roman" w:cs="Times New Roman"/>
          <w:i/>
          <w:iCs/>
          <w:color w:val="333333"/>
          <w:sz w:val="13"/>
          <w:lang w:bidi="ar-SA"/>
        </w:rPr>
        <w:t xml:space="preserve"> </w:t>
      </w:r>
      <w:proofErr w:type="spellStart"/>
      <w:r w:rsidRPr="00167629">
        <w:rPr>
          <w:rFonts w:ascii="Times New Roman" w:eastAsia="Times New Roman" w:hAnsi="Times New Roman" w:cs="Times New Roman"/>
          <w:i/>
          <w:iCs/>
          <w:color w:val="333333"/>
          <w:sz w:val="13"/>
          <w:lang w:bidi="ar-SA"/>
        </w:rPr>
        <w:t>mishneh</w:t>
      </w:r>
      <w:proofErr w:type="spellEnd"/>
      <w:r w:rsidRPr="00167629">
        <w:rPr>
          <w:rFonts w:ascii="Times New Roman" w:eastAsia="Times New Roman" w:hAnsi="Times New Roman" w:cs="Times New Roman"/>
          <w:color w:val="333333"/>
          <w:sz w:val="13"/>
          <w:szCs w:val="13"/>
          <w:lang w:bidi="ar-SA"/>
        </w:rPr>
        <w:t xml:space="preserve"> in </w:t>
      </w:r>
      <w:proofErr w:type="spellStart"/>
      <w:r w:rsidRPr="00167629">
        <w:rPr>
          <w:rFonts w:ascii="Times New Roman" w:eastAsia="Times New Roman" w:hAnsi="Times New Roman" w:cs="Times New Roman"/>
          <w:color w:val="333333"/>
          <w:sz w:val="13"/>
          <w:szCs w:val="13"/>
          <w:lang w:bidi="ar-SA"/>
        </w:rPr>
        <w:t>Exod</w:t>
      </w:r>
      <w:proofErr w:type="spellEnd"/>
      <w:r w:rsidRPr="00167629">
        <w:rPr>
          <w:rFonts w:ascii="Times New Roman" w:eastAsia="Times New Roman" w:hAnsi="Times New Roman" w:cs="Times New Roman"/>
          <w:color w:val="333333"/>
          <w:sz w:val="13"/>
          <w:szCs w:val="13"/>
          <w:lang w:bidi="ar-SA"/>
        </w:rPr>
        <w:t xml:space="preserve"> 16:22, referring to the double amount of </w:t>
      </w:r>
      <w:r w:rsidRPr="00167629">
        <w:rPr>
          <w:rFonts w:ascii="Times New Roman" w:eastAsia="Times New Roman" w:hAnsi="Times New Roman" w:cs="Times New Roman"/>
          <w:i/>
          <w:iCs/>
          <w:color w:val="333333"/>
          <w:sz w:val="13"/>
          <w:lang w:bidi="ar-SA"/>
        </w:rPr>
        <w:t>manna</w:t>
      </w:r>
      <w:r w:rsidRPr="00167629">
        <w:rPr>
          <w:rFonts w:ascii="Times New Roman" w:eastAsia="Times New Roman" w:hAnsi="Times New Roman" w:cs="Times New Roman"/>
          <w:color w:val="333333"/>
          <w:sz w:val="13"/>
          <w:szCs w:val="13"/>
          <w:lang w:bidi="ar-SA"/>
        </w:rPr>
        <w:t> that was collected on Fridays. Thus, </w:t>
      </w:r>
      <w:proofErr w:type="spellStart"/>
      <w:r w:rsidRPr="00167629">
        <w:rPr>
          <w:rFonts w:ascii="Times New Roman" w:eastAsia="Times New Roman" w:hAnsi="Times New Roman" w:cs="Times New Roman"/>
          <w:i/>
          <w:iCs/>
          <w:color w:val="333333"/>
          <w:sz w:val="13"/>
          <w:lang w:bidi="ar-SA"/>
        </w:rPr>
        <w:t>mishneh</w:t>
      </w:r>
      <w:proofErr w:type="spellEnd"/>
      <w:r w:rsidRPr="00167629">
        <w:rPr>
          <w:rFonts w:ascii="Times New Roman" w:eastAsia="Times New Roman" w:hAnsi="Times New Roman" w:cs="Times New Roman"/>
          <w:i/>
          <w:iCs/>
          <w:color w:val="333333"/>
          <w:sz w:val="13"/>
          <w:lang w:bidi="ar-SA"/>
        </w:rPr>
        <w:t xml:space="preserve"> torah </w:t>
      </w:r>
      <w:r w:rsidRPr="00167629">
        <w:rPr>
          <w:rFonts w:ascii="Times New Roman" w:eastAsia="Times New Roman" w:hAnsi="Times New Roman" w:cs="Times New Roman"/>
          <w:color w:val="333333"/>
          <w:sz w:val="13"/>
          <w:szCs w:val="13"/>
          <w:lang w:bidi="ar-SA"/>
        </w:rPr>
        <w:t>is to be explained as an additional copy of the </w:t>
      </w:r>
      <w:r w:rsidRPr="00167629">
        <w:rPr>
          <w:rFonts w:ascii="Times New Roman" w:eastAsia="Times New Roman" w:hAnsi="Times New Roman" w:cs="Times New Roman"/>
          <w:i/>
          <w:iCs/>
          <w:color w:val="333333"/>
          <w:sz w:val="13"/>
          <w:lang w:bidi="ar-SA"/>
        </w:rPr>
        <w:t>torah</w:t>
      </w:r>
      <w:r w:rsidRPr="00167629">
        <w:rPr>
          <w:rFonts w:ascii="Times New Roman" w:eastAsia="Times New Roman" w:hAnsi="Times New Roman" w:cs="Times New Roman"/>
          <w:color w:val="333333"/>
          <w:sz w:val="13"/>
          <w:szCs w:val="13"/>
          <w:lang w:bidi="ar-SA"/>
        </w:rPr>
        <w:t> scroll, a doubling, as it were, of the original copy.</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rtl/>
        </w:rPr>
        <w:t>וְכָתַבְתָּ֣ עֲלֵיהֶ֗ן אֶֽת־כָּל־דִּבְרֵ֛י הַתּוֹרָ֥ה הַזֹּ֖את בְּעָבְרֶ֑ךָ</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See the rabbinic source known only from the Cairo </w:t>
      </w:r>
      <w:proofErr w:type="spellStart"/>
      <w:r w:rsidRPr="00167629">
        <w:rPr>
          <w:rFonts w:ascii="Times New Roman" w:eastAsia="Times New Roman" w:hAnsi="Times New Roman" w:cs="Times New Roman"/>
          <w:color w:val="333333"/>
          <w:sz w:val="13"/>
          <w:szCs w:val="13"/>
          <w:lang w:bidi="ar-SA"/>
        </w:rPr>
        <w:t>Genizah</w:t>
      </w:r>
      <w:proofErr w:type="spellEnd"/>
      <w:r w:rsidRPr="00167629">
        <w:rPr>
          <w:rFonts w:ascii="Times New Roman" w:eastAsia="Times New Roman" w:hAnsi="Times New Roman" w:cs="Times New Roman"/>
          <w:color w:val="333333"/>
          <w:sz w:val="13"/>
          <w:szCs w:val="13"/>
          <w:lang w:bidi="ar-SA"/>
        </w:rPr>
        <w:t xml:space="preserve"> (</w:t>
      </w:r>
      <w:proofErr w:type="spellStart"/>
      <w:r w:rsidRPr="00167629">
        <w:rPr>
          <w:rFonts w:ascii="Times New Roman" w:eastAsia="Times New Roman" w:hAnsi="Times New Roman" w:cs="Times New Roman"/>
          <w:color w:val="333333"/>
          <w:sz w:val="13"/>
          <w:szCs w:val="13"/>
          <w:lang w:bidi="ar-SA"/>
        </w:rPr>
        <w:t>Mekhilta</w:t>
      </w:r>
      <w:proofErr w:type="spellEnd"/>
      <w:r w:rsidRPr="00167629">
        <w:rPr>
          <w:rFonts w:ascii="Times New Roman" w:eastAsia="Times New Roman" w:hAnsi="Times New Roman" w:cs="Times New Roman"/>
          <w:color w:val="333333"/>
          <w:sz w:val="13"/>
          <w:szCs w:val="13"/>
          <w:lang w:bidi="ar-SA"/>
        </w:rPr>
        <w:t xml:space="preserve"> to Deuteronomy), which records R. Simeon bar </w:t>
      </w:r>
      <w:proofErr w:type="spellStart"/>
      <w:r w:rsidRPr="00167629">
        <w:rPr>
          <w:rFonts w:ascii="Times New Roman" w:eastAsia="Times New Roman" w:hAnsi="Times New Roman" w:cs="Times New Roman"/>
          <w:color w:val="333333"/>
          <w:sz w:val="13"/>
          <w:szCs w:val="13"/>
          <w:lang w:bidi="ar-SA"/>
        </w:rPr>
        <w:t>Yohai’s</w:t>
      </w:r>
      <w:proofErr w:type="spellEnd"/>
      <w:r w:rsidRPr="00167629">
        <w:rPr>
          <w:rFonts w:ascii="Times New Roman" w:eastAsia="Times New Roman" w:hAnsi="Times New Roman" w:cs="Times New Roman"/>
          <w:color w:val="333333"/>
          <w:sz w:val="13"/>
          <w:szCs w:val="13"/>
          <w:lang w:bidi="ar-SA"/>
        </w:rPr>
        <w:t xml:space="preserve"> opinion that only the book of Deuteronomy was inscribed on the monumental stones. See S. Lieberman, </w:t>
      </w:r>
      <w:proofErr w:type="spellStart"/>
      <w:r w:rsidRPr="00167629">
        <w:rPr>
          <w:rFonts w:ascii="Times New Roman" w:eastAsia="Times New Roman" w:hAnsi="Times New Roman" w:cs="Times New Roman"/>
          <w:i/>
          <w:iCs/>
          <w:color w:val="333333"/>
          <w:sz w:val="13"/>
          <w:lang w:bidi="ar-SA"/>
        </w:rPr>
        <w:t>Tosefta</w:t>
      </w:r>
      <w:proofErr w:type="spellEnd"/>
      <w:r w:rsidRPr="00167629">
        <w:rPr>
          <w:rFonts w:ascii="Times New Roman" w:eastAsia="Times New Roman" w:hAnsi="Times New Roman" w:cs="Times New Roman"/>
          <w:i/>
          <w:iCs/>
          <w:color w:val="333333"/>
          <w:sz w:val="13"/>
          <w:lang w:bidi="ar-SA"/>
        </w:rPr>
        <w:t xml:space="preserve"> </w:t>
      </w:r>
      <w:proofErr w:type="spellStart"/>
      <w:r w:rsidRPr="00167629">
        <w:rPr>
          <w:rFonts w:ascii="Times New Roman" w:eastAsia="Times New Roman" w:hAnsi="Times New Roman" w:cs="Times New Roman"/>
          <w:i/>
          <w:iCs/>
          <w:color w:val="333333"/>
          <w:sz w:val="13"/>
          <w:lang w:bidi="ar-SA"/>
        </w:rPr>
        <w:t>Ki-Fshuta</w:t>
      </w:r>
      <w:proofErr w:type="spellEnd"/>
      <w:r w:rsidRPr="00167629">
        <w:rPr>
          <w:rFonts w:ascii="Times New Roman" w:eastAsia="Times New Roman" w:hAnsi="Times New Roman" w:cs="Times New Roman"/>
          <w:color w:val="333333"/>
          <w:sz w:val="13"/>
          <w:szCs w:val="13"/>
          <w:lang w:bidi="ar-SA"/>
        </w:rPr>
        <w:t xml:space="preserve">, vol. 8 (New York: JTS, 1973), p. 700, who is cited by J. H. </w:t>
      </w:r>
      <w:proofErr w:type="spellStart"/>
      <w:r w:rsidRPr="00167629">
        <w:rPr>
          <w:rFonts w:ascii="Times New Roman" w:eastAsia="Times New Roman" w:hAnsi="Times New Roman" w:cs="Times New Roman"/>
          <w:color w:val="333333"/>
          <w:sz w:val="13"/>
          <w:szCs w:val="13"/>
          <w:lang w:bidi="ar-SA"/>
        </w:rPr>
        <w:t>Tigay</w:t>
      </w:r>
      <w:proofErr w:type="spellEnd"/>
      <w:r w:rsidRPr="00167629">
        <w:rPr>
          <w:rFonts w:ascii="Times New Roman" w:eastAsia="Times New Roman" w:hAnsi="Times New Roman" w:cs="Times New Roman"/>
          <w:color w:val="333333"/>
          <w:sz w:val="13"/>
          <w:szCs w:val="13"/>
          <w:lang w:bidi="ar-SA"/>
        </w:rPr>
        <w:t>, </w:t>
      </w:r>
      <w:r w:rsidRPr="00167629">
        <w:rPr>
          <w:rFonts w:ascii="Times New Roman" w:eastAsia="Times New Roman" w:hAnsi="Times New Roman" w:cs="Times New Roman"/>
          <w:i/>
          <w:iCs/>
          <w:color w:val="333333"/>
          <w:sz w:val="13"/>
          <w:lang w:bidi="ar-SA"/>
        </w:rPr>
        <w:t>The JPS Torah Commentary: Deuteronomy</w:t>
      </w:r>
      <w:r w:rsidRPr="00167629">
        <w:rPr>
          <w:rFonts w:ascii="Times New Roman" w:eastAsia="Times New Roman" w:hAnsi="Times New Roman" w:cs="Times New Roman"/>
          <w:color w:val="333333"/>
          <w:sz w:val="13"/>
          <w:szCs w:val="13"/>
          <w:lang w:bidi="ar-SA"/>
        </w:rPr>
        <w:t>(Philadelphia: JPS, 1996), p. 394, n. 11.</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 See </w:t>
      </w:r>
      <w:proofErr w:type="spellStart"/>
      <w:r w:rsidRPr="00167629">
        <w:rPr>
          <w:rFonts w:ascii="Times New Roman" w:eastAsia="Times New Roman" w:hAnsi="Times New Roman" w:cs="Times New Roman"/>
          <w:color w:val="333333"/>
          <w:sz w:val="13"/>
          <w:szCs w:val="13"/>
          <w:lang w:bidi="ar-SA"/>
        </w:rPr>
        <w:t>Mishnah</w:t>
      </w:r>
      <w:proofErr w:type="spellEnd"/>
      <w:r w:rsidRPr="00167629">
        <w:rPr>
          <w:rFonts w:ascii="Times New Roman" w:eastAsia="Times New Roman" w:hAnsi="Times New Roman" w:cs="Times New Roman"/>
          <w:color w:val="333333"/>
          <w:sz w:val="13"/>
          <w:szCs w:val="13"/>
          <w:lang w:bidi="ar-SA"/>
        </w:rPr>
        <w:t> </w:t>
      </w:r>
      <w:proofErr w:type="spellStart"/>
      <w:r w:rsidRPr="00167629">
        <w:rPr>
          <w:rFonts w:ascii="Times New Roman" w:eastAsia="Times New Roman" w:hAnsi="Times New Roman" w:cs="Times New Roman"/>
          <w:i/>
          <w:iCs/>
          <w:color w:val="333333"/>
          <w:sz w:val="13"/>
          <w:lang w:bidi="ar-SA"/>
        </w:rPr>
        <w:t>Sotah</w:t>
      </w:r>
      <w:proofErr w:type="spellEnd"/>
      <w:r w:rsidRPr="00167629">
        <w:rPr>
          <w:rFonts w:ascii="Times New Roman" w:eastAsia="Times New Roman" w:hAnsi="Times New Roman" w:cs="Times New Roman"/>
          <w:color w:val="333333"/>
          <w:sz w:val="13"/>
          <w:szCs w:val="13"/>
          <w:lang w:bidi="ar-SA"/>
        </w:rPr>
        <w:t> 7:4.</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rtl/>
        </w:rPr>
        <w:t>לַעֲשׂוֹת אֶת כָּל דִּבְרֵי הַתּוֹרָה הַזֹּאת הַכְּתוּבִים בַּסֵּפֶר הַזֶּה</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For the centrality of writing in Deuteronomy, see J-P. Sonnet, </w:t>
      </w:r>
      <w:proofErr w:type="gramStart"/>
      <w:r w:rsidRPr="00167629">
        <w:rPr>
          <w:rFonts w:ascii="Times New Roman" w:eastAsia="Times New Roman" w:hAnsi="Times New Roman" w:cs="Times New Roman"/>
          <w:i/>
          <w:iCs/>
          <w:color w:val="333333"/>
          <w:sz w:val="13"/>
          <w:lang w:bidi="ar-SA"/>
        </w:rPr>
        <w:t>The</w:t>
      </w:r>
      <w:proofErr w:type="gramEnd"/>
      <w:r w:rsidRPr="00167629">
        <w:rPr>
          <w:rFonts w:ascii="Times New Roman" w:eastAsia="Times New Roman" w:hAnsi="Times New Roman" w:cs="Times New Roman"/>
          <w:i/>
          <w:iCs/>
          <w:color w:val="333333"/>
          <w:sz w:val="13"/>
          <w:lang w:bidi="ar-SA"/>
        </w:rPr>
        <w:t xml:space="preserve"> Book within the Book: Writing in Deuteronomy</w:t>
      </w:r>
      <w:r w:rsidRPr="00167629">
        <w:rPr>
          <w:rFonts w:ascii="Times New Roman" w:eastAsia="Times New Roman" w:hAnsi="Times New Roman" w:cs="Times New Roman"/>
          <w:color w:val="333333"/>
          <w:sz w:val="13"/>
          <w:szCs w:val="13"/>
          <w:lang w:bidi="ar-SA"/>
        </w:rPr>
        <w:t xml:space="preserve"> (Leiden: Brill, 1997). For other isolated examples of writing in the Pentateuch, see </w:t>
      </w:r>
      <w:proofErr w:type="spellStart"/>
      <w:r w:rsidRPr="00167629">
        <w:rPr>
          <w:rFonts w:ascii="Times New Roman" w:eastAsia="Times New Roman" w:hAnsi="Times New Roman" w:cs="Times New Roman"/>
          <w:color w:val="333333"/>
          <w:sz w:val="13"/>
          <w:szCs w:val="13"/>
          <w:lang w:bidi="ar-SA"/>
        </w:rPr>
        <w:t>Exod</w:t>
      </w:r>
      <w:proofErr w:type="spellEnd"/>
      <w:r w:rsidRPr="00167629">
        <w:rPr>
          <w:rFonts w:ascii="Times New Roman" w:eastAsia="Times New Roman" w:hAnsi="Times New Roman" w:cs="Times New Roman"/>
          <w:color w:val="333333"/>
          <w:sz w:val="13"/>
          <w:szCs w:val="13"/>
          <w:lang w:bidi="ar-SA"/>
        </w:rPr>
        <w:t xml:space="preserve"> 17:14; 24:4; Num 5:23.</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w:t>
      </w:r>
      <w:r w:rsidRPr="00167629">
        <w:rPr>
          <w:rFonts w:ascii="Times New Roman" w:eastAsia="Times New Roman" w:hAnsi="Times New Roman" w:cs="Times New Roman"/>
          <w:color w:val="333333"/>
          <w:sz w:val="13"/>
          <w:szCs w:val="13"/>
          <w:rtl/>
        </w:rPr>
        <w:t>רַק֩ חֲזַ</w:t>
      </w:r>
      <w:proofErr w:type="spellStart"/>
      <w:r w:rsidRPr="00167629">
        <w:rPr>
          <w:rFonts w:ascii="Times New Roman" w:eastAsia="Times New Roman" w:hAnsi="Times New Roman" w:cs="Times New Roman"/>
          <w:color w:val="333333"/>
          <w:sz w:val="13"/>
          <w:szCs w:val="13"/>
          <w:rtl/>
        </w:rPr>
        <w:t>֨ק</w:t>
      </w:r>
      <w:proofErr w:type="spellEnd"/>
      <w:r w:rsidRPr="00167629">
        <w:rPr>
          <w:rFonts w:ascii="Times New Roman" w:eastAsia="Times New Roman" w:hAnsi="Times New Roman" w:cs="Times New Roman"/>
          <w:color w:val="333333"/>
          <w:sz w:val="13"/>
          <w:szCs w:val="13"/>
          <w:rtl/>
        </w:rPr>
        <w:t xml:space="preserve"> וֶֽאֱמַ֜ץ מְאֹ֗ד לִשְׁ</w:t>
      </w:r>
      <w:proofErr w:type="spellStart"/>
      <w:r w:rsidRPr="00167629">
        <w:rPr>
          <w:rFonts w:ascii="Times New Roman" w:eastAsia="Times New Roman" w:hAnsi="Times New Roman" w:cs="Times New Roman"/>
          <w:color w:val="333333"/>
          <w:sz w:val="13"/>
          <w:szCs w:val="13"/>
          <w:rtl/>
        </w:rPr>
        <w:t>מֹ֤ר</w:t>
      </w:r>
      <w:proofErr w:type="spellEnd"/>
      <w:r w:rsidRPr="00167629">
        <w:rPr>
          <w:rFonts w:ascii="Times New Roman" w:eastAsia="Times New Roman" w:hAnsi="Times New Roman" w:cs="Times New Roman"/>
          <w:color w:val="333333"/>
          <w:sz w:val="13"/>
          <w:szCs w:val="13"/>
          <w:rtl/>
        </w:rPr>
        <w:t xml:space="preserve"> לַעֲשׂוֹת֙ כְּכָל־הַתּוֹר</w:t>
      </w:r>
      <w:proofErr w:type="spellStart"/>
      <w:r w:rsidRPr="00167629">
        <w:rPr>
          <w:rFonts w:ascii="Times New Roman" w:eastAsia="Times New Roman" w:hAnsi="Times New Roman" w:cs="Times New Roman"/>
          <w:color w:val="333333"/>
          <w:sz w:val="13"/>
          <w:szCs w:val="13"/>
          <w:rtl/>
        </w:rPr>
        <w:t>ָ֗ה</w:t>
      </w:r>
      <w:proofErr w:type="spellEnd"/>
      <w:r w:rsidRPr="00167629">
        <w:rPr>
          <w:rFonts w:ascii="Times New Roman" w:eastAsia="Times New Roman" w:hAnsi="Times New Roman" w:cs="Times New Roman"/>
          <w:color w:val="333333"/>
          <w:sz w:val="13"/>
          <w:szCs w:val="13"/>
          <w:rtl/>
        </w:rPr>
        <w:t xml:space="preserve"> אֲשׁ</w:t>
      </w:r>
      <w:proofErr w:type="spellStart"/>
      <w:r w:rsidRPr="00167629">
        <w:rPr>
          <w:rFonts w:ascii="Times New Roman" w:eastAsia="Times New Roman" w:hAnsi="Times New Roman" w:cs="Times New Roman"/>
          <w:color w:val="333333"/>
          <w:sz w:val="13"/>
          <w:szCs w:val="13"/>
          <w:rtl/>
        </w:rPr>
        <w:t>ֶ֤ר</w:t>
      </w:r>
      <w:proofErr w:type="spellEnd"/>
      <w:r w:rsidRPr="00167629">
        <w:rPr>
          <w:rFonts w:ascii="Times New Roman" w:eastAsia="Times New Roman" w:hAnsi="Times New Roman" w:cs="Times New Roman"/>
          <w:color w:val="333333"/>
          <w:sz w:val="13"/>
          <w:szCs w:val="13"/>
          <w:rtl/>
        </w:rPr>
        <w:t xml:space="preserve"> </w:t>
      </w:r>
      <w:proofErr w:type="spellStart"/>
      <w:r w:rsidRPr="00167629">
        <w:rPr>
          <w:rFonts w:ascii="Times New Roman" w:eastAsia="Times New Roman" w:hAnsi="Times New Roman" w:cs="Times New Roman"/>
          <w:color w:val="333333"/>
          <w:sz w:val="13"/>
          <w:szCs w:val="13"/>
          <w:rtl/>
        </w:rPr>
        <w:t>צִו</w:t>
      </w:r>
      <w:proofErr w:type="spellEnd"/>
      <w:r w:rsidRPr="00167629">
        <w:rPr>
          <w:rFonts w:ascii="Times New Roman" w:eastAsia="Times New Roman" w:hAnsi="Times New Roman" w:cs="Times New Roman"/>
          <w:color w:val="333333"/>
          <w:sz w:val="13"/>
          <w:szCs w:val="13"/>
          <w:rtl/>
        </w:rPr>
        <w:t>ְּךָ֙ מֹשֶׁ֣ה עַבְדִּ֔י אַל־תָּס֥וּר מִמֶּ֖נּוּ יָמִ֣</w:t>
      </w:r>
      <w:proofErr w:type="spellStart"/>
      <w:r w:rsidRPr="00167629">
        <w:rPr>
          <w:rFonts w:ascii="Times New Roman" w:eastAsia="Times New Roman" w:hAnsi="Times New Roman" w:cs="Times New Roman"/>
          <w:color w:val="333333"/>
          <w:sz w:val="13"/>
          <w:szCs w:val="13"/>
          <w:rtl/>
        </w:rPr>
        <w:t>ין</w:t>
      </w:r>
      <w:proofErr w:type="spellEnd"/>
      <w:r w:rsidRPr="00167629">
        <w:rPr>
          <w:rFonts w:ascii="Times New Roman" w:eastAsia="Times New Roman" w:hAnsi="Times New Roman" w:cs="Times New Roman"/>
          <w:color w:val="333333"/>
          <w:sz w:val="13"/>
          <w:szCs w:val="13"/>
          <w:rtl/>
        </w:rPr>
        <w:t xml:space="preserve"> </w:t>
      </w:r>
      <w:proofErr w:type="spellStart"/>
      <w:r w:rsidRPr="00167629">
        <w:rPr>
          <w:rFonts w:ascii="Times New Roman" w:eastAsia="Times New Roman" w:hAnsi="Times New Roman" w:cs="Times New Roman"/>
          <w:color w:val="333333"/>
          <w:sz w:val="13"/>
          <w:szCs w:val="13"/>
          <w:rtl/>
        </w:rPr>
        <w:t>וּשְׂמ</w:t>
      </w:r>
      <w:proofErr w:type="spellEnd"/>
      <w:r w:rsidRPr="00167629">
        <w:rPr>
          <w:rFonts w:ascii="Times New Roman" w:eastAsia="Times New Roman" w:hAnsi="Times New Roman" w:cs="Times New Roman"/>
          <w:color w:val="333333"/>
          <w:sz w:val="13"/>
          <w:szCs w:val="13"/>
          <w:rtl/>
        </w:rPr>
        <w:t>ֹ֑אול לְמַ֣</w:t>
      </w:r>
      <w:proofErr w:type="spellStart"/>
      <w:r w:rsidRPr="00167629">
        <w:rPr>
          <w:rFonts w:ascii="Times New Roman" w:eastAsia="Times New Roman" w:hAnsi="Times New Roman" w:cs="Times New Roman"/>
          <w:color w:val="333333"/>
          <w:sz w:val="13"/>
          <w:szCs w:val="13"/>
          <w:rtl/>
        </w:rPr>
        <w:t>עַן</w:t>
      </w:r>
      <w:proofErr w:type="spellEnd"/>
      <w:r w:rsidRPr="00167629">
        <w:rPr>
          <w:rFonts w:ascii="Times New Roman" w:eastAsia="Times New Roman" w:hAnsi="Times New Roman" w:cs="Times New Roman"/>
          <w:color w:val="333333"/>
          <w:sz w:val="13"/>
          <w:szCs w:val="13"/>
          <w:rtl/>
        </w:rPr>
        <w:t xml:space="preserve"> תַּשְׂכִּ֔יל בְּכֹ֖ל אֲשֶׁ֥ר תֵּלֵֽךְ</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rtl/>
        </w:rPr>
        <w:t>כַּכָּת֖וּב בְּתוֹרַ֣ת מֹשֶׁ֑ה לְמַ֣עַן תַּשְׂכִּ֗יל אֵ֚ת כָּל־אֲשֶׁ֣ר תַּֽעֲשֶׂ֔ה</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lastRenderedPageBreak/>
        <w:t xml:space="preserve">Despite the many overlaps, there are still some slight variations between the </w:t>
      </w:r>
      <w:proofErr w:type="gramStart"/>
      <w:r w:rsidRPr="00167629">
        <w:rPr>
          <w:rFonts w:ascii="Times New Roman" w:eastAsia="Times New Roman" w:hAnsi="Times New Roman" w:cs="Times New Roman"/>
          <w:color w:val="333333"/>
          <w:sz w:val="13"/>
          <w:szCs w:val="13"/>
          <w:lang w:bidi="ar-SA"/>
        </w:rPr>
        <w:t>description</w:t>
      </w:r>
      <w:proofErr w:type="gramEnd"/>
      <w:r w:rsidRPr="00167629">
        <w:rPr>
          <w:rFonts w:ascii="Times New Roman" w:eastAsia="Times New Roman" w:hAnsi="Times New Roman" w:cs="Times New Roman"/>
          <w:color w:val="333333"/>
          <w:sz w:val="13"/>
          <w:szCs w:val="13"/>
          <w:lang w:bidi="ar-SA"/>
        </w:rPr>
        <w:t xml:space="preserve"> of Josh 8:30–35 and the prescriptions of Deut 27, for which see R. D. Nelson, </w:t>
      </w:r>
      <w:r w:rsidRPr="00167629">
        <w:rPr>
          <w:rFonts w:ascii="Times New Roman" w:eastAsia="Times New Roman" w:hAnsi="Times New Roman" w:cs="Times New Roman"/>
          <w:i/>
          <w:iCs/>
          <w:color w:val="333333"/>
          <w:sz w:val="13"/>
          <w:lang w:bidi="ar-SA"/>
        </w:rPr>
        <w:t>Joshua: A Commentary</w:t>
      </w:r>
      <w:r w:rsidRPr="00167629">
        <w:rPr>
          <w:rFonts w:ascii="Times New Roman" w:eastAsia="Times New Roman" w:hAnsi="Times New Roman" w:cs="Times New Roman"/>
          <w:color w:val="333333"/>
          <w:sz w:val="13"/>
          <w:szCs w:val="13"/>
          <w:lang w:bidi="ar-SA"/>
        </w:rPr>
        <w:t> (Old Testament Library; Louisville: Westminster John Knox, 1997), pp. 118–119.</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According to one rabbinic tradition (see </w:t>
      </w:r>
      <w:proofErr w:type="spellStart"/>
      <w:r w:rsidRPr="00167629">
        <w:rPr>
          <w:rFonts w:ascii="Times New Roman" w:eastAsia="Times New Roman" w:hAnsi="Times New Roman" w:cs="Times New Roman"/>
          <w:color w:val="333333"/>
          <w:sz w:val="13"/>
          <w:szCs w:val="13"/>
          <w:lang w:bidi="ar-SA"/>
        </w:rPr>
        <w:t>Radak</w:t>
      </w:r>
      <w:proofErr w:type="spellEnd"/>
      <w:r w:rsidRPr="00167629">
        <w:rPr>
          <w:rFonts w:ascii="Times New Roman" w:eastAsia="Times New Roman" w:hAnsi="Times New Roman" w:cs="Times New Roman"/>
          <w:color w:val="333333"/>
          <w:sz w:val="13"/>
          <w:szCs w:val="13"/>
          <w:lang w:bidi="ar-SA"/>
        </w:rPr>
        <w:t xml:space="preserve"> </w:t>
      </w:r>
      <w:proofErr w:type="spellStart"/>
      <w:r w:rsidRPr="00167629">
        <w:rPr>
          <w:rFonts w:ascii="Times New Roman" w:eastAsia="Times New Roman" w:hAnsi="Times New Roman" w:cs="Times New Roman"/>
          <w:color w:val="333333"/>
          <w:sz w:val="13"/>
          <w:szCs w:val="13"/>
          <w:lang w:bidi="ar-SA"/>
        </w:rPr>
        <w:t>ad.</w:t>
      </w:r>
      <w:proofErr w:type="spellEnd"/>
      <w:r w:rsidRPr="00167629">
        <w:rPr>
          <w:rFonts w:ascii="Times New Roman" w:eastAsia="Times New Roman" w:hAnsi="Times New Roman" w:cs="Times New Roman"/>
          <w:color w:val="333333"/>
          <w:sz w:val="13"/>
          <w:szCs w:val="13"/>
          <w:lang w:bidi="ar-SA"/>
        </w:rPr>
        <w:t xml:space="preserve"> loc.), the </w:t>
      </w:r>
      <w:r w:rsidRPr="00167629">
        <w:rPr>
          <w:rFonts w:ascii="Times New Roman" w:eastAsia="Times New Roman" w:hAnsi="Times New Roman" w:cs="Times New Roman"/>
          <w:i/>
          <w:iCs/>
          <w:color w:val="333333"/>
          <w:sz w:val="13"/>
          <w:lang w:bidi="ar-SA"/>
        </w:rPr>
        <w:t>torah</w:t>
      </w:r>
      <w:r w:rsidRPr="00167629">
        <w:rPr>
          <w:rFonts w:ascii="Times New Roman" w:eastAsia="Times New Roman" w:hAnsi="Times New Roman" w:cs="Times New Roman"/>
          <w:color w:val="333333"/>
          <w:sz w:val="13"/>
          <w:szCs w:val="13"/>
          <w:lang w:bidi="ar-SA"/>
        </w:rPr>
        <w:t> scroll that was brought to Josiah was set precisely at the column containing Deut 28:36, which predicts exile for the people and its king.</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The unique </w:t>
      </w:r>
      <w:proofErr w:type="spellStart"/>
      <w:r w:rsidRPr="00167629">
        <w:rPr>
          <w:rFonts w:ascii="Times New Roman" w:eastAsia="Times New Roman" w:hAnsi="Times New Roman" w:cs="Times New Roman"/>
          <w:color w:val="333333"/>
          <w:sz w:val="13"/>
          <w:szCs w:val="13"/>
          <w:lang w:bidi="ar-SA"/>
        </w:rPr>
        <w:t>Deuteronomic</w:t>
      </w:r>
      <w:proofErr w:type="spellEnd"/>
      <w:r w:rsidRPr="00167629">
        <w:rPr>
          <w:rFonts w:ascii="Times New Roman" w:eastAsia="Times New Roman" w:hAnsi="Times New Roman" w:cs="Times New Roman"/>
          <w:color w:val="333333"/>
          <w:sz w:val="13"/>
          <w:szCs w:val="13"/>
          <w:lang w:bidi="ar-SA"/>
        </w:rPr>
        <w:t xml:space="preserve"> precepts that are undertaken by Josiah in the description of his cultic reform are: a) destroying the cult of “the host of heaven” (2 Kings 23:4–5, 11, with reference to Deut 4:19; 17:2–3); b) removal of the cultic personnel known as “</w:t>
      </w:r>
      <w:proofErr w:type="spellStart"/>
      <w:r w:rsidRPr="00167629">
        <w:rPr>
          <w:rFonts w:ascii="Times New Roman" w:eastAsia="Times New Roman" w:hAnsi="Times New Roman" w:cs="Times New Roman"/>
          <w:i/>
          <w:iCs/>
          <w:color w:val="333333"/>
          <w:sz w:val="13"/>
          <w:lang w:bidi="ar-SA"/>
        </w:rPr>
        <w:t>kedeshim</w:t>
      </w:r>
      <w:proofErr w:type="spellEnd"/>
      <w:r w:rsidRPr="00167629">
        <w:rPr>
          <w:rFonts w:ascii="Times New Roman" w:eastAsia="Times New Roman" w:hAnsi="Times New Roman" w:cs="Times New Roman"/>
          <w:color w:val="333333"/>
          <w:sz w:val="13"/>
          <w:szCs w:val="13"/>
          <w:lang w:bidi="ar-SA"/>
        </w:rPr>
        <w:t>” (2 Kings 23:7, with reference to Deut 23:18); c) destruction of the cultic “high places” located outside of God’s chosen place, i.e. Jerusalem (2 Kings 23:8, 15, with reference to Deut 12:2, 4–5); d) celebration of a national Passover specifically in Jerusalem (2 Kings 23:21–23, with reference to Deut 16:5–6).</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L. </w:t>
      </w:r>
      <w:proofErr w:type="spellStart"/>
      <w:r w:rsidRPr="00167629">
        <w:rPr>
          <w:rFonts w:ascii="Times New Roman" w:eastAsia="Times New Roman" w:hAnsi="Times New Roman" w:cs="Times New Roman"/>
          <w:color w:val="333333"/>
          <w:sz w:val="13"/>
          <w:szCs w:val="13"/>
          <w:lang w:bidi="ar-SA"/>
        </w:rPr>
        <w:t>Ginzberg</w:t>
      </w:r>
      <w:proofErr w:type="spellEnd"/>
      <w:r w:rsidRPr="00167629">
        <w:rPr>
          <w:rFonts w:ascii="Times New Roman" w:eastAsia="Times New Roman" w:hAnsi="Times New Roman" w:cs="Times New Roman"/>
          <w:color w:val="333333"/>
          <w:sz w:val="13"/>
          <w:szCs w:val="13"/>
          <w:lang w:bidi="ar-SA"/>
        </w:rPr>
        <w:t>, in his </w:t>
      </w:r>
      <w:r w:rsidRPr="00167629">
        <w:rPr>
          <w:rFonts w:ascii="Times New Roman" w:eastAsia="Times New Roman" w:hAnsi="Times New Roman" w:cs="Times New Roman"/>
          <w:i/>
          <w:iCs/>
          <w:color w:val="333333"/>
          <w:sz w:val="13"/>
          <w:lang w:bidi="ar-SA"/>
        </w:rPr>
        <w:t>The Legends of the Jews</w:t>
      </w:r>
      <w:r w:rsidRPr="00167629">
        <w:rPr>
          <w:rFonts w:ascii="Times New Roman" w:eastAsia="Times New Roman" w:hAnsi="Times New Roman" w:cs="Times New Roman"/>
          <w:color w:val="333333"/>
          <w:sz w:val="13"/>
          <w:szCs w:val="13"/>
          <w:lang w:bidi="ar-SA"/>
        </w:rPr>
        <w:t xml:space="preserve"> (Philadelphia: JPS, 1946), vol. 6, n. 116, notes that many medieval authors seem to have had a version of the Jerusalem Talmud, </w:t>
      </w:r>
      <w:proofErr w:type="spellStart"/>
      <w:r w:rsidRPr="00167629">
        <w:rPr>
          <w:rFonts w:ascii="Times New Roman" w:eastAsia="Times New Roman" w:hAnsi="Times New Roman" w:cs="Times New Roman"/>
          <w:color w:val="333333"/>
          <w:sz w:val="13"/>
          <w:szCs w:val="13"/>
          <w:lang w:bidi="ar-SA"/>
        </w:rPr>
        <w:t>Shekalim</w:t>
      </w:r>
      <w:proofErr w:type="spellEnd"/>
      <w:r w:rsidRPr="00167629">
        <w:rPr>
          <w:rFonts w:ascii="Times New Roman" w:eastAsia="Times New Roman" w:hAnsi="Times New Roman" w:cs="Times New Roman"/>
          <w:color w:val="333333"/>
          <w:sz w:val="13"/>
          <w:szCs w:val="13"/>
          <w:lang w:bidi="ar-SA"/>
        </w:rPr>
        <w:t xml:space="preserve"> 6, 59c, in which Josiah’s scroll is identified with Deuteronomy. In any case, this identification is made explicitly by the church father Jerome in his comments to Ezek </w:t>
      </w:r>
      <w:proofErr w:type="gramStart"/>
      <w:r w:rsidRPr="00167629">
        <w:rPr>
          <w:rFonts w:ascii="Times New Roman" w:eastAsia="Times New Roman" w:hAnsi="Times New Roman" w:cs="Times New Roman"/>
          <w:color w:val="333333"/>
          <w:sz w:val="13"/>
          <w:szCs w:val="13"/>
          <w:lang w:bidi="ar-SA"/>
        </w:rPr>
        <w:t>1:1,</w:t>
      </w:r>
      <w:proofErr w:type="gramEnd"/>
      <w:r w:rsidRPr="00167629">
        <w:rPr>
          <w:rFonts w:ascii="Times New Roman" w:eastAsia="Times New Roman" w:hAnsi="Times New Roman" w:cs="Times New Roman"/>
          <w:color w:val="333333"/>
          <w:sz w:val="13"/>
          <w:szCs w:val="13"/>
          <w:lang w:bidi="ar-SA"/>
        </w:rPr>
        <w:t xml:space="preserve"> and by Pseudo-</w:t>
      </w:r>
      <w:proofErr w:type="spellStart"/>
      <w:r w:rsidRPr="00167629">
        <w:rPr>
          <w:rFonts w:ascii="Times New Roman" w:eastAsia="Times New Roman" w:hAnsi="Times New Roman" w:cs="Times New Roman"/>
          <w:color w:val="333333"/>
          <w:sz w:val="13"/>
          <w:szCs w:val="13"/>
          <w:lang w:bidi="ar-SA"/>
        </w:rPr>
        <w:t>Rashi</w:t>
      </w:r>
      <w:proofErr w:type="spellEnd"/>
      <w:r w:rsidRPr="00167629">
        <w:rPr>
          <w:rFonts w:ascii="Times New Roman" w:eastAsia="Times New Roman" w:hAnsi="Times New Roman" w:cs="Times New Roman"/>
          <w:color w:val="333333"/>
          <w:sz w:val="13"/>
          <w:szCs w:val="13"/>
          <w:lang w:bidi="ar-SA"/>
        </w:rPr>
        <w:t xml:space="preserve"> to 2 </w:t>
      </w:r>
      <w:proofErr w:type="spellStart"/>
      <w:r w:rsidRPr="00167629">
        <w:rPr>
          <w:rFonts w:ascii="Times New Roman" w:eastAsia="Times New Roman" w:hAnsi="Times New Roman" w:cs="Times New Roman"/>
          <w:color w:val="333333"/>
          <w:sz w:val="13"/>
          <w:szCs w:val="13"/>
          <w:lang w:bidi="ar-SA"/>
        </w:rPr>
        <w:t>Chr</w:t>
      </w:r>
      <w:proofErr w:type="spellEnd"/>
      <w:r w:rsidRPr="00167629">
        <w:rPr>
          <w:rFonts w:ascii="Times New Roman" w:eastAsia="Times New Roman" w:hAnsi="Times New Roman" w:cs="Times New Roman"/>
          <w:color w:val="333333"/>
          <w:sz w:val="13"/>
          <w:szCs w:val="13"/>
          <w:lang w:bidi="ar-SA"/>
        </w:rPr>
        <w:t xml:space="preserve"> 34:14. In modern scholarship, the identification of Josiah’s </w:t>
      </w:r>
      <w:r w:rsidRPr="00167629">
        <w:rPr>
          <w:rFonts w:ascii="Times New Roman" w:eastAsia="Times New Roman" w:hAnsi="Times New Roman" w:cs="Times New Roman"/>
          <w:i/>
          <w:iCs/>
          <w:color w:val="333333"/>
          <w:sz w:val="13"/>
          <w:lang w:bidi="ar-SA"/>
        </w:rPr>
        <w:t>torah </w:t>
      </w:r>
      <w:r w:rsidRPr="00167629">
        <w:rPr>
          <w:rFonts w:ascii="Times New Roman" w:eastAsia="Times New Roman" w:hAnsi="Times New Roman" w:cs="Times New Roman"/>
          <w:color w:val="333333"/>
          <w:sz w:val="13"/>
          <w:szCs w:val="13"/>
          <w:lang w:bidi="ar-SA"/>
        </w:rPr>
        <w:t xml:space="preserve">scroll with Deuteronomy goes back to the work of W. M. L. de </w:t>
      </w:r>
      <w:proofErr w:type="spellStart"/>
      <w:r w:rsidRPr="00167629">
        <w:rPr>
          <w:rFonts w:ascii="Times New Roman" w:eastAsia="Times New Roman" w:hAnsi="Times New Roman" w:cs="Times New Roman"/>
          <w:color w:val="333333"/>
          <w:sz w:val="13"/>
          <w:szCs w:val="13"/>
          <w:lang w:bidi="ar-SA"/>
        </w:rPr>
        <w:t>Wette</w:t>
      </w:r>
      <w:proofErr w:type="spellEnd"/>
      <w:r w:rsidRPr="00167629">
        <w:rPr>
          <w:rFonts w:ascii="Times New Roman" w:eastAsia="Times New Roman" w:hAnsi="Times New Roman" w:cs="Times New Roman"/>
          <w:color w:val="333333"/>
          <w:sz w:val="13"/>
          <w:szCs w:val="13"/>
          <w:lang w:bidi="ar-SA"/>
        </w:rPr>
        <w:t xml:space="preserve"> (1780–1849).</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This conception changes in literature of the post-exilic period, such as the books of Ezra-Ne</w:t>
      </w:r>
      <w:r w:rsidR="00D83DCD">
        <w:rPr>
          <w:rFonts w:ascii="Times New Roman" w:eastAsia="Times New Roman" w:hAnsi="Times New Roman" w:cs="Times New Roman"/>
          <w:color w:val="333333"/>
          <w:sz w:val="13"/>
          <w:szCs w:val="13"/>
          <w:lang w:bidi="ar-SA"/>
        </w:rPr>
        <w:t>2</w:t>
      </w:r>
      <w:r w:rsidRPr="00167629">
        <w:rPr>
          <w:rFonts w:ascii="Times New Roman" w:eastAsia="Times New Roman" w:hAnsi="Times New Roman" w:cs="Times New Roman"/>
          <w:color w:val="333333"/>
          <w:sz w:val="13"/>
          <w:szCs w:val="13"/>
          <w:lang w:bidi="ar-SA"/>
        </w:rPr>
        <w:t>hemiah and Chronicles, in which the “</w:t>
      </w:r>
      <w:r w:rsidRPr="00167629">
        <w:rPr>
          <w:rFonts w:ascii="Times New Roman" w:eastAsia="Times New Roman" w:hAnsi="Times New Roman" w:cs="Times New Roman"/>
          <w:i/>
          <w:iCs/>
          <w:color w:val="333333"/>
          <w:sz w:val="13"/>
          <w:lang w:bidi="ar-SA"/>
        </w:rPr>
        <w:t>torah</w:t>
      </w:r>
      <w:r w:rsidRPr="00167629">
        <w:rPr>
          <w:rFonts w:ascii="Times New Roman" w:eastAsia="Times New Roman" w:hAnsi="Times New Roman" w:cs="Times New Roman"/>
          <w:color w:val="333333"/>
          <w:sz w:val="13"/>
          <w:szCs w:val="13"/>
          <w:lang w:bidi="ar-SA"/>
        </w:rPr>
        <w:t xml:space="preserve"> of Moses” refers to something akin to the complete Pentateuch. However, that is a subject for a separate essay. The main contention of this essay is challenged by David </w:t>
      </w:r>
      <w:proofErr w:type="spellStart"/>
      <w:r w:rsidRPr="00167629">
        <w:rPr>
          <w:rFonts w:ascii="Times New Roman" w:eastAsia="Times New Roman" w:hAnsi="Times New Roman" w:cs="Times New Roman"/>
          <w:color w:val="333333"/>
          <w:sz w:val="13"/>
          <w:szCs w:val="13"/>
          <w:lang w:bidi="ar-SA"/>
        </w:rPr>
        <w:t>Zvi</w:t>
      </w:r>
      <w:proofErr w:type="spellEnd"/>
      <w:r w:rsidRPr="00167629">
        <w:rPr>
          <w:rFonts w:ascii="Times New Roman" w:eastAsia="Times New Roman" w:hAnsi="Times New Roman" w:cs="Times New Roman"/>
          <w:color w:val="333333"/>
          <w:sz w:val="13"/>
          <w:szCs w:val="13"/>
          <w:lang w:bidi="ar-SA"/>
        </w:rPr>
        <w:t xml:space="preserve"> Hoffmann in his Deuteronomy commentary, </w:t>
      </w:r>
      <w:proofErr w:type="spellStart"/>
      <w:r w:rsidRPr="00167629">
        <w:rPr>
          <w:rFonts w:ascii="Times New Roman" w:eastAsia="Times New Roman" w:hAnsi="Times New Roman" w:cs="Times New Roman"/>
          <w:i/>
          <w:iCs/>
          <w:color w:val="333333"/>
          <w:sz w:val="13"/>
          <w:lang w:bidi="ar-SA"/>
        </w:rPr>
        <w:t>Sefer</w:t>
      </w:r>
      <w:proofErr w:type="spellEnd"/>
      <w:r w:rsidRPr="00167629">
        <w:rPr>
          <w:rFonts w:ascii="Times New Roman" w:eastAsia="Times New Roman" w:hAnsi="Times New Roman" w:cs="Times New Roman"/>
          <w:i/>
          <w:iCs/>
          <w:color w:val="333333"/>
          <w:sz w:val="13"/>
          <w:lang w:bidi="ar-SA"/>
        </w:rPr>
        <w:t xml:space="preserve"> </w:t>
      </w:r>
      <w:proofErr w:type="spellStart"/>
      <w:r w:rsidRPr="00167629">
        <w:rPr>
          <w:rFonts w:ascii="Times New Roman" w:eastAsia="Times New Roman" w:hAnsi="Times New Roman" w:cs="Times New Roman"/>
          <w:i/>
          <w:iCs/>
          <w:color w:val="333333"/>
          <w:sz w:val="13"/>
          <w:lang w:bidi="ar-SA"/>
        </w:rPr>
        <w:t>Devarim</w:t>
      </w:r>
      <w:proofErr w:type="spellEnd"/>
      <w:r w:rsidRPr="00167629">
        <w:rPr>
          <w:rFonts w:ascii="Times New Roman" w:eastAsia="Times New Roman" w:hAnsi="Times New Roman" w:cs="Times New Roman"/>
          <w:color w:val="333333"/>
          <w:sz w:val="13"/>
          <w:szCs w:val="13"/>
          <w:lang w:bidi="ar-SA"/>
        </w:rPr>
        <w:t xml:space="preserve"> (Hebrew translation from the German; Tel-Aviv: </w:t>
      </w:r>
      <w:proofErr w:type="spellStart"/>
      <w:r w:rsidRPr="00167629">
        <w:rPr>
          <w:rFonts w:ascii="Times New Roman" w:eastAsia="Times New Roman" w:hAnsi="Times New Roman" w:cs="Times New Roman"/>
          <w:color w:val="333333"/>
          <w:sz w:val="13"/>
          <w:szCs w:val="13"/>
          <w:lang w:bidi="ar-SA"/>
        </w:rPr>
        <w:t>Nezach</w:t>
      </w:r>
      <w:proofErr w:type="spellEnd"/>
      <w:r w:rsidRPr="00167629">
        <w:rPr>
          <w:rFonts w:ascii="Times New Roman" w:eastAsia="Times New Roman" w:hAnsi="Times New Roman" w:cs="Times New Roman"/>
          <w:color w:val="333333"/>
          <w:sz w:val="13"/>
          <w:szCs w:val="13"/>
          <w:lang w:bidi="ar-SA"/>
        </w:rPr>
        <w:t>, 1961), vol. 2, pp. 337–341. The reader is invited to refer to Hoffmann and decide which approach is most convincing.</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 xml:space="preserve">The dating and stages in which the </w:t>
      </w:r>
      <w:proofErr w:type="spellStart"/>
      <w:r w:rsidRPr="00167629">
        <w:rPr>
          <w:rFonts w:ascii="Times New Roman" w:eastAsia="Times New Roman" w:hAnsi="Times New Roman" w:cs="Times New Roman"/>
          <w:color w:val="333333"/>
          <w:sz w:val="13"/>
          <w:szCs w:val="13"/>
          <w:lang w:bidi="ar-SA"/>
        </w:rPr>
        <w:t>Deuteronomistic</w:t>
      </w:r>
      <w:proofErr w:type="spellEnd"/>
      <w:r w:rsidRPr="00167629">
        <w:rPr>
          <w:rFonts w:ascii="Times New Roman" w:eastAsia="Times New Roman" w:hAnsi="Times New Roman" w:cs="Times New Roman"/>
          <w:color w:val="333333"/>
          <w:sz w:val="13"/>
          <w:szCs w:val="13"/>
          <w:lang w:bidi="ar-SA"/>
        </w:rPr>
        <w:t xml:space="preserve"> History was written is debated in biblical scholarship, but a core version was written or edited in the Babylonian exile, as suggested by the last recorded event at the end of 2 Kings.</w:t>
      </w:r>
    </w:p>
    <w:p w:rsidR="00167629" w:rsidRPr="00167629" w:rsidRDefault="00167629" w:rsidP="00167629">
      <w:pPr>
        <w:numPr>
          <w:ilvl w:val="0"/>
          <w:numId w:val="2"/>
        </w:numPr>
        <w:shd w:val="clear" w:color="auto" w:fill="FFFFFF"/>
        <w:spacing w:before="100" w:beforeAutospacing="1" w:after="0" w:line="480" w:lineRule="auto"/>
        <w:rPr>
          <w:rFonts w:ascii="Times New Roman" w:eastAsia="Times New Roman" w:hAnsi="Times New Roman" w:cs="Times New Roman"/>
          <w:color w:val="333333"/>
          <w:sz w:val="13"/>
          <w:szCs w:val="13"/>
          <w:lang w:bidi="ar-SA"/>
        </w:rPr>
      </w:pPr>
      <w:r w:rsidRPr="00167629">
        <w:rPr>
          <w:rFonts w:ascii="Times New Roman" w:eastAsia="Times New Roman" w:hAnsi="Times New Roman" w:cs="Times New Roman"/>
          <w:color w:val="333333"/>
          <w:sz w:val="13"/>
          <w:szCs w:val="13"/>
          <w:lang w:bidi="ar-SA"/>
        </w:rPr>
        <w:t>For a demonstration of how radical legal transformations can be accomplished through textual subtleties, see B. M. Levinson, </w:t>
      </w:r>
      <w:r w:rsidRPr="00167629">
        <w:rPr>
          <w:rFonts w:ascii="Times New Roman" w:eastAsia="Times New Roman" w:hAnsi="Times New Roman" w:cs="Times New Roman"/>
          <w:i/>
          <w:iCs/>
          <w:color w:val="333333"/>
          <w:sz w:val="13"/>
          <w:lang w:bidi="ar-SA"/>
        </w:rPr>
        <w:t>Deuteronomy and the Hermeneutics of Legal Innovation</w:t>
      </w:r>
      <w:r w:rsidRPr="00167629">
        <w:rPr>
          <w:rFonts w:ascii="Times New Roman" w:eastAsia="Times New Roman" w:hAnsi="Times New Roman" w:cs="Times New Roman"/>
          <w:color w:val="333333"/>
          <w:sz w:val="13"/>
          <w:szCs w:val="13"/>
          <w:lang w:bidi="ar-SA"/>
        </w:rPr>
        <w:t> (New York: Oxford U. Press, 1997).</w:t>
      </w:r>
    </w:p>
    <w:p w:rsidR="004C4437" w:rsidRDefault="004C4437"/>
    <w:sectPr w:rsidR="004C443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15731"/>
    <w:multiLevelType w:val="multilevel"/>
    <w:tmpl w:val="DCF0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201AE"/>
    <w:multiLevelType w:val="multilevel"/>
    <w:tmpl w:val="3BAC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10"/>
  <w:displayHorizontalDrawingGridEvery w:val="2"/>
  <w:displayVerticalDrawingGridEvery w:val="2"/>
  <w:characterSpacingControl w:val="doNotCompress"/>
  <w:compat/>
  <w:rsids>
    <w:rsidRoot w:val="00167629"/>
    <w:rsid w:val="000E2771"/>
    <w:rsid w:val="00167629"/>
    <w:rsid w:val="001A4EAB"/>
    <w:rsid w:val="002262AE"/>
    <w:rsid w:val="0041080F"/>
    <w:rsid w:val="004C4437"/>
    <w:rsid w:val="00576B6B"/>
    <w:rsid w:val="005D0922"/>
    <w:rsid w:val="006443B9"/>
    <w:rsid w:val="006844AE"/>
    <w:rsid w:val="006E2121"/>
    <w:rsid w:val="00814940"/>
    <w:rsid w:val="00906F53"/>
    <w:rsid w:val="00A51C9D"/>
    <w:rsid w:val="00C11674"/>
    <w:rsid w:val="00C1704B"/>
    <w:rsid w:val="00D83DCD"/>
    <w:rsid w:val="00DB1004"/>
    <w:rsid w:val="00FB09E9"/>
    <w:rsid w:val="00FC62A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167629"/>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167629"/>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16762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67629"/>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167629"/>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167629"/>
    <w:rPr>
      <w:rFonts w:ascii="Times New Roman" w:eastAsia="Times New Roman" w:hAnsi="Times New Roman" w:cs="Times New Roman"/>
      <w:b/>
      <w:bCs/>
      <w:sz w:val="27"/>
      <w:szCs w:val="27"/>
      <w:lang w:bidi="ar-SA"/>
    </w:rPr>
  </w:style>
  <w:style w:type="paragraph" w:styleId="NormalWeb">
    <w:name w:val="Normal (Web)"/>
    <w:basedOn w:val="a"/>
    <w:uiPriority w:val="99"/>
    <w:semiHidden/>
    <w:unhideWhenUsed/>
    <w:rsid w:val="0016762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a0"/>
    <w:uiPriority w:val="99"/>
    <w:semiHidden/>
    <w:unhideWhenUsed/>
    <w:rsid w:val="00167629"/>
    <w:rPr>
      <w:color w:val="0000FF"/>
      <w:u w:val="single"/>
    </w:rPr>
  </w:style>
  <w:style w:type="paragraph" w:customStyle="1" w:styleId="name-big">
    <w:name w:val="name-big"/>
    <w:basedOn w:val="a"/>
    <w:rsid w:val="00167629"/>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16762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Emphasis"/>
    <w:basedOn w:val="a0"/>
    <w:uiPriority w:val="20"/>
    <w:qFormat/>
    <w:rsid w:val="00167629"/>
    <w:rPr>
      <w:i/>
      <w:iCs/>
    </w:rPr>
  </w:style>
  <w:style w:type="character" w:styleId="a4">
    <w:name w:val="Strong"/>
    <w:basedOn w:val="a0"/>
    <w:uiPriority w:val="22"/>
    <w:qFormat/>
    <w:rsid w:val="00167629"/>
    <w:rPr>
      <w:b/>
      <w:bCs/>
    </w:rPr>
  </w:style>
  <w:style w:type="paragraph" w:customStyle="1" w:styleId="small-sorce">
    <w:name w:val="small-sorce"/>
    <w:basedOn w:val="a"/>
    <w:rsid w:val="00167629"/>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167629"/>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676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3448279">
      <w:bodyDiv w:val="1"/>
      <w:marLeft w:val="0"/>
      <w:marRight w:val="0"/>
      <w:marTop w:val="0"/>
      <w:marBottom w:val="0"/>
      <w:divBdr>
        <w:top w:val="none" w:sz="0" w:space="0" w:color="auto"/>
        <w:left w:val="none" w:sz="0" w:space="0" w:color="auto"/>
        <w:bottom w:val="none" w:sz="0" w:space="0" w:color="auto"/>
        <w:right w:val="none" w:sz="0" w:space="0" w:color="auto"/>
      </w:divBdr>
      <w:divsChild>
        <w:div w:id="1968318238">
          <w:marLeft w:val="0"/>
          <w:marRight w:val="0"/>
          <w:marTop w:val="0"/>
          <w:marBottom w:val="0"/>
          <w:divBdr>
            <w:top w:val="none" w:sz="0" w:space="0" w:color="auto"/>
            <w:left w:val="none" w:sz="0" w:space="0" w:color="auto"/>
            <w:bottom w:val="none" w:sz="0" w:space="0" w:color="auto"/>
            <w:right w:val="none" w:sz="0" w:space="0" w:color="auto"/>
          </w:divBdr>
          <w:divsChild>
            <w:div w:id="1779520459">
              <w:marLeft w:val="0"/>
              <w:marRight w:val="0"/>
              <w:marTop w:val="0"/>
              <w:marBottom w:val="0"/>
              <w:divBdr>
                <w:top w:val="none" w:sz="0" w:space="0" w:color="auto"/>
                <w:left w:val="none" w:sz="0" w:space="0" w:color="auto"/>
                <w:bottom w:val="none" w:sz="0" w:space="0" w:color="auto"/>
                <w:right w:val="none" w:sz="0" w:space="0" w:color="auto"/>
              </w:divBdr>
            </w:div>
            <w:div w:id="1025400785">
              <w:marLeft w:val="0"/>
              <w:marRight w:val="86"/>
              <w:marTop w:val="0"/>
              <w:marBottom w:val="0"/>
              <w:divBdr>
                <w:top w:val="none" w:sz="0" w:space="0" w:color="auto"/>
                <w:left w:val="none" w:sz="0" w:space="0" w:color="auto"/>
                <w:bottom w:val="none" w:sz="0" w:space="0" w:color="auto"/>
                <w:right w:val="none" w:sz="0" w:space="0" w:color="auto"/>
              </w:divBdr>
            </w:div>
            <w:div w:id="202639744">
              <w:marLeft w:val="-1114"/>
              <w:marRight w:val="-1114"/>
              <w:marTop w:val="0"/>
              <w:marBottom w:val="0"/>
              <w:divBdr>
                <w:top w:val="none" w:sz="0" w:space="0" w:color="auto"/>
                <w:left w:val="none" w:sz="0" w:space="0" w:color="auto"/>
                <w:bottom w:val="none" w:sz="0" w:space="0" w:color="auto"/>
                <w:right w:val="none" w:sz="0" w:space="0" w:color="auto"/>
              </w:divBdr>
              <w:divsChild>
                <w:div w:id="1362171744">
                  <w:marLeft w:val="171"/>
                  <w:marRight w:val="0"/>
                  <w:marTop w:val="0"/>
                  <w:marBottom w:val="0"/>
                  <w:divBdr>
                    <w:top w:val="none" w:sz="0" w:space="0" w:color="auto"/>
                    <w:left w:val="none" w:sz="0" w:space="0" w:color="auto"/>
                    <w:bottom w:val="none" w:sz="0" w:space="0" w:color="auto"/>
                    <w:right w:val="none" w:sz="0" w:space="0" w:color="auto"/>
                  </w:divBdr>
                  <w:divsChild>
                    <w:div w:id="107967706">
                      <w:marLeft w:val="0"/>
                      <w:marRight w:val="0"/>
                      <w:marTop w:val="214"/>
                      <w:marBottom w:val="0"/>
                      <w:divBdr>
                        <w:top w:val="none" w:sz="0" w:space="0" w:color="auto"/>
                        <w:left w:val="none" w:sz="0" w:space="0" w:color="auto"/>
                        <w:bottom w:val="none" w:sz="0" w:space="0" w:color="auto"/>
                        <w:right w:val="none" w:sz="0" w:space="0" w:color="auto"/>
                      </w:divBdr>
                    </w:div>
                    <w:div w:id="1569727806">
                      <w:marLeft w:val="0"/>
                      <w:marRight w:val="0"/>
                      <w:marTop w:val="0"/>
                      <w:marBottom w:val="240"/>
                      <w:divBdr>
                        <w:top w:val="none" w:sz="0" w:space="0" w:color="auto"/>
                        <w:left w:val="none" w:sz="0" w:space="0" w:color="auto"/>
                        <w:bottom w:val="none" w:sz="0" w:space="0" w:color="auto"/>
                        <w:right w:val="none" w:sz="0" w:space="0" w:color="auto"/>
                      </w:divBdr>
                      <w:divsChild>
                        <w:div w:id="159122966">
                          <w:marLeft w:val="0"/>
                          <w:marRight w:val="0"/>
                          <w:marTop w:val="0"/>
                          <w:marBottom w:val="0"/>
                          <w:divBdr>
                            <w:top w:val="none" w:sz="0" w:space="0" w:color="auto"/>
                            <w:left w:val="none" w:sz="0" w:space="0" w:color="auto"/>
                            <w:bottom w:val="none" w:sz="0" w:space="0" w:color="auto"/>
                            <w:right w:val="none" w:sz="0" w:space="0" w:color="auto"/>
                          </w:divBdr>
                        </w:div>
                        <w:div w:id="1978952777">
                          <w:marLeft w:val="0"/>
                          <w:marRight w:val="0"/>
                          <w:marTop w:val="214"/>
                          <w:marBottom w:val="0"/>
                          <w:divBdr>
                            <w:top w:val="none" w:sz="0" w:space="0" w:color="auto"/>
                            <w:left w:val="none" w:sz="0" w:space="0" w:color="auto"/>
                            <w:bottom w:val="none" w:sz="0" w:space="0" w:color="auto"/>
                            <w:right w:val="none" w:sz="0" w:space="0" w:color="auto"/>
                          </w:divBdr>
                        </w:div>
                      </w:divsChild>
                    </w:div>
                    <w:div w:id="1124469099">
                      <w:marLeft w:val="0"/>
                      <w:marRight w:val="0"/>
                      <w:marTop w:val="0"/>
                      <w:marBottom w:val="240"/>
                      <w:divBdr>
                        <w:top w:val="none" w:sz="0" w:space="0" w:color="auto"/>
                        <w:left w:val="none" w:sz="0" w:space="0" w:color="auto"/>
                        <w:bottom w:val="none" w:sz="0" w:space="0" w:color="auto"/>
                        <w:right w:val="none" w:sz="0" w:space="0" w:color="auto"/>
                      </w:divBdr>
                    </w:div>
                  </w:divsChild>
                </w:div>
                <w:div w:id="176114984">
                  <w:marLeft w:val="0"/>
                  <w:marRight w:val="0"/>
                  <w:marTop w:val="240"/>
                  <w:marBottom w:val="0"/>
                  <w:divBdr>
                    <w:top w:val="single" w:sz="4" w:space="0" w:color="D8D8D8"/>
                    <w:left w:val="none" w:sz="0" w:space="0" w:color="auto"/>
                    <w:bottom w:val="single" w:sz="4" w:space="4" w:color="D8D8D8"/>
                    <w:right w:val="none" w:sz="0" w:space="0" w:color="auto"/>
                  </w:divBdr>
                  <w:divsChild>
                    <w:div w:id="2080711102">
                      <w:marLeft w:val="0"/>
                      <w:marRight w:val="0"/>
                      <w:marTop w:val="0"/>
                      <w:marBottom w:val="0"/>
                      <w:divBdr>
                        <w:top w:val="none" w:sz="0" w:space="0" w:color="auto"/>
                        <w:left w:val="none" w:sz="0" w:space="0" w:color="auto"/>
                        <w:bottom w:val="none" w:sz="0" w:space="0" w:color="auto"/>
                        <w:right w:val="none" w:sz="0" w:space="0" w:color="auto"/>
                      </w:divBdr>
                      <w:divsChild>
                        <w:div w:id="585186251">
                          <w:marLeft w:val="0"/>
                          <w:marRight w:val="0"/>
                          <w:marTop w:val="0"/>
                          <w:marBottom w:val="0"/>
                          <w:divBdr>
                            <w:top w:val="none" w:sz="0" w:space="0" w:color="auto"/>
                            <w:left w:val="none" w:sz="0" w:space="0" w:color="auto"/>
                            <w:bottom w:val="none" w:sz="0" w:space="0" w:color="auto"/>
                            <w:right w:val="none" w:sz="0" w:space="0" w:color="auto"/>
                          </w:divBdr>
                          <w:divsChild>
                            <w:div w:id="12739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465835">
              <w:marLeft w:val="0"/>
              <w:marRight w:val="0"/>
              <w:marTop w:val="0"/>
              <w:marBottom w:val="86"/>
              <w:divBdr>
                <w:top w:val="none" w:sz="0" w:space="0" w:color="auto"/>
                <w:left w:val="none" w:sz="0" w:space="0" w:color="auto"/>
                <w:bottom w:val="none" w:sz="0" w:space="0" w:color="auto"/>
                <w:right w:val="none" w:sz="0" w:space="0" w:color="auto"/>
              </w:divBdr>
            </w:div>
            <w:div w:id="974330905">
              <w:marLeft w:val="0"/>
              <w:marRight w:val="0"/>
              <w:marTop w:val="0"/>
              <w:marBottom w:val="0"/>
              <w:divBdr>
                <w:top w:val="none" w:sz="0" w:space="0" w:color="auto"/>
                <w:left w:val="none" w:sz="0" w:space="0" w:color="auto"/>
                <w:bottom w:val="none" w:sz="0" w:space="0" w:color="auto"/>
                <w:right w:val="none" w:sz="0" w:space="0" w:color="auto"/>
              </w:divBdr>
              <w:divsChild>
                <w:div w:id="37789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197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6974208">
          <w:marLeft w:val="0"/>
          <w:marRight w:val="86"/>
          <w:marTop w:val="0"/>
          <w:marBottom w:val="0"/>
          <w:divBdr>
            <w:top w:val="none" w:sz="0" w:space="0" w:color="auto"/>
            <w:left w:val="none" w:sz="0" w:space="0" w:color="auto"/>
            <w:bottom w:val="none" w:sz="0" w:space="0" w:color="auto"/>
            <w:right w:val="none" w:sz="0" w:space="0" w:color="auto"/>
          </w:divBdr>
        </w:div>
        <w:div w:id="415324886">
          <w:marLeft w:val="0"/>
          <w:marRight w:val="0"/>
          <w:marTop w:val="0"/>
          <w:marBottom w:val="0"/>
          <w:divBdr>
            <w:top w:val="none" w:sz="0" w:space="0" w:color="auto"/>
            <w:left w:val="none" w:sz="0" w:space="0" w:color="auto"/>
            <w:bottom w:val="none" w:sz="0" w:space="0" w:color="auto"/>
            <w:right w:val="none" w:sz="0" w:space="0" w:color="auto"/>
          </w:divBdr>
          <w:divsChild>
            <w:div w:id="1613201348">
              <w:marLeft w:val="0"/>
              <w:marRight w:val="0"/>
              <w:marTop w:val="0"/>
              <w:marBottom w:val="0"/>
              <w:divBdr>
                <w:top w:val="none" w:sz="0" w:space="0" w:color="auto"/>
                <w:left w:val="none" w:sz="0" w:space="0" w:color="auto"/>
                <w:bottom w:val="none" w:sz="0" w:space="0" w:color="auto"/>
                <w:right w:val="none" w:sz="0" w:space="0" w:color="auto"/>
              </w:divBdr>
            </w:div>
            <w:div w:id="2512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38569">
      <w:bodyDiv w:val="1"/>
      <w:marLeft w:val="0"/>
      <w:marRight w:val="0"/>
      <w:marTop w:val="0"/>
      <w:marBottom w:val="0"/>
      <w:divBdr>
        <w:top w:val="none" w:sz="0" w:space="0" w:color="auto"/>
        <w:left w:val="none" w:sz="0" w:space="0" w:color="auto"/>
        <w:bottom w:val="none" w:sz="0" w:space="0" w:color="auto"/>
        <w:right w:val="none" w:sz="0" w:space="0" w:color="auto"/>
      </w:divBdr>
      <w:divsChild>
        <w:div w:id="1473208407">
          <w:marLeft w:val="0"/>
          <w:marRight w:val="0"/>
          <w:marTop w:val="0"/>
          <w:marBottom w:val="135"/>
          <w:divBdr>
            <w:top w:val="none" w:sz="0" w:space="0" w:color="auto"/>
            <w:left w:val="none" w:sz="0" w:space="0" w:color="auto"/>
            <w:bottom w:val="none" w:sz="0" w:space="0" w:color="auto"/>
            <w:right w:val="none" w:sz="0" w:space="0" w:color="auto"/>
          </w:divBdr>
          <w:divsChild>
            <w:div w:id="703410195">
              <w:marLeft w:val="0"/>
              <w:marRight w:val="0"/>
              <w:marTop w:val="0"/>
              <w:marBottom w:val="0"/>
              <w:divBdr>
                <w:top w:val="none" w:sz="0" w:space="0" w:color="auto"/>
                <w:left w:val="none" w:sz="0" w:space="0" w:color="auto"/>
                <w:bottom w:val="none" w:sz="0" w:space="0" w:color="auto"/>
                <w:right w:val="none" w:sz="0" w:space="0" w:color="auto"/>
              </w:divBdr>
              <w:divsChild>
                <w:div w:id="1814834125">
                  <w:marLeft w:val="0"/>
                  <w:marRight w:val="0"/>
                  <w:marTop w:val="0"/>
                  <w:marBottom w:val="0"/>
                  <w:divBdr>
                    <w:top w:val="none" w:sz="0" w:space="0" w:color="auto"/>
                    <w:left w:val="none" w:sz="0" w:space="0" w:color="auto"/>
                    <w:bottom w:val="none" w:sz="0" w:space="0" w:color="auto"/>
                    <w:right w:val="none" w:sz="0" w:space="0" w:color="auto"/>
                  </w:divBdr>
                  <w:divsChild>
                    <w:div w:id="1797527528">
                      <w:marLeft w:val="0"/>
                      <w:marRight w:val="60"/>
                      <w:marTop w:val="0"/>
                      <w:marBottom w:val="0"/>
                      <w:divBdr>
                        <w:top w:val="none" w:sz="0" w:space="0" w:color="auto"/>
                        <w:left w:val="none" w:sz="0" w:space="0" w:color="auto"/>
                        <w:bottom w:val="none" w:sz="0" w:space="0" w:color="auto"/>
                        <w:right w:val="none" w:sz="0" w:space="0" w:color="auto"/>
                      </w:divBdr>
                    </w:div>
                    <w:div w:id="1024289902">
                      <w:marLeft w:val="0"/>
                      <w:marRight w:val="0"/>
                      <w:marTop w:val="0"/>
                      <w:marBottom w:val="0"/>
                      <w:divBdr>
                        <w:top w:val="none" w:sz="0" w:space="0" w:color="auto"/>
                        <w:left w:val="none" w:sz="0" w:space="0" w:color="auto"/>
                        <w:bottom w:val="none" w:sz="0" w:space="0" w:color="auto"/>
                        <w:right w:val="none" w:sz="0" w:space="0" w:color="auto"/>
                      </w:divBdr>
                    </w:div>
                  </w:divsChild>
                </w:div>
                <w:div w:id="20779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15F7-B634-43A3-9C61-6B646DA2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3160</Words>
  <Characters>15804</Characters>
  <Application>Microsoft Office Word</Application>
  <DocSecurity>0</DocSecurity>
  <Lines>131</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win7</cp:lastModifiedBy>
  <cp:revision>2</cp:revision>
  <dcterms:created xsi:type="dcterms:W3CDTF">2021-06-20T15:22:00Z</dcterms:created>
  <dcterms:modified xsi:type="dcterms:W3CDTF">2021-06-20T15:22:00Z</dcterms:modified>
</cp:coreProperties>
</file>