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30" w:rsidRDefault="004718E3" w:rsidP="007C1190">
      <w:pPr>
        <w:autoSpaceDE w:val="0"/>
        <w:autoSpaceDN w:val="0"/>
        <w:adjustRightInd w:val="0"/>
        <w:spacing w:after="0" w:line="240" w:lineRule="auto"/>
        <w:jc w:val="both"/>
        <w:rPr>
          <w:rFonts w:ascii="Calibri" w:hAnsi="Calibri" w:cs="Calibri"/>
          <w:sz w:val="23"/>
          <w:szCs w:val="23"/>
        </w:rPr>
      </w:pPr>
      <w:r>
        <w:rPr>
          <w:rFonts w:ascii="Calibri" w:hAnsi="Calibri" w:cs="Calibri"/>
          <w:sz w:val="23"/>
          <w:szCs w:val="23"/>
          <w:rtl/>
        </w:rPr>
        <w:t>ד"ר הדס לוי עומדת כעת בראש מחלקת הרפואה הדיגיטלית במכון הטכנולוגי של חולון (</w:t>
      </w:r>
      <w:r>
        <w:rPr>
          <w:rFonts w:ascii="Calibri" w:hAnsi="Calibri" w:cs="Calibri"/>
          <w:sz w:val="23"/>
          <w:szCs w:val="23"/>
        </w:rPr>
        <w:t>HIT</w:t>
      </w:r>
      <w:r>
        <w:rPr>
          <w:rFonts w:ascii="Calibri" w:hAnsi="Calibri" w:cs="Calibri"/>
          <w:sz w:val="23"/>
          <w:szCs w:val="23"/>
          <w:rtl/>
        </w:rPr>
        <w:t xml:space="preserve">), והיא המייסדת השותפה של </w:t>
      </w:r>
      <w:r>
        <w:rPr>
          <w:rFonts w:ascii="Calibri" w:hAnsi="Calibri" w:cs="Calibri"/>
          <w:sz w:val="23"/>
          <w:szCs w:val="23"/>
        </w:rPr>
        <w:t>CARE</w:t>
      </w:r>
      <w:r>
        <w:rPr>
          <w:rFonts w:ascii="Calibri" w:hAnsi="Calibri" w:cs="Calibri"/>
          <w:sz w:val="23"/>
          <w:szCs w:val="23"/>
          <w:rtl/>
        </w:rPr>
        <w:t xml:space="preserve"> - מרכז מצוינות למחקר יישומי ופיתוח טכנולוגיות לקשיש ב-</w:t>
      </w:r>
      <w:r>
        <w:rPr>
          <w:rFonts w:ascii="Calibri" w:hAnsi="Calibri" w:cs="Calibri"/>
          <w:sz w:val="23"/>
          <w:szCs w:val="23"/>
        </w:rPr>
        <w:t>HIT</w:t>
      </w:r>
      <w:r>
        <w:rPr>
          <w:rFonts w:ascii="Calibri" w:hAnsi="Calibri" w:cs="Calibri"/>
          <w:sz w:val="23"/>
          <w:szCs w:val="23"/>
          <w:rtl/>
        </w:rPr>
        <w:t>.</w:t>
      </w:r>
    </w:p>
    <w:p w:rsidR="00AD123F" w:rsidRPr="00DB30D6" w:rsidRDefault="00AD123F" w:rsidP="007C1190">
      <w:pPr>
        <w:autoSpaceDE w:val="0"/>
        <w:autoSpaceDN w:val="0"/>
        <w:adjustRightInd w:val="0"/>
        <w:spacing w:after="0" w:line="240" w:lineRule="auto"/>
        <w:jc w:val="both"/>
        <w:rPr>
          <w:rFonts w:ascii="Calibri" w:hAnsi="Calibri" w:cs="Calibri"/>
          <w:sz w:val="23"/>
          <w:szCs w:val="23"/>
        </w:rPr>
      </w:pPr>
    </w:p>
    <w:p w:rsidR="004718E3" w:rsidRPr="00DB30D6" w:rsidRDefault="008B00B2" w:rsidP="001161BC">
      <w:pPr>
        <w:autoSpaceDE w:val="0"/>
        <w:autoSpaceDN w:val="0"/>
        <w:adjustRightInd w:val="0"/>
        <w:spacing w:after="0" w:line="240" w:lineRule="auto"/>
        <w:jc w:val="both"/>
        <w:rPr>
          <w:rFonts w:ascii="Calibri" w:hAnsi="Calibri" w:cs="Calibri"/>
          <w:sz w:val="23"/>
          <w:szCs w:val="23"/>
        </w:rPr>
      </w:pPr>
      <w:r>
        <w:rPr>
          <w:rFonts w:ascii="Calibri" w:hAnsi="Calibri" w:cs="Calibri"/>
          <w:sz w:val="23"/>
          <w:szCs w:val="23"/>
          <w:rtl/>
        </w:rPr>
        <w:t xml:space="preserve">היא קיבלה את הדוקטורט </w:t>
      </w:r>
      <w:r w:rsidR="001161BC">
        <w:rPr>
          <w:rFonts w:ascii="Calibri" w:hAnsi="Calibri" w:cs="Calibri" w:hint="cs"/>
          <w:sz w:val="23"/>
          <w:szCs w:val="23"/>
          <w:rtl/>
        </w:rPr>
        <w:t>מ</w:t>
      </w:r>
      <w:r>
        <w:rPr>
          <w:rFonts w:ascii="Calibri" w:hAnsi="Calibri" w:cs="Calibri"/>
          <w:sz w:val="23"/>
          <w:szCs w:val="23"/>
          <w:rtl/>
        </w:rPr>
        <w:t xml:space="preserve">מחלקת גנטיקה אנושית ורפואה מולקולרית בבית הספר לרפואה על שם סאקלר, </w:t>
      </w:r>
      <w:r w:rsidR="001161BC">
        <w:rPr>
          <w:rFonts w:ascii="Calibri" w:hAnsi="Calibri" w:cs="Calibri" w:hint="cs"/>
          <w:sz w:val="23"/>
          <w:szCs w:val="23"/>
          <w:rtl/>
        </w:rPr>
        <w:t>ב</w:t>
      </w:r>
      <w:r>
        <w:rPr>
          <w:rFonts w:ascii="Calibri" w:hAnsi="Calibri" w:cs="Calibri"/>
          <w:sz w:val="23"/>
          <w:szCs w:val="23"/>
          <w:rtl/>
        </w:rPr>
        <w:t>אוניברסיטת תל אביב, ולאחר מכן השלימה את לימודי הפוסט דוקטורט באמצעות מענק מחקר במחלקת ביוכימיה קלינית ורפואה מולקולרית בבית הספר לרפואה</w:t>
      </w:r>
      <w:r w:rsidR="001161BC">
        <w:rPr>
          <w:rFonts w:ascii="Calibri" w:hAnsi="Calibri" w:cs="Calibri" w:hint="cs"/>
          <w:sz w:val="23"/>
          <w:szCs w:val="23"/>
          <w:rtl/>
        </w:rPr>
        <w:t>,</w:t>
      </w:r>
      <w:r>
        <w:rPr>
          <w:rFonts w:ascii="Calibri" w:hAnsi="Calibri" w:cs="Calibri"/>
          <w:sz w:val="23"/>
          <w:szCs w:val="23"/>
          <w:rtl/>
        </w:rPr>
        <w:t xml:space="preserve"> פיטייה סלפטרייר, פריז, צרפת. הניסיון האקדמי והתעשייתי שלה כולל פיתוח של מכשירים רפואיים וניתוחים סטטיסטיים ברפואה. בשנת 2006 היא הקימה חברה למתן שירותי טיפול ביתי לחולים אונקולוגיים. בשנת 2008 היא הצטרפה למכבי שירותי בריאות. בקופת חולים זו היא הקימה את מרכז המו"פ הבינלאומי וייסדה את נבט בע"מ - חברת מו"פ של קבוצת מכבי אחזקות, שבה גם כיהנה כמנכ"לית. החברה פיתחה מוצרים המבוססים על הידע שהצטבר בקופת חולים מכבי. בשנת 2017 הצטרפה ד"ר הדס לוי לשירותי בריאות כללית כמנהלת חדשנות ופיתוח עסקי במכון לחקר הסרטן (</w:t>
      </w:r>
      <w:r>
        <w:rPr>
          <w:rFonts w:ascii="Calibri" w:hAnsi="Calibri" w:cs="Calibri"/>
          <w:sz w:val="23"/>
          <w:szCs w:val="23"/>
        </w:rPr>
        <w:t>CRI</w:t>
      </w:r>
      <w:r>
        <w:rPr>
          <w:rFonts w:ascii="Calibri" w:hAnsi="Calibri" w:cs="Calibri"/>
          <w:sz w:val="23"/>
          <w:szCs w:val="23"/>
          <w:rtl/>
        </w:rPr>
        <w:t xml:space="preserve">), הקימה וניהלה את המרכז לחדשנות נתונים יחד עם חברת היזמות </w:t>
      </w:r>
      <w:r>
        <w:rPr>
          <w:rFonts w:ascii="Calibri" w:hAnsi="Calibri" w:cs="Calibri"/>
          <w:sz w:val="23"/>
          <w:szCs w:val="23"/>
        </w:rPr>
        <w:t>Kamet Ltd</w:t>
      </w:r>
      <w:r>
        <w:rPr>
          <w:rFonts w:ascii="Calibri" w:hAnsi="Calibri" w:cs="Calibri"/>
          <w:sz w:val="23"/>
          <w:szCs w:val="23"/>
          <w:rtl/>
        </w:rPr>
        <w:t xml:space="preserve"> של חברת </w:t>
      </w:r>
      <w:r>
        <w:rPr>
          <w:rFonts w:ascii="Calibri" w:hAnsi="Calibri" w:cs="Calibri"/>
          <w:sz w:val="23"/>
          <w:szCs w:val="23"/>
        </w:rPr>
        <w:t>AXA</w:t>
      </w:r>
      <w:r>
        <w:rPr>
          <w:rFonts w:ascii="Calibri" w:hAnsi="Calibri" w:cs="Calibri"/>
          <w:sz w:val="23"/>
          <w:szCs w:val="23"/>
          <w:rtl/>
        </w:rPr>
        <w:t>, במטר</w:t>
      </w:r>
      <w:r>
        <w:rPr>
          <w:rFonts w:ascii="Times New Roman" w:hAnsi="Times New Roman" w:cs="Calibri"/>
          <w:sz w:val="23"/>
          <w:szCs w:val="23"/>
          <w:rtl/>
        </w:rPr>
        <w:t>ה</w:t>
      </w:r>
      <w:r>
        <w:rPr>
          <w:rFonts w:ascii="Calibri" w:hAnsi="Calibri" w:cs="Calibri"/>
          <w:sz w:val="23"/>
          <w:szCs w:val="23"/>
          <w:rtl/>
        </w:rPr>
        <w:t xml:space="preserve"> לפתח ולשווק באופן מסחרי מוצרים המשמשים לניתוחים סטטיסטיים על סמך נתונים בריאותיים, </w:t>
      </w:r>
      <w:r>
        <w:rPr>
          <w:rFonts w:ascii="Times New Roman" w:hAnsi="Times New Roman" w:cs="Calibri"/>
          <w:sz w:val="23"/>
          <w:szCs w:val="23"/>
          <w:rtl/>
        </w:rPr>
        <w:t xml:space="preserve">שניתן </w:t>
      </w:r>
      <w:r>
        <w:rPr>
          <w:rFonts w:ascii="Calibri" w:hAnsi="Calibri" w:cs="Calibri"/>
          <w:sz w:val="23"/>
          <w:szCs w:val="23"/>
          <w:rtl/>
        </w:rPr>
        <w:t>להטמיע בקופת</w:t>
      </w:r>
      <w:r>
        <w:rPr>
          <w:rFonts w:ascii="Times New Roman" w:hAnsi="Times New Roman" w:cs="Calibri"/>
          <w:sz w:val="23"/>
          <w:szCs w:val="23"/>
          <w:rtl/>
        </w:rPr>
        <w:t xml:space="preserve"> ח</w:t>
      </w:r>
      <w:r>
        <w:rPr>
          <w:rFonts w:ascii="Calibri" w:hAnsi="Calibri" w:cs="Calibri"/>
          <w:sz w:val="23"/>
          <w:szCs w:val="23"/>
          <w:rtl/>
        </w:rPr>
        <w:t>ולים כללית</w:t>
      </w:r>
      <w:r w:rsidR="0071378A">
        <w:rPr>
          <w:rFonts w:ascii="Calibri" w:hAnsi="Calibri" w:cs="Calibri" w:hint="cs"/>
          <w:sz w:val="23"/>
          <w:szCs w:val="23"/>
          <w:rtl/>
        </w:rPr>
        <w:t xml:space="preserve"> </w:t>
      </w:r>
      <w:r>
        <w:rPr>
          <w:rFonts w:ascii="Calibri" w:hAnsi="Calibri" w:cs="Calibri"/>
          <w:sz w:val="23"/>
          <w:szCs w:val="23"/>
          <w:rtl/>
        </w:rPr>
        <w:t>ובארגוני בריאות אחרים בעולם. היא בעלת ניסיון עשיר בשיתופי פעולה בינלאומיים במו"פ, לרבות פרויקטים הממומנים על ידי האיחוד האירופי, ובפיתוח טכנולוגיות ומוצרים לשירותי בריאות המתאימים לזרימת העבודה ולצרכים של מערכות הבריאות.</w:t>
      </w:r>
    </w:p>
    <w:p w:rsidR="004718E3" w:rsidRPr="00DB30D6" w:rsidRDefault="004718E3" w:rsidP="007C1190">
      <w:pPr>
        <w:rPr>
          <w:rFonts w:ascii="Calibri" w:hAnsi="Calibri" w:cs="Calibri"/>
          <w:sz w:val="23"/>
          <w:szCs w:val="23"/>
        </w:rPr>
      </w:pPr>
    </w:p>
    <w:p w:rsidR="004718E3" w:rsidRDefault="00AD123F" w:rsidP="007C1190">
      <w:pPr>
        <w:rPr>
          <w:rFonts w:ascii="Times New Roman" w:hAnsi="Times New Roman" w:cs="Helvetica"/>
          <w:b/>
          <w:bCs/>
          <w:color w:val="000000"/>
          <w:sz w:val="23"/>
          <w:szCs w:val="23"/>
        </w:rPr>
      </w:pPr>
      <w:r>
        <w:rPr>
          <w:rFonts w:ascii="Times New Roman" w:hAnsi="Times New Roman" w:cs="Helvetica"/>
          <w:b/>
          <w:bCs/>
          <w:color w:val="000000"/>
          <w:sz w:val="23"/>
          <w:szCs w:val="23"/>
          <w:rtl/>
        </w:rPr>
        <w:t>ד"ר רפאל ברקן</w:t>
      </w:r>
    </w:p>
    <w:p w:rsidR="001D3BEB" w:rsidRDefault="001D3BEB" w:rsidP="007C1190">
      <w:pPr>
        <w:rPr>
          <w:rFonts w:ascii="Times New Roman" w:hAnsi="Times New Roman" w:cs="Helvetica"/>
          <w:b/>
          <w:bCs/>
          <w:color w:val="000000"/>
          <w:sz w:val="23"/>
          <w:szCs w:val="23"/>
        </w:rPr>
      </w:pPr>
    </w:p>
    <w:p w:rsidR="001D3BEB" w:rsidRDefault="001D3BEB" w:rsidP="007C1190">
      <w:pPr>
        <w:rPr>
          <w:rFonts w:ascii="Times New Roman" w:hAnsi="Times New Roman" w:cs="Helvetica"/>
          <w:b/>
          <w:bCs/>
          <w:color w:val="000000"/>
          <w:sz w:val="23"/>
          <w:szCs w:val="23"/>
        </w:rPr>
      </w:pPr>
    </w:p>
    <w:p w:rsidR="001D3BEB" w:rsidRDefault="001D3BEB" w:rsidP="007C1190">
      <w:pPr>
        <w:rPr>
          <w:rFonts w:ascii="Times New Roman" w:hAnsi="Times New Roman" w:cs="Helvetica"/>
          <w:b/>
          <w:bCs/>
          <w:color w:val="000000"/>
          <w:sz w:val="23"/>
          <w:szCs w:val="23"/>
        </w:rPr>
      </w:pPr>
    </w:p>
    <w:p w:rsidR="001D3BEB" w:rsidRDefault="001D3BEB" w:rsidP="007C1190">
      <w:pPr>
        <w:rPr>
          <w:rFonts w:ascii="Times New Roman" w:hAnsi="Times New Roman" w:cs="Helvetica"/>
          <w:b/>
          <w:bCs/>
          <w:color w:val="000000"/>
          <w:sz w:val="23"/>
          <w:szCs w:val="23"/>
        </w:rPr>
      </w:pPr>
    </w:p>
    <w:p w:rsidR="001D3BEB" w:rsidRDefault="001D3BEB" w:rsidP="007C1190">
      <w:pPr>
        <w:rPr>
          <w:rFonts w:ascii="Times New Roman" w:hAnsi="Times New Roman" w:cs="Helvetica"/>
          <w:b/>
          <w:bCs/>
          <w:color w:val="000000"/>
          <w:sz w:val="23"/>
          <w:szCs w:val="23"/>
        </w:rPr>
      </w:pPr>
    </w:p>
    <w:p w:rsidR="001D3BEB" w:rsidRPr="00B529E2" w:rsidRDefault="001D3BEB" w:rsidP="007C1190">
      <w:pPr>
        <w:rPr>
          <w:rFonts w:ascii="Tahoma" w:hAnsi="Tahoma" w:cs="Tahoma"/>
          <w:i/>
          <w:iCs/>
          <w:sz w:val="20"/>
          <w:szCs w:val="20"/>
        </w:rPr>
      </w:pPr>
    </w:p>
    <w:p w:rsidR="001D3BEB" w:rsidRPr="005E1E26" w:rsidRDefault="001D3BEB" w:rsidP="007C1190">
      <w:pPr>
        <w:spacing w:after="0"/>
        <w:ind w:left="-142" w:hanging="425"/>
        <w:rPr>
          <w:rFonts w:ascii="Tahoma" w:hAnsi="Tahoma" w:cs="Tahoma"/>
          <w:b/>
          <w:bCs/>
          <w:vanish/>
          <w:u w:val="single"/>
        </w:rPr>
      </w:pPr>
      <w:r>
        <w:rPr>
          <w:rFonts w:ascii="Tahoma" w:hAnsi="Tahoma" w:cs="Tahoma"/>
          <w:b/>
          <w:bCs/>
          <w:u w:val="single"/>
          <w:rtl/>
        </w:rPr>
        <w:t>ד"ר הדס לוי, פרסומים רלוונטיים</w:t>
      </w:r>
    </w:p>
    <w:p w:rsidR="001D3BEB" w:rsidRPr="005E1E26" w:rsidRDefault="001D3BEB" w:rsidP="007C1190">
      <w:pPr>
        <w:spacing w:after="0"/>
        <w:ind w:left="-142" w:hanging="425"/>
        <w:rPr>
          <w:rFonts w:ascii="Tahoma" w:hAnsi="Tahoma" w:cs="Tahoma"/>
          <w:vanish/>
        </w:rPr>
      </w:pPr>
    </w:p>
    <w:p w:rsidR="001D3BEB" w:rsidRPr="007C1190" w:rsidRDefault="001D3BEB" w:rsidP="007C1190">
      <w:pPr>
        <w:bidi w:val="0"/>
        <w:spacing w:after="0"/>
        <w:ind w:left="-142" w:hanging="425"/>
        <w:rPr>
          <w:rFonts w:ascii="Tahoma" w:hAnsi="Tahoma" w:cs="Tahoma"/>
          <w:sz w:val="20"/>
        </w:rPr>
      </w:pPr>
      <w:r>
        <w:rPr>
          <w:rFonts w:ascii="Tahoma" w:hAnsi="Tahoma" w:cs="Tahoma"/>
          <w:vanish/>
          <w:sz w:val="20"/>
        </w:rPr>
        <w:t xml:space="preserve">1. </w:t>
      </w:r>
      <w:r w:rsidRPr="007C1190">
        <w:rPr>
          <w:rFonts w:ascii="Tahoma" w:hAnsi="Tahoma" w:cs="Tahoma"/>
          <w:sz w:val="20"/>
        </w:rPr>
        <w:tab/>
        <w:t xml:space="preserve">H. Papadopoulos, A. Katasonov, C. James, A. Szczepura, A. Astaras, P. Bamidis, H. Lewy,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D. Ruschin, K. Tuinenbreijer</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An integrated system for Unobtrusive Smart Environments For Independent Living (USEFIL) JCNC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J. of Computer Networks and Communications</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Special Issue on "Healthcare Application over Internet of Things" 2013</w:t>
      </w:r>
    </w:p>
    <w:p w:rsidR="001D3BEB" w:rsidRPr="007C1190" w:rsidRDefault="001D3BEB" w:rsidP="007C1190">
      <w:pPr>
        <w:bidi w:val="0"/>
        <w:spacing w:after="0"/>
        <w:ind w:left="-142" w:hanging="425"/>
        <w:rPr>
          <w:rFonts w:ascii="Tahoma" w:hAnsi="Tahoma"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 xml:space="preserve">2.  E. Torta, F. Werner, D.O. Johnson, J.F. Juola, R.H. Cuijpers, M. Bazzani, J. Oberzaucher,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J. Lemberger, H. Lewy, J. Bregman</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Evaluation of a small socially-assistive humanoid robot in intelligent homes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for the care of the elderly</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r>
      <w:hyperlink r:id="rId7" w:history="1">
        <w:r w:rsidRPr="007C1190">
          <w:rPr>
            <w:rFonts w:ascii="Tahoma" w:hAnsi="Tahoma" w:cs="Tahoma"/>
            <w:sz w:val="20"/>
          </w:rPr>
          <w:t>J. of Intelligent &amp; Robotic Systems</w:t>
        </w:r>
      </w:hyperlink>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Special Issue: Advanced Domestic Robots, 76(1), 2014 (57-71)</w:t>
      </w:r>
    </w:p>
    <w:p w:rsidR="001D3BEB" w:rsidRPr="007C1190" w:rsidRDefault="001D3BEB" w:rsidP="007C1190">
      <w:pPr>
        <w:bidi w:val="0"/>
        <w:spacing w:after="0"/>
        <w:ind w:left="-142" w:hanging="425"/>
        <w:rPr>
          <w:rFonts w:ascii="Tahoma" w:hAnsi="Tahoma"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3.  A. Samà, C. Pérez-López, D. Rodríguez-Martín, J.M. Moreno-Aróstegui, J. Rovira, C. Ahlrichs,</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R. Castro, J. Cevada, R. Graça, V. Guimarães, B. Pina, T. Counihan, H. Lewy, R. Annicchiarico,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A. Bayés, A. Rodríguez-Molinero, J. Cabestany</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A double closed loop to enhance the quality of life of Parkinson's Disease patients: REMPARK system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Studies in Health Technology &amp; Informatics J., 207, 2014 (115-124)</w:t>
      </w:r>
    </w:p>
    <w:p w:rsidR="001D3BEB" w:rsidRPr="007C1190" w:rsidRDefault="001D3BEB" w:rsidP="007C1190">
      <w:pPr>
        <w:bidi w:val="0"/>
        <w:spacing w:after="0"/>
        <w:ind w:left="-142" w:hanging="425"/>
        <w:rPr>
          <w:rFonts w:ascii="Tahoma" w:hAnsi="Tahoma"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 xml:space="preserve">4.  C. Ahlrichs, A. Samà,  M. Lawo  J. Cabestany  D. Rodríguez-Martín, C. Pérez-Lopéz,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D. Sweeney,  L.R. Quinlan,  G.O. Laighin,  T. Counihan, P. Browne,  L. Hadas  G. Vainstein,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A. Costa,  R. Annicchiarico,  S. Alcaine,  B. Mestre,  P. Quispe  À. Bayes, A. Rodríguez-Molinero</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Detecting freezing of gait with a tri-axial accelerometer in Parkinson's disease patients</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Medical &amp; Biological Engineering &amp; Computing, 54, 2016 (223-233)</w:t>
      </w:r>
    </w:p>
    <w:p w:rsidR="001D3BEB" w:rsidRPr="007C1190" w:rsidRDefault="001D3BEB" w:rsidP="007C1190">
      <w:pPr>
        <w:bidi w:val="0"/>
        <w:spacing w:after="0"/>
        <w:ind w:left="-142" w:hanging="425"/>
        <w:rPr>
          <w:rFonts w:ascii="Tahoma" w:hAnsi="Tahoma" w:cs="Tahoma"/>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 xml:space="preserve">5.  C. Ahlrichs, A. Sam, J. Cabestany, M. Lawo, C. Pérez-López,  D. Rodrígues-Martin, S. Alcaine,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B. Mestre, P. Quispe, A. Costa, I. Mazzù, H. Lewy, N. Bayes, T. Counihan, A. Rodríguez-Molinero</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Real-world continuous monitoring of tremor in Parkinson's disease: A study with 92 patients wearing a wrist-worn accelerometer</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IEEE J. of Biomedical and Health Informatics, 2015</w:t>
      </w:r>
    </w:p>
    <w:p w:rsidR="001D3BEB" w:rsidRPr="007C1190" w:rsidRDefault="001D3BEB" w:rsidP="007C1190">
      <w:pPr>
        <w:bidi w:val="0"/>
        <w:spacing w:after="0"/>
        <w:ind w:left="-142" w:hanging="425"/>
        <w:rPr>
          <w:rFonts w:ascii="Tahoma" w:hAnsi="Tahoma"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6.  C. Pérez-López , A. Samà , D. Rodríguez-Martín , J.M. Moreno-Aróstegui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J. Cabestany, A. Bayes, B. Mestre, S. Alcaine, P. Quispe, G.Ó. Laighin, D. Sweeney,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L.R. Quinlan , T.J. Counihan , P. Browne , R. Annicchiarico, A. Costa, H. Lewy,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A. Rodríguez-Molinero</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Dopaminergic-induced dyskinesia assessment based on a single belt-worn accelerometer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Artificial Intelligence in Medicine, 67, 2016 (47-56)</w:t>
      </w:r>
    </w:p>
    <w:p w:rsidR="001D3BEB" w:rsidRPr="007C1190" w:rsidRDefault="001D3BEB" w:rsidP="007C1190">
      <w:pPr>
        <w:bidi w:val="0"/>
        <w:spacing w:after="0"/>
        <w:ind w:left="-142" w:hanging="425"/>
        <w:rPr>
          <w:rFonts w:ascii="Tahoma" w:hAnsi="Tahoma"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 xml:space="preserve">7.  C. Gibbons, G. BailadordelPozo, J. Andrés, T. Lobstein, M. Manco,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H. Lewy, E. Bergman, D. O’Callaghan, G. Doherty, O. Kudrautseva,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A. Palomares, R. Ram, A. Olmo</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Data-as-a-service platform for delivering healthy lifestyle and preventive medicine:</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Concept and structure of the DAPHNE Project</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J. of Medical Internet Research Protocols (JMIR), 5(4), 2016</w:t>
      </w:r>
    </w:p>
    <w:p w:rsidR="001D3BEB" w:rsidRPr="007C1190" w:rsidRDefault="001D3BEB" w:rsidP="007C1190">
      <w:pPr>
        <w:bidi w:val="0"/>
        <w:spacing w:after="0"/>
        <w:ind w:left="-142" w:hanging="425"/>
        <w:rPr>
          <w:rFonts w:ascii="Tahoma" w:hAnsi="Tahoma"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 xml:space="preserve">8.  A. Rodríguez-Martín, A. Samà, C. Pérez-López, A. Català,  J.M. Moreno Arostegui,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J. Cabestany, À. Bayés, S. Alcaine, B. Mestre, A. Prats, M.C. Crespo, T.J. Counihan,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P. Browne, L.R. Quinlan, G. ÓLaighin, D. Sweeney, H. Lewy, J. Azuri, G. Vainstein</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R. Annicchiarico, A. Costa, A. Rodríguez-Molinero</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Home detection of freezing of gait using support vector machines through a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single waist-worn triaxial accelerometer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PloS One, 12(2), 2017 (e0171764)</w:t>
      </w:r>
    </w:p>
    <w:p w:rsidR="001D3BEB" w:rsidRPr="007C1190" w:rsidRDefault="001D3BEB" w:rsidP="007C1190">
      <w:pPr>
        <w:bidi w:val="0"/>
        <w:spacing w:after="0"/>
        <w:ind w:left="-142" w:hanging="425"/>
        <w:rPr>
          <w:rFonts w:ascii="Tahoma" w:hAnsi="Tahoma"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 xml:space="preserve">9. </w:t>
      </w:r>
      <w:r w:rsidRPr="007C1190">
        <w:rPr>
          <w:rFonts w:ascii="Tahoma" w:hAnsi="Tahoma" w:cs="Tahoma"/>
          <w:sz w:val="20"/>
        </w:rPr>
        <w:tab/>
        <w:t>H. Lewy</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Wearable technologies - Future challenges for implementation in healthcare services</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Healthcare Technology Letters</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Special Issue: Wearable Healthcare Technology, 2(1), 2015 (2-5)</w:t>
      </w:r>
    </w:p>
    <w:p w:rsidR="00E61B63" w:rsidRPr="007C1190" w:rsidRDefault="00E61B63" w:rsidP="007C1190">
      <w:pPr>
        <w:bidi w:val="0"/>
        <w:spacing w:after="0"/>
        <w:ind w:left="-142" w:hanging="425"/>
        <w:rPr>
          <w:rFonts w:ascii="Tahoma" w:hAnsi="Tahoma" w:cs="Tahoma"/>
          <w:sz w:val="20"/>
        </w:rPr>
      </w:pPr>
    </w:p>
    <w:p w:rsidR="0057667E" w:rsidRPr="007C1190" w:rsidRDefault="001D3BEB" w:rsidP="007C1190">
      <w:pPr>
        <w:bidi w:val="0"/>
        <w:spacing w:after="0"/>
        <w:ind w:left="-142" w:hanging="425"/>
        <w:rPr>
          <w:rFonts w:ascii="Times New Roman" w:hAnsi="Times New Roman" w:cs="Tahoma"/>
          <w:sz w:val="20"/>
        </w:rPr>
      </w:pPr>
      <w:r w:rsidRPr="007C1190">
        <w:rPr>
          <w:rFonts w:ascii="Times New Roman" w:hAnsi="Times New Roman" w:cs="Tahoma"/>
          <w:sz w:val="20"/>
        </w:rPr>
        <w:t>10.</w:t>
      </w:r>
      <w:r w:rsidRPr="007C1190">
        <w:rPr>
          <w:rFonts w:cs="Tahoma"/>
          <w:sz w:val="20"/>
        </w:rPr>
        <w:tab/>
      </w:r>
      <w:r w:rsidRPr="007C1190">
        <w:rPr>
          <w:rFonts w:ascii="Tahoma" w:hAnsi="Tahoma" w:cs="Tahoma"/>
          <w:sz w:val="20"/>
        </w:rPr>
        <w:t>A. Bay</w:t>
      </w:r>
      <w:r w:rsidRPr="007C1190">
        <w:rPr>
          <w:rFonts w:ascii="Tahoma" w:hAnsi="Tahoma" w:cs="Tahoma"/>
          <w:sz w:val="20"/>
          <w:rtl/>
        </w:rPr>
        <w:t>é</w:t>
      </w:r>
      <w:r w:rsidRPr="007C1190">
        <w:rPr>
          <w:rFonts w:ascii="Tahoma" w:hAnsi="Tahoma" w:cs="Tahoma"/>
          <w:sz w:val="20"/>
        </w:rPr>
        <w:t xml:space="preserve">s, A. Sam, A. Prats, C. Perez, M. de la Cruz Crespo, J. Manuel Moreno, </w:t>
      </w:r>
    </w:p>
    <w:p w:rsidR="001D3BEB" w:rsidRPr="007C1190" w:rsidRDefault="0057667E" w:rsidP="007C1190">
      <w:pPr>
        <w:bidi w:val="0"/>
        <w:spacing w:after="0"/>
        <w:ind w:left="-142" w:hanging="425"/>
        <w:rPr>
          <w:rFonts w:ascii="Tahoma" w:hAnsi="Tahoma" w:cs="Tahoma"/>
          <w:sz w:val="20"/>
        </w:rPr>
      </w:pPr>
      <w:r w:rsidRPr="007C1190">
        <w:rPr>
          <w:rFonts w:ascii="Tahoma" w:hAnsi="Tahoma" w:cs="Tahoma"/>
          <w:sz w:val="20"/>
        </w:rPr>
        <w:t xml:space="preserve">S. Alcaine, A. Rodriguez-Molinero, B. Mestre, P. Quispe, A. Correia, </w:t>
      </w:r>
    </w:p>
    <w:p w:rsidR="001D3BEB" w:rsidRPr="007C1190" w:rsidRDefault="001D3BEB" w:rsidP="007C1190">
      <w:pPr>
        <w:bidi w:val="0"/>
        <w:spacing w:after="0"/>
        <w:ind w:left="-142"/>
        <w:rPr>
          <w:rFonts w:ascii="Tahoma" w:hAnsi="Tahoma" w:cs="Tahoma"/>
          <w:sz w:val="20"/>
        </w:rPr>
      </w:pPr>
      <w:r w:rsidRPr="007C1190">
        <w:rPr>
          <w:rFonts w:ascii="Tahoma" w:hAnsi="Tahoma" w:cs="Tahoma"/>
          <w:sz w:val="20"/>
        </w:rPr>
        <w:t xml:space="preserve">R. Castro, A. Costa, R. Annicchiarico, P. Browne, T. Counihan, H. Lewy, </w:t>
      </w:r>
    </w:p>
    <w:p w:rsidR="001D3BEB" w:rsidRPr="007C1190" w:rsidRDefault="001D3BEB" w:rsidP="007C1190">
      <w:pPr>
        <w:bidi w:val="0"/>
        <w:spacing w:after="0"/>
        <w:ind w:left="-142"/>
        <w:rPr>
          <w:rFonts w:ascii="Tahoma" w:hAnsi="Tahoma" w:cs="Tahoma"/>
          <w:sz w:val="20"/>
        </w:rPr>
      </w:pPr>
      <w:r w:rsidRPr="007C1190">
        <w:rPr>
          <w:rFonts w:ascii="Tahoma" w:hAnsi="Tahoma" w:cs="Tahoma"/>
          <w:sz w:val="20"/>
        </w:rPr>
        <w:t xml:space="preserve">G. Vainstein, J. Azuri, L.R. Quinlan, D. Sweeney, G. Laighin, J. Rovira, </w:t>
      </w:r>
    </w:p>
    <w:p w:rsidR="001D3BEB" w:rsidRPr="007C1190" w:rsidRDefault="001D3BEB" w:rsidP="007C1190">
      <w:pPr>
        <w:bidi w:val="0"/>
        <w:spacing w:after="0"/>
        <w:ind w:left="-142"/>
        <w:rPr>
          <w:rFonts w:ascii="Tahoma" w:hAnsi="Tahoma" w:cs="Tahoma"/>
          <w:sz w:val="20"/>
        </w:rPr>
      </w:pPr>
      <w:r w:rsidRPr="007C1190">
        <w:rPr>
          <w:rFonts w:ascii="Tahoma" w:hAnsi="Tahoma" w:cs="Tahoma"/>
          <w:sz w:val="20"/>
        </w:rPr>
        <w:t>D. Rodriguez-Martin, J. Cabestany</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"Holter" for Parkinson: The REMPARK system. Validation of the function to </w:t>
      </w:r>
    </w:p>
    <w:p w:rsidR="001D3BEB" w:rsidRPr="007C1190" w:rsidRDefault="001D3BEB" w:rsidP="007C1190">
      <w:pPr>
        <w:bidi w:val="0"/>
        <w:spacing w:after="0"/>
        <w:ind w:left="-142" w:hanging="425"/>
        <w:rPr>
          <w:rFonts w:ascii="Times New Roman" w:hAnsi="Times New Roman" w:cs="Tahoma"/>
          <w:sz w:val="20"/>
        </w:rPr>
      </w:pPr>
      <w:r w:rsidRPr="007C1190">
        <w:rPr>
          <w:rFonts w:ascii="Tahoma" w:hAnsi="Tahoma" w:cs="Tahoma"/>
          <w:sz w:val="20"/>
        </w:rPr>
        <w:tab/>
        <w:t>detect ON-OFF States</w:t>
      </w:r>
    </w:p>
    <w:p w:rsidR="001D3BEB" w:rsidRPr="007C1190" w:rsidRDefault="001D3BEB" w:rsidP="007C1190">
      <w:pPr>
        <w:bidi w:val="0"/>
        <w:spacing w:after="0"/>
        <w:ind w:left="-142" w:hanging="425"/>
        <w:rPr>
          <w:rFonts w:ascii="Times New Roman" w:hAnsi="Times New Roman"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r>
    </w:p>
    <w:p w:rsidR="001D3BEB" w:rsidRPr="007C1190" w:rsidRDefault="001D3BEB" w:rsidP="007C1190">
      <w:pPr>
        <w:bidi w:val="0"/>
        <w:spacing w:after="0"/>
        <w:ind w:left="-142" w:hanging="425"/>
        <w:rPr>
          <w:rFonts w:ascii="Tahoma" w:hAnsi="Tahoma"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r>
      <w:r w:rsidRPr="007C1190">
        <w:rPr>
          <w:rFonts w:ascii="Tahoma" w:hAnsi="Tahoma" w:cs="Tahoma"/>
          <w:sz w:val="20"/>
          <w:u w:val="single"/>
        </w:rPr>
        <w:t>European J. of Neurology</w:t>
      </w:r>
      <w:r w:rsidRPr="007C1190">
        <w:rPr>
          <w:rFonts w:ascii="Tahoma" w:hAnsi="Tahoma" w:cs="Tahoma"/>
          <w:sz w:val="20"/>
        </w:rPr>
        <w:t>, January 2017</w:t>
      </w:r>
    </w:p>
    <w:p w:rsidR="001D3BEB" w:rsidRPr="007C1190" w:rsidRDefault="001D3BEB" w:rsidP="007C1190">
      <w:pPr>
        <w:bidi w:val="0"/>
        <w:spacing w:after="0"/>
        <w:ind w:left="426"/>
        <w:rPr>
          <w:rFonts w:ascii="Tahoma" w:hAnsi="Tahoma" w:cs="Tahoma"/>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lastRenderedPageBreak/>
        <w:t>11. Hadas Lewy, RefaelBarkan, Tomersela</w:t>
      </w:r>
    </w:p>
    <w:p w:rsidR="001D3BEB" w:rsidRPr="007C1190" w:rsidRDefault="001D3BEB" w:rsidP="007C1190">
      <w:pPr>
        <w:bidi w:val="0"/>
        <w:spacing w:after="0"/>
        <w:ind w:left="-142"/>
        <w:rPr>
          <w:rFonts w:ascii="Tahoma" w:hAnsi="Tahoma" w:cs="Tahoma"/>
          <w:sz w:val="20"/>
        </w:rPr>
      </w:pPr>
      <w:r w:rsidRPr="007C1190">
        <w:rPr>
          <w:rFonts w:ascii="Tahoma" w:hAnsi="Tahoma" w:cs="Tahoma"/>
          <w:sz w:val="20"/>
        </w:rPr>
        <w:t xml:space="preserve">Personalized health systems- Past present and Future of research development and implementation in real life environment </w:t>
      </w:r>
    </w:p>
    <w:p w:rsidR="001D3BEB" w:rsidRPr="007C1190" w:rsidRDefault="001D3BEB" w:rsidP="007C1190">
      <w:pPr>
        <w:bidi w:val="0"/>
        <w:spacing w:after="0"/>
        <w:ind w:left="-142"/>
        <w:rPr>
          <w:rFonts w:ascii="Tahoma" w:hAnsi="Tahoma" w:cs="Tahoma"/>
        </w:rPr>
      </w:pPr>
      <w:r w:rsidRPr="007C1190">
        <w:rPr>
          <w:rFonts w:ascii="Tahoma" w:hAnsi="Tahoma" w:cs="Tahoma"/>
          <w:sz w:val="20"/>
        </w:rPr>
        <w:t xml:space="preserve">Invited- Special issue Family medicine and primary care- Personal health systems. Eds Dipak Karla and Michael Strubin. Frontiers in Medicine 2019 Submitted </w:t>
      </w:r>
    </w:p>
    <w:p w:rsidR="001D3BEB" w:rsidRPr="007C1190" w:rsidRDefault="001D3BEB" w:rsidP="007C1190">
      <w:pPr>
        <w:bidi w:val="0"/>
        <w:spacing w:after="0"/>
        <w:ind w:left="-142" w:hanging="425"/>
        <w:rPr>
          <w:rFonts w:ascii="Tahoma" w:hAnsi="Tahoma" w:cs="Tahoma"/>
        </w:rPr>
      </w:pPr>
    </w:p>
    <w:p w:rsidR="001D3BEB" w:rsidRPr="007C1190" w:rsidRDefault="001D3BEB" w:rsidP="007C1190">
      <w:pPr>
        <w:bidi w:val="0"/>
        <w:spacing w:after="0"/>
        <w:ind w:left="-142" w:hanging="425"/>
        <w:rPr>
          <w:rFonts w:ascii="Tahoma" w:hAnsi="Tahoma" w:cs="Tahoma"/>
          <w:b/>
          <w:bCs/>
        </w:rPr>
      </w:pPr>
      <w:r w:rsidRPr="007C1190">
        <w:rPr>
          <w:rFonts w:ascii="Tahoma" w:hAnsi="Tahoma" w:cs="Tahoma"/>
          <w:b/>
          <w:bCs/>
        </w:rPr>
        <w:tab/>
        <w:t xml:space="preserve">CHAPTERS IN BOOKS </w:t>
      </w:r>
    </w:p>
    <w:p w:rsidR="001D3BEB" w:rsidRPr="007C1190" w:rsidRDefault="001D3BEB" w:rsidP="007C1190">
      <w:pPr>
        <w:bidi w:val="0"/>
        <w:spacing w:after="0"/>
        <w:ind w:left="-142" w:hanging="425"/>
        <w:rPr>
          <w:rFonts w:ascii="Tahoma" w:hAnsi="Tahoma" w:cs="Tahoma"/>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1.</w:t>
      </w:r>
      <w:r w:rsidRPr="007C1190">
        <w:rPr>
          <w:rFonts w:ascii="Tahoma" w:hAnsi="Tahoma" w:cs="Tahoma"/>
          <w:sz w:val="20"/>
        </w:rPr>
        <w:tab/>
        <w:t>H. Lewy</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Integrated care: Technologies for diagnosis and treatment</w:t>
      </w:r>
    </w:p>
    <w:p w:rsidR="001D3BEB" w:rsidRPr="007C1190" w:rsidRDefault="001D3BEB" w:rsidP="007C1190">
      <w:pPr>
        <w:bidi w:val="0"/>
        <w:spacing w:after="0"/>
        <w:ind w:left="-142" w:hanging="425"/>
        <w:rPr>
          <w:rFonts w:ascii="Tahoma" w:hAnsi="Tahoma" w:cs="Tahoma"/>
          <w:i/>
          <w:iCs/>
          <w:sz w:val="20"/>
        </w:rPr>
      </w:pPr>
      <w:r w:rsidRPr="007C1190">
        <w:rPr>
          <w:rFonts w:ascii="Tahoma" w:hAnsi="Tahoma" w:cs="Tahoma"/>
          <w:sz w:val="20"/>
        </w:rPr>
        <w:tab/>
        <w:t xml:space="preserve">In: </w:t>
      </w:r>
      <w:r w:rsidRPr="007C1190">
        <w:rPr>
          <w:rFonts w:ascii="Tahoma" w:hAnsi="Tahoma" w:cs="Tahoma"/>
          <w:i/>
          <w:iCs/>
          <w:sz w:val="20"/>
        </w:rPr>
        <w:t>Handbook of Research on Innovations in the Diagnosis and Treatment of Dementia</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i/>
          <w:iCs/>
          <w:sz w:val="20"/>
        </w:rPr>
        <w:tab/>
      </w:r>
      <w:r w:rsidRPr="007C1190">
        <w:rPr>
          <w:rFonts w:ascii="Tahoma" w:hAnsi="Tahoma" w:cs="Tahoma"/>
          <w:sz w:val="20"/>
        </w:rPr>
        <w:t>P.D. Bamidis, I. Tarnanas, L.J. Hadjileontiadis, M. Tsloaki</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i/>
          <w:iCs/>
          <w:sz w:val="20"/>
        </w:rPr>
        <w:tab/>
      </w:r>
      <w:r w:rsidRPr="007C1190">
        <w:rPr>
          <w:rFonts w:ascii="Tahoma" w:hAnsi="Tahoma" w:cs="Tahoma"/>
          <w:sz w:val="20"/>
        </w:rPr>
        <w:t xml:space="preserve">BookSeries: Advances in Psychology, Mental Health and Behavioral Studies (APMHBS)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Ch.9, 2015 (163-174)</w:t>
      </w:r>
    </w:p>
    <w:p w:rsidR="001D3BEB" w:rsidRPr="007C1190" w:rsidRDefault="001D3BEB" w:rsidP="007C1190">
      <w:pPr>
        <w:bidi w:val="0"/>
        <w:spacing w:after="0"/>
        <w:ind w:left="-142" w:hanging="425"/>
        <w:rPr>
          <w:rFonts w:ascii="Tahoma" w:hAnsi="Tahoma"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 xml:space="preserve">2. </w:t>
      </w:r>
      <w:r w:rsidRPr="007C1190">
        <w:rPr>
          <w:rFonts w:ascii="Tahoma" w:hAnsi="Tahoma" w:cs="Tahoma"/>
          <w:sz w:val="20"/>
        </w:rPr>
        <w:tab/>
        <w:t>A. Astaras, H. Lewy, C. James, A. Katasonov, D. Ruschin, P.D. Bamidis</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 xml:space="preserve">Unobtrusive smart environments for independent living and the role of mixed methods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in elderly healthcare delivery: The USEFIL approach</w:t>
      </w:r>
    </w:p>
    <w:p w:rsidR="001D3BEB" w:rsidRPr="007C1190" w:rsidRDefault="001D3BEB" w:rsidP="007C1190">
      <w:pPr>
        <w:bidi w:val="0"/>
        <w:spacing w:after="0"/>
        <w:ind w:left="-142" w:hanging="425"/>
        <w:rPr>
          <w:rFonts w:ascii="Tahoma" w:hAnsi="Tahoma" w:cs="Tahoma"/>
          <w:i/>
          <w:iCs/>
          <w:sz w:val="20"/>
        </w:rPr>
      </w:pPr>
      <w:r w:rsidRPr="007C1190">
        <w:rPr>
          <w:rFonts w:ascii="Tahoma" w:hAnsi="Tahoma" w:cs="Tahoma"/>
          <w:sz w:val="20"/>
        </w:rPr>
        <w:tab/>
        <w:t xml:space="preserve">in: </w:t>
      </w:r>
      <w:r w:rsidRPr="007C1190">
        <w:rPr>
          <w:rFonts w:ascii="Tahoma" w:hAnsi="Tahoma" w:cs="Tahoma"/>
          <w:i/>
          <w:iCs/>
          <w:sz w:val="20"/>
        </w:rPr>
        <w:t>Handbook of Research on Innovations in the Diagnosis and Treatment of Dementia</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i/>
          <w:iCs/>
          <w:sz w:val="20"/>
        </w:rPr>
        <w:tab/>
      </w:r>
      <w:r w:rsidRPr="007C1190">
        <w:rPr>
          <w:rFonts w:ascii="Tahoma" w:hAnsi="Tahoma" w:cs="Tahoma"/>
          <w:sz w:val="20"/>
        </w:rPr>
        <w:t>P.D. Bamidis, I. Tarnanas, L.J. Hadjileontiadis, M. Tsloaki</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i/>
          <w:iCs/>
          <w:sz w:val="20"/>
        </w:rPr>
        <w:tab/>
      </w:r>
      <w:r w:rsidRPr="007C1190">
        <w:rPr>
          <w:rFonts w:ascii="Tahoma" w:hAnsi="Tahoma" w:cs="Tahoma"/>
          <w:sz w:val="20"/>
        </w:rPr>
        <w:t xml:space="preserve">BookSeries: Advances in Psychology, Mental Health and Behavioral Studies (APMHBS)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Ch.15, 2015 (290-305)</w:t>
      </w:r>
    </w:p>
    <w:p w:rsidR="001D3BEB" w:rsidRPr="007C1190" w:rsidRDefault="001D3BEB" w:rsidP="007C1190">
      <w:pPr>
        <w:bidi w:val="0"/>
        <w:spacing w:after="0"/>
        <w:ind w:left="-142" w:hanging="425"/>
        <w:rPr>
          <w:rFonts w:ascii="Tahoma" w:hAnsi="Tahoma" w:cs="Tahoma"/>
          <w:sz w:val="20"/>
        </w:rPr>
      </w:pP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3.</w:t>
      </w:r>
      <w:r w:rsidRPr="007C1190">
        <w:rPr>
          <w:rFonts w:ascii="Tahoma" w:hAnsi="Tahoma" w:cs="Tahoma"/>
          <w:sz w:val="20"/>
        </w:rPr>
        <w:tab/>
        <w:t>H. Lewy</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Disease management system</w:t>
      </w:r>
    </w:p>
    <w:p w:rsidR="001D3BEB" w:rsidRPr="007C1190" w:rsidRDefault="001D3BEB" w:rsidP="007C1190">
      <w:pPr>
        <w:bidi w:val="0"/>
        <w:spacing w:after="0"/>
        <w:ind w:left="-142" w:hanging="425"/>
        <w:rPr>
          <w:rFonts w:ascii="Tahoma" w:hAnsi="Tahoma" w:cs="Tahoma"/>
          <w:sz w:val="20"/>
          <w:u w:val="single"/>
        </w:rPr>
      </w:pPr>
      <w:r w:rsidRPr="007C1190">
        <w:rPr>
          <w:rFonts w:ascii="Tahoma" w:hAnsi="Tahoma" w:cs="Tahoma"/>
          <w:sz w:val="20"/>
        </w:rPr>
        <w:tab/>
        <w:t xml:space="preserve">in: </w:t>
      </w:r>
      <w:r w:rsidRPr="007C1190">
        <w:rPr>
          <w:rFonts w:ascii="Tahoma" w:hAnsi="Tahoma" w:cs="Tahoma"/>
          <w:i/>
          <w:iCs/>
          <w:sz w:val="20"/>
          <w:u w:val="single"/>
        </w:rPr>
        <w:t>Parkinson's Disease Management through ICT; The REMPARK Approach</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J. Cabestany, A. Bayés (eds.)</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River Publishers Series in Biomedical Engineering May 2017, ISBN-13: 978-8793519466</w:t>
      </w:r>
    </w:p>
    <w:p w:rsidR="001D3BEB" w:rsidRPr="007C1190" w:rsidRDefault="001D3BEB" w:rsidP="007C1190">
      <w:pPr>
        <w:bidi w:val="0"/>
        <w:spacing w:after="0"/>
        <w:ind w:left="-142" w:hanging="425"/>
        <w:rPr>
          <w:rFonts w:ascii="Tahoma" w:hAnsi="Tahoma" w:cs="Tahoma"/>
          <w:b/>
          <w:bCs/>
        </w:rPr>
      </w:pPr>
      <w:r w:rsidRPr="007C1190">
        <w:rPr>
          <w:rFonts w:ascii="Tahoma" w:hAnsi="Tahoma" w:cs="Tahoma"/>
        </w:rPr>
        <w:tab/>
      </w:r>
    </w:p>
    <w:p w:rsidR="001D3BEB" w:rsidRPr="007C1190" w:rsidRDefault="001D3BEB" w:rsidP="007C1190">
      <w:pPr>
        <w:bidi w:val="0"/>
        <w:spacing w:after="0"/>
        <w:ind w:left="-142" w:hanging="425"/>
        <w:rPr>
          <w:rFonts w:ascii="Tahoma" w:hAnsi="Tahoma" w:cs="Tahoma"/>
          <w:b/>
          <w:bCs/>
        </w:rPr>
      </w:pPr>
    </w:p>
    <w:p w:rsidR="001D3BEB" w:rsidRPr="007C1190" w:rsidRDefault="001D3BEB" w:rsidP="007C1190">
      <w:pPr>
        <w:pStyle w:val="Heading3"/>
        <w:jc w:val="left"/>
        <w:rPr>
          <w:rFonts w:ascii="Tahoma" w:hAnsi="Tahoma" w:cs="Tahoma"/>
          <w:sz w:val="22"/>
          <w:szCs w:val="22"/>
        </w:rPr>
      </w:pPr>
      <w:r w:rsidRPr="007C1190">
        <w:rPr>
          <w:rFonts w:ascii="Tahoma" w:hAnsi="Tahoma" w:cs="Tahoma"/>
          <w:sz w:val="22"/>
          <w:szCs w:val="22"/>
        </w:rPr>
        <w:t xml:space="preserve"> EDITING-</w:t>
      </w:r>
      <w:r w:rsidRPr="007C1190">
        <w:rPr>
          <w:rFonts w:ascii="Tahoma" w:hAnsi="Tahoma" w:cs="Tahoma"/>
        </w:rPr>
        <w:t xml:space="preserve"> Guest Editors</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 xml:space="preserve">1. </w:t>
      </w:r>
      <w:r w:rsidRPr="007C1190">
        <w:rPr>
          <w:rFonts w:ascii="Tahoma" w:hAnsi="Tahoma" w:cs="Tahoma"/>
          <w:sz w:val="20"/>
        </w:rPr>
        <w:tab/>
        <w:t xml:space="preserve">R. Barkan, H. Lewy,  </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Special Issue: Addressing Age-related conditions: Technologies for early detection, monitoring and intervention</w:t>
      </w:r>
    </w:p>
    <w:p w:rsidR="001D3BEB" w:rsidRPr="007C1190" w:rsidRDefault="001D3BEB" w:rsidP="007C1190">
      <w:pPr>
        <w:bidi w:val="0"/>
        <w:spacing w:after="0"/>
        <w:ind w:left="-142" w:hanging="425"/>
        <w:rPr>
          <w:rFonts w:ascii="Tahoma" w:hAnsi="Tahoma" w:cs="Tahoma"/>
          <w:sz w:val="20"/>
        </w:rPr>
      </w:pPr>
      <w:r w:rsidRPr="007C1190">
        <w:rPr>
          <w:rFonts w:ascii="Tahoma" w:hAnsi="Tahoma" w:cs="Tahoma"/>
          <w:sz w:val="20"/>
        </w:rPr>
        <w:tab/>
        <w:t>Healthcare Technology Letters June 2017</w:t>
      </w:r>
    </w:p>
    <w:p w:rsidR="001D3BEB" w:rsidRPr="005E1E26" w:rsidRDefault="001D3BEB" w:rsidP="007C1190">
      <w:pPr>
        <w:spacing w:after="0"/>
        <w:ind w:left="-142" w:hanging="425"/>
        <w:rPr>
          <w:rFonts w:ascii="Tahoma" w:hAnsi="Tahoma" w:cs="Tahoma"/>
          <w:vanish/>
        </w:rPr>
      </w:pPr>
    </w:p>
    <w:p w:rsidR="001D3BEB" w:rsidRPr="005E1E26" w:rsidRDefault="001D3BEB" w:rsidP="007C1190">
      <w:pPr>
        <w:spacing w:after="0"/>
        <w:rPr>
          <w:rFonts w:ascii="Tahoma" w:hAnsi="Tahoma" w:cs="Tahoma"/>
          <w:vanish/>
        </w:rPr>
      </w:pPr>
    </w:p>
    <w:p w:rsidR="001D3BEB" w:rsidRDefault="001D3BEB" w:rsidP="007C1190">
      <w:pPr>
        <w:spacing w:after="0"/>
        <w:jc w:val="right"/>
        <w:rPr>
          <w:rFonts w:ascii="Times New Roman" w:hAnsi="Times New Roman" w:cs="Helvetica"/>
          <w:b/>
          <w:bCs/>
          <w:color w:val="000000"/>
          <w:sz w:val="23"/>
          <w:szCs w:val="23"/>
        </w:rPr>
      </w:pPr>
    </w:p>
    <w:p w:rsidR="0057667E" w:rsidRDefault="0057667E" w:rsidP="007C1190">
      <w:pPr>
        <w:spacing w:after="0"/>
        <w:jc w:val="right"/>
        <w:rPr>
          <w:rFonts w:ascii="Times New Roman" w:hAnsi="Times New Roman" w:cs="Helvetica"/>
          <w:b/>
          <w:bCs/>
          <w:color w:val="000000"/>
          <w:sz w:val="23"/>
          <w:szCs w:val="23"/>
        </w:rPr>
      </w:pPr>
    </w:p>
    <w:p w:rsidR="0057667E" w:rsidRDefault="0057667E" w:rsidP="007C1190">
      <w:pPr>
        <w:spacing w:after="0"/>
        <w:jc w:val="right"/>
        <w:rPr>
          <w:rFonts w:ascii="Times New Roman" w:hAnsi="Times New Roman" w:cs="Helvetica"/>
          <w:b/>
          <w:bCs/>
          <w:color w:val="000000"/>
          <w:sz w:val="23"/>
          <w:szCs w:val="23"/>
        </w:rPr>
      </w:pPr>
    </w:p>
    <w:p w:rsidR="0057667E" w:rsidRDefault="0057667E" w:rsidP="007C1190">
      <w:pPr>
        <w:spacing w:after="0"/>
        <w:jc w:val="right"/>
        <w:rPr>
          <w:rFonts w:ascii="Times New Roman" w:hAnsi="Times New Roman" w:cs="Helvetica"/>
          <w:b/>
          <w:bCs/>
          <w:color w:val="000000"/>
          <w:sz w:val="23"/>
          <w:szCs w:val="23"/>
        </w:rPr>
      </w:pPr>
    </w:p>
    <w:p w:rsidR="0057667E" w:rsidRDefault="0057667E" w:rsidP="007C1190">
      <w:pPr>
        <w:spacing w:after="0"/>
        <w:jc w:val="right"/>
        <w:rPr>
          <w:rFonts w:ascii="Times New Roman" w:hAnsi="Times New Roman" w:cs="Helvetica"/>
          <w:b/>
          <w:bCs/>
          <w:color w:val="000000"/>
          <w:sz w:val="23"/>
          <w:szCs w:val="23"/>
        </w:rPr>
      </w:pPr>
    </w:p>
    <w:p w:rsidR="0057667E" w:rsidRDefault="0057667E" w:rsidP="007C1190">
      <w:pPr>
        <w:spacing w:after="0"/>
        <w:jc w:val="right"/>
        <w:rPr>
          <w:rFonts w:ascii="Times New Roman" w:hAnsi="Times New Roman" w:cs="Helvetica"/>
          <w:b/>
          <w:bCs/>
          <w:color w:val="000000"/>
          <w:sz w:val="23"/>
          <w:szCs w:val="23"/>
        </w:rPr>
      </w:pPr>
    </w:p>
    <w:p w:rsidR="0057667E" w:rsidRDefault="0057667E" w:rsidP="007C1190">
      <w:pPr>
        <w:spacing w:after="0"/>
        <w:jc w:val="right"/>
        <w:rPr>
          <w:rFonts w:ascii="Times New Roman" w:hAnsi="Times New Roman" w:cs="Helvetica"/>
          <w:b/>
          <w:bCs/>
          <w:color w:val="000000"/>
          <w:sz w:val="23"/>
          <w:szCs w:val="23"/>
        </w:rPr>
      </w:pPr>
    </w:p>
    <w:p w:rsidR="0057667E" w:rsidRDefault="0057667E" w:rsidP="007C1190">
      <w:pPr>
        <w:spacing w:after="0"/>
        <w:jc w:val="right"/>
        <w:rPr>
          <w:rFonts w:ascii="Times New Roman" w:hAnsi="Times New Roman" w:cs="Helvetica"/>
          <w:b/>
          <w:bCs/>
          <w:color w:val="000000"/>
          <w:sz w:val="23"/>
          <w:szCs w:val="23"/>
        </w:rPr>
      </w:pPr>
    </w:p>
    <w:p w:rsidR="001D35B6" w:rsidRDefault="001D35B6">
      <w:pPr>
        <w:bidi w:val="0"/>
        <w:rPr>
          <w:rFonts w:ascii="Tahoma" w:hAnsi="Tahoma" w:cs="Tahoma"/>
          <w:b/>
          <w:bCs/>
          <w:sz w:val="24"/>
          <w:szCs w:val="24"/>
          <w:rtl/>
        </w:rPr>
      </w:pPr>
      <w:r>
        <w:rPr>
          <w:rFonts w:ascii="Tahoma" w:hAnsi="Tahoma" w:cs="Tahoma"/>
          <w:b/>
          <w:bCs/>
          <w:sz w:val="24"/>
          <w:szCs w:val="24"/>
          <w:rtl/>
        </w:rPr>
        <w:br w:type="page"/>
      </w:r>
    </w:p>
    <w:p w:rsidR="00A80758" w:rsidRPr="00974EB9" w:rsidRDefault="001D35B6" w:rsidP="007C1190">
      <w:pPr>
        <w:rPr>
          <w:rFonts w:ascii="Tahoma" w:hAnsi="Tahoma" w:cs="Tahoma"/>
          <w:b/>
          <w:bCs/>
          <w:sz w:val="24"/>
          <w:szCs w:val="24"/>
        </w:rPr>
      </w:pPr>
      <w:r>
        <w:rPr>
          <w:rFonts w:ascii="Tahoma" w:hAnsi="Tahoma" w:cs="Tahoma"/>
          <w:b/>
          <w:bCs/>
          <w:sz w:val="24"/>
          <w:szCs w:val="24"/>
          <w:rtl/>
        </w:rPr>
        <w:lastRenderedPageBreak/>
        <w:t>לתמיכה</w:t>
      </w:r>
    </w:p>
    <w:p w:rsidR="00A80758" w:rsidRPr="00974EB9" w:rsidRDefault="00A80758" w:rsidP="007C1190">
      <w:pPr>
        <w:jc w:val="center"/>
        <w:rPr>
          <w:rFonts w:ascii="Times New Roman" w:hAnsi="Times New Roman" w:cs="Tahoma"/>
          <w:sz w:val="24"/>
          <w:szCs w:val="24"/>
        </w:rPr>
      </w:pPr>
      <w:r>
        <w:rPr>
          <w:rFonts w:ascii="Tahoma" w:hAnsi="Tahoma" w:cs="Tahoma"/>
          <w:b/>
          <w:bCs/>
          <w:sz w:val="24"/>
          <w:szCs w:val="24"/>
          <w:rtl/>
        </w:rPr>
        <w:t xml:space="preserve">פיתוח תאים סולריים יעילים </w:t>
      </w:r>
      <w:r>
        <w:rPr>
          <w:rFonts w:ascii="Times New Roman" w:hAnsi="Times New Roman" w:cs="Tahoma"/>
          <w:b/>
          <w:bCs/>
          <w:sz w:val="24"/>
          <w:szCs w:val="24"/>
          <w:rtl/>
        </w:rPr>
        <w:t>במיוחד</w:t>
      </w:r>
    </w:p>
    <w:p w:rsidR="00A80758" w:rsidRPr="00974EB9" w:rsidRDefault="00A80758" w:rsidP="007C1190">
      <w:pPr>
        <w:autoSpaceDE w:val="0"/>
        <w:autoSpaceDN w:val="0"/>
        <w:adjustRightInd w:val="0"/>
        <w:spacing w:after="0" w:line="276" w:lineRule="auto"/>
        <w:jc w:val="both"/>
        <w:rPr>
          <w:rFonts w:ascii="Tahoma" w:hAnsi="Tahoma" w:cs="Tahoma"/>
          <w:rtl/>
        </w:rPr>
      </w:pPr>
      <w:r>
        <w:rPr>
          <w:rFonts w:ascii="Tahoma" w:hAnsi="Tahoma" w:cs="Tahoma"/>
          <w:rtl/>
        </w:rPr>
        <w:t>הצורך הדחוף לפתח מקורות אנרגיה חלופיים הוא מציאות מתועדת היטב.  מאחר שעתודות דלק המאובנים מתרוקנות במהירות, המירוץ הוא אחר יצירת מקורות אנרגיה מתחדשת העומדים בדרישות העולם הגדלות והולכות. האנרגיה הפוטוולטאית - או השימוש בשמש כמקור אינסופי לאנרגיה מתחדשת, בלתי מזהמת, בת קיימא ולחלוטין בלתי נדלית - שולטת בתחום.</w:t>
      </w:r>
    </w:p>
    <w:p w:rsidR="00A80758" w:rsidRPr="00974EB9" w:rsidRDefault="00A80758" w:rsidP="007C1190">
      <w:pPr>
        <w:autoSpaceDE w:val="0"/>
        <w:autoSpaceDN w:val="0"/>
        <w:adjustRightInd w:val="0"/>
        <w:spacing w:after="0" w:line="276" w:lineRule="auto"/>
        <w:jc w:val="both"/>
        <w:rPr>
          <w:rFonts w:ascii="Tahoma" w:hAnsi="Tahoma" w:cs="Tahoma"/>
        </w:rPr>
      </w:pPr>
    </w:p>
    <w:p w:rsidR="00A80758" w:rsidRPr="00974EB9" w:rsidRDefault="00A80758" w:rsidP="007C1190">
      <w:pPr>
        <w:autoSpaceDE w:val="0"/>
        <w:autoSpaceDN w:val="0"/>
        <w:adjustRightInd w:val="0"/>
        <w:spacing w:after="0" w:line="276" w:lineRule="auto"/>
        <w:jc w:val="both"/>
        <w:rPr>
          <w:rFonts w:ascii="Tahoma" w:hAnsi="Tahoma" w:cs="Tahoma"/>
        </w:rPr>
      </w:pPr>
      <w:r>
        <w:rPr>
          <w:rFonts w:ascii="Tahoma" w:hAnsi="Tahoma" w:cs="Tahoma"/>
          <w:rtl/>
        </w:rPr>
        <w:t>בשוק הפוטוולטאי התחרותי של היום שולטים התקנים פוטוולטאיים קריסטליניים על בסיס סיליקון. אולם, יעילותם בהמרת אנרגיית השמש לחשמל נמוכה - רמת היעילות שלהם מגיעה לשיעור של 10% - 20% בלבד - והעלויות ההתחלתיות שלהם גבוהות לאין שיעור.</w:t>
      </w:r>
    </w:p>
    <w:p w:rsidR="00A80758" w:rsidRPr="00974EB9" w:rsidRDefault="00A80758" w:rsidP="007C1190">
      <w:pPr>
        <w:autoSpaceDE w:val="0"/>
        <w:autoSpaceDN w:val="0"/>
        <w:adjustRightInd w:val="0"/>
        <w:spacing w:after="0" w:line="276" w:lineRule="auto"/>
        <w:jc w:val="both"/>
        <w:rPr>
          <w:rFonts w:ascii="Tahoma" w:hAnsi="Tahoma" w:cs="Tahoma"/>
        </w:rPr>
      </w:pPr>
    </w:p>
    <w:p w:rsidR="00A80758" w:rsidRPr="00974EB9" w:rsidRDefault="00A80758" w:rsidP="007C1190">
      <w:pPr>
        <w:autoSpaceDE w:val="0"/>
        <w:autoSpaceDN w:val="0"/>
        <w:adjustRightInd w:val="0"/>
        <w:spacing w:after="0" w:line="276" w:lineRule="auto"/>
        <w:jc w:val="both"/>
        <w:rPr>
          <w:rFonts w:ascii="Tahoma" w:hAnsi="Tahoma" w:cs="Tahoma"/>
        </w:rPr>
      </w:pPr>
      <w:r>
        <w:rPr>
          <w:rFonts w:ascii="Tahoma" w:hAnsi="Tahoma" w:cs="Tahoma"/>
          <w:rtl/>
        </w:rPr>
        <w:t>ברור שנדרשות בדחיפות טכנולוגיות חדשות יעילות יותר שיאפשרו ל'מהפכה הסולרית' למצות את פוטנציאל האנרגיה העצום הטמון בה - וכך להפיק את התפוקה הסולרית הגבוהה ביותר בעלות הנמוכה ביותר.</w:t>
      </w:r>
    </w:p>
    <w:p w:rsidR="00A80758" w:rsidRPr="00974EB9" w:rsidRDefault="00A80758" w:rsidP="007C1190">
      <w:pPr>
        <w:autoSpaceDE w:val="0"/>
        <w:autoSpaceDN w:val="0"/>
        <w:adjustRightInd w:val="0"/>
        <w:spacing w:after="0" w:line="276" w:lineRule="auto"/>
        <w:jc w:val="both"/>
        <w:rPr>
          <w:rFonts w:ascii="Tahoma" w:hAnsi="Tahoma" w:cs="Tahoma"/>
        </w:rPr>
      </w:pPr>
    </w:p>
    <w:p w:rsidR="00A80758" w:rsidRPr="00974EB9" w:rsidRDefault="00A80758" w:rsidP="003A03FB">
      <w:pPr>
        <w:autoSpaceDE w:val="0"/>
        <w:autoSpaceDN w:val="0"/>
        <w:adjustRightInd w:val="0"/>
        <w:spacing w:after="0" w:line="276" w:lineRule="auto"/>
        <w:jc w:val="both"/>
        <w:rPr>
          <w:rFonts w:ascii="Tahoma" w:hAnsi="Tahoma" w:cs="Tahoma"/>
        </w:rPr>
      </w:pPr>
      <w:r>
        <w:rPr>
          <w:rFonts w:ascii="Tahoma" w:hAnsi="Tahoma" w:cs="Tahoma"/>
          <w:rtl/>
        </w:rPr>
        <w:t>הפקולטה להנדסה במכון הטכנולוגי של חולון (</w:t>
      </w:r>
      <w:r>
        <w:rPr>
          <w:rFonts w:ascii="Tahoma" w:hAnsi="Tahoma" w:cs="Tahoma"/>
        </w:rPr>
        <w:t>HIT</w:t>
      </w:r>
      <w:r>
        <w:rPr>
          <w:rFonts w:ascii="Tahoma" w:hAnsi="Tahoma" w:cs="Tahoma"/>
          <w:rtl/>
        </w:rPr>
        <w:t>) היא מבצר של חדשנות, והמדענים העובדים בה עושים מאמצים כבירים כדי לספק פתרונות הכרוכים בחשיבה מחוץ לקופסה</w:t>
      </w:r>
      <w:r w:rsidR="003A03FB">
        <w:rPr>
          <w:rFonts w:ascii="Tahoma" w:hAnsi="Tahoma" w:cs="Tahoma" w:hint="cs"/>
          <w:rtl/>
        </w:rPr>
        <w:t>,</w:t>
      </w:r>
      <w:r>
        <w:rPr>
          <w:rFonts w:ascii="Tahoma" w:hAnsi="Tahoma" w:cs="Tahoma"/>
          <w:rtl/>
        </w:rPr>
        <w:t xml:space="preserve"> לבעיות מאתגרות עכשוויות כמו יעילות פוטוולטאית. זהו בדיוק מה ש</w:t>
      </w:r>
      <w:r w:rsidR="003A03FB">
        <w:rPr>
          <w:rFonts w:ascii="Tahoma" w:hAnsi="Tahoma" w:cs="Tahoma" w:hint="cs"/>
          <w:rtl/>
        </w:rPr>
        <w:t>תפיסת</w:t>
      </w:r>
      <w:r>
        <w:rPr>
          <w:rFonts w:ascii="Tahoma" w:hAnsi="Tahoma" w:cs="Tahoma"/>
          <w:rtl/>
        </w:rPr>
        <w:t xml:space="preserve"> המחקר המוצע כאן נועד לעשות.</w:t>
      </w:r>
    </w:p>
    <w:p w:rsidR="00A80758" w:rsidRPr="00974EB9" w:rsidRDefault="00A80758" w:rsidP="007C1190">
      <w:pPr>
        <w:autoSpaceDE w:val="0"/>
        <w:autoSpaceDN w:val="0"/>
        <w:adjustRightInd w:val="0"/>
        <w:spacing w:after="0" w:line="276" w:lineRule="auto"/>
        <w:jc w:val="both"/>
        <w:rPr>
          <w:rFonts w:ascii="Tahoma" w:hAnsi="Tahoma" w:cs="Tahoma"/>
        </w:rPr>
      </w:pPr>
    </w:p>
    <w:p w:rsidR="00A80758" w:rsidRPr="00974EB9" w:rsidRDefault="00A80758" w:rsidP="007C1190">
      <w:pPr>
        <w:autoSpaceDE w:val="0"/>
        <w:autoSpaceDN w:val="0"/>
        <w:adjustRightInd w:val="0"/>
        <w:spacing w:after="0" w:line="276" w:lineRule="auto"/>
        <w:jc w:val="both"/>
        <w:rPr>
          <w:rFonts w:ascii="Tahoma" w:hAnsi="Tahoma" w:cs="Tahoma"/>
        </w:rPr>
      </w:pPr>
      <w:r>
        <w:rPr>
          <w:rFonts w:ascii="Tahoma" w:hAnsi="Tahoma" w:cs="Tahoma"/>
          <w:rtl/>
        </w:rPr>
        <w:t>באמצעות חומרים ועקרונות חדשים לצמצום אבדן אנרגיה והגברת יעילות תאים סולריים, איי מתכת (זהב) בעלי מבנה ננומטרי יוזרקו למבנה פוטוולטאי מוליך למחצה ויעוררו את האלקטרונים. השפעת ההגברה של המבנה הננומטרי תגביר את זרם המטען ותיצור נושאי מטען מרובים במקום הזוג היחיד הנוצר בתאים סולריים רגילים.</w:t>
      </w:r>
    </w:p>
    <w:p w:rsidR="00A80758" w:rsidRPr="00974EB9" w:rsidRDefault="00A80758" w:rsidP="007C1190">
      <w:pPr>
        <w:autoSpaceDE w:val="0"/>
        <w:autoSpaceDN w:val="0"/>
        <w:adjustRightInd w:val="0"/>
        <w:spacing w:after="0" w:line="276" w:lineRule="auto"/>
        <w:jc w:val="both"/>
        <w:rPr>
          <w:rFonts w:ascii="Tahoma" w:hAnsi="Tahoma" w:cs="Tahoma"/>
        </w:rPr>
      </w:pPr>
    </w:p>
    <w:p w:rsidR="00A80758" w:rsidRPr="00974EB9" w:rsidRDefault="00A80758" w:rsidP="007C1190">
      <w:pPr>
        <w:autoSpaceDE w:val="0"/>
        <w:autoSpaceDN w:val="0"/>
        <w:adjustRightInd w:val="0"/>
        <w:spacing w:after="0" w:line="276" w:lineRule="auto"/>
        <w:jc w:val="both"/>
        <w:rPr>
          <w:rFonts w:ascii="Tahoma" w:hAnsi="Tahoma" w:cs="Tahoma"/>
        </w:rPr>
      </w:pPr>
      <w:r>
        <w:rPr>
          <w:rFonts w:ascii="Tahoma" w:hAnsi="Tahoma" w:cs="Tahoma"/>
          <w:rtl/>
        </w:rPr>
        <w:t xml:space="preserve">בניסויים מוקדמים במבנה הפוטוולטאי המוליך למחצה ניתן לראות </w:t>
      </w:r>
      <w:r>
        <w:rPr>
          <w:rFonts w:ascii="Tahoma" w:hAnsi="Tahoma" w:cs="Tahoma"/>
          <w:b/>
          <w:bCs/>
          <w:rtl/>
        </w:rPr>
        <w:t>גידול בהיקף החשמל המופק בדגימות עם איי זהב מוטבעים עד פי 10 יותר</w:t>
      </w:r>
      <w:r>
        <w:rPr>
          <w:rFonts w:ascii="Tahoma" w:hAnsi="Tahoma" w:cs="Tahoma"/>
          <w:rtl/>
        </w:rPr>
        <w:t xml:space="preserve"> מהדגימות שלא כללו אותם.</w:t>
      </w:r>
    </w:p>
    <w:p w:rsidR="00A80758" w:rsidRPr="00974EB9" w:rsidRDefault="00A80758" w:rsidP="007C1190">
      <w:pPr>
        <w:spacing w:after="0" w:line="276" w:lineRule="auto"/>
        <w:jc w:val="center"/>
        <w:rPr>
          <w:rFonts w:ascii="Tahoma" w:hAnsi="Tahoma" w:cs="Tahoma"/>
        </w:rPr>
      </w:pPr>
      <w:r>
        <w:rPr>
          <w:rFonts w:ascii="Tahoma" w:hAnsi="Tahoma" w:cs="Tahoma"/>
          <w:noProof/>
        </w:rPr>
        <w:drawing>
          <wp:inline distT="0" distB="0" distL="0" distR="0">
            <wp:extent cx="3998254" cy="2771637"/>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98254" cy="2771637"/>
                    </a:xfrm>
                    <a:prstGeom prst="rect">
                      <a:avLst/>
                    </a:prstGeom>
                  </pic:spPr>
                </pic:pic>
              </a:graphicData>
            </a:graphic>
          </wp:inline>
        </w:drawing>
      </w:r>
    </w:p>
    <w:p w:rsidR="00A80758" w:rsidRPr="00974EB9" w:rsidRDefault="00A80758" w:rsidP="007C1190">
      <w:pPr>
        <w:spacing w:after="0" w:line="276" w:lineRule="auto"/>
        <w:jc w:val="center"/>
        <w:rPr>
          <w:rFonts w:ascii="Tahoma" w:hAnsi="Tahoma" w:cs="Tahoma"/>
        </w:rPr>
      </w:pPr>
    </w:p>
    <w:p w:rsidR="00A80758" w:rsidRPr="00974EB9" w:rsidRDefault="00A80758" w:rsidP="007C1190">
      <w:pPr>
        <w:spacing w:after="0" w:line="276" w:lineRule="auto"/>
        <w:jc w:val="center"/>
        <w:rPr>
          <w:rFonts w:ascii="Tahoma" w:hAnsi="Tahoma" w:cs="Tahoma"/>
        </w:rPr>
      </w:pPr>
    </w:p>
    <w:p w:rsidR="00A80758" w:rsidRPr="00974EB9" w:rsidRDefault="00A80758" w:rsidP="007C1190">
      <w:pPr>
        <w:pStyle w:val="NormalWeb"/>
        <w:bidi/>
        <w:spacing w:before="0" w:beforeAutospacing="0" w:after="0" w:afterAutospacing="0" w:line="276" w:lineRule="auto"/>
        <w:jc w:val="both"/>
        <w:textAlignment w:val="baseline"/>
        <w:rPr>
          <w:rFonts w:eastAsiaTheme="minorEastAsia" w:cs="Tahoma"/>
          <w:kern w:val="24"/>
          <w:sz w:val="22"/>
          <w:szCs w:val="22"/>
        </w:rPr>
      </w:pPr>
      <w:r>
        <w:rPr>
          <w:rFonts w:ascii="Tahoma" w:eastAsiaTheme="minorEastAsia" w:hAnsi="Tahoma" w:cs="Tahoma"/>
          <w:kern w:val="24"/>
          <w:sz w:val="22"/>
          <w:szCs w:val="22"/>
          <w:rtl/>
        </w:rPr>
        <w:t xml:space="preserve">מטרתו העיקרית של הפרויקט היא להכין תא פוטוולטאי ניסיוני שידגים יעילות סולרית משופרת במטרה לעבור את מגבלת </w:t>
      </w:r>
      <w:r>
        <w:rPr>
          <w:rFonts w:ascii="Tahoma" w:eastAsiaTheme="minorEastAsia" w:hAnsi="Tahoma" w:cs="Tahoma"/>
          <w:kern w:val="24"/>
          <w:sz w:val="22"/>
          <w:szCs w:val="22"/>
        </w:rPr>
        <w:t>Shockley-Queisser</w:t>
      </w:r>
      <w:r>
        <w:rPr>
          <w:rFonts w:ascii="Tahoma" w:eastAsiaTheme="minorEastAsia" w:hAnsi="Tahoma" w:cs="Tahoma"/>
          <w:kern w:val="24"/>
          <w:sz w:val="22"/>
          <w:szCs w:val="22"/>
          <w:rtl/>
        </w:rPr>
        <w:t xml:space="preserve"> המוכרת –</w:t>
      </w:r>
      <w:r>
        <w:rPr>
          <w:rFonts w:eastAsiaTheme="minorEastAsia" w:cs="Tahoma"/>
          <w:kern w:val="24"/>
          <w:sz w:val="22"/>
          <w:szCs w:val="22"/>
          <w:rtl/>
        </w:rPr>
        <w:t>27% לעומת סיליקון.</w:t>
      </w:r>
    </w:p>
    <w:p w:rsidR="00A80758" w:rsidRPr="00974EB9" w:rsidRDefault="00A80758" w:rsidP="007C1190">
      <w:pPr>
        <w:pStyle w:val="NormalWeb"/>
        <w:bidi/>
        <w:spacing w:before="0" w:beforeAutospacing="0" w:after="0" w:afterAutospacing="0" w:line="276" w:lineRule="auto"/>
        <w:jc w:val="both"/>
        <w:textAlignment w:val="baseline"/>
        <w:rPr>
          <w:rFonts w:eastAsiaTheme="minorEastAsia" w:cs="Tahoma"/>
          <w:kern w:val="24"/>
          <w:sz w:val="22"/>
          <w:szCs w:val="22"/>
        </w:rPr>
      </w:pPr>
    </w:p>
    <w:p w:rsidR="00A80758" w:rsidRPr="00974EB9" w:rsidRDefault="00A80758" w:rsidP="007C1190">
      <w:pPr>
        <w:pStyle w:val="NormalWeb"/>
        <w:bidi/>
        <w:spacing w:before="0" w:beforeAutospacing="0" w:after="0" w:afterAutospacing="0" w:line="276" w:lineRule="auto"/>
        <w:jc w:val="both"/>
        <w:textAlignment w:val="baseline"/>
        <w:rPr>
          <w:rFonts w:ascii="Tahoma" w:eastAsiaTheme="minorEastAsia" w:hAnsi="Tahoma" w:cs="Tahoma"/>
          <w:kern w:val="24"/>
          <w:sz w:val="22"/>
          <w:szCs w:val="22"/>
        </w:rPr>
      </w:pPr>
      <w:r>
        <w:rPr>
          <w:rFonts w:ascii="Tahoma" w:eastAsiaTheme="minorEastAsia" w:hAnsi="Tahoma" w:cs="Tahoma"/>
          <w:kern w:val="24"/>
          <w:sz w:val="22"/>
          <w:szCs w:val="22"/>
          <w:rtl/>
        </w:rPr>
        <w:t>מטרות נוספות כוללות מחקר של תאים סולריים ללא סיליקון המבוססים על מבני כלקופיריט ועל שימוש ביסודות נדירים להכנת חומרים חדשים מוליכים למחצה.  בכל הטכנולוגיות החדשות הללו ייעשה שימוש בהגברת פלזמונים כדי לשפר את המרת האנרגיה.</w:t>
      </w:r>
    </w:p>
    <w:p w:rsidR="00A80758" w:rsidRPr="00974EB9" w:rsidRDefault="00A80758" w:rsidP="007C1190">
      <w:pPr>
        <w:pStyle w:val="NormalWeb"/>
        <w:bidi/>
        <w:spacing w:before="0" w:beforeAutospacing="0" w:after="0" w:afterAutospacing="0" w:line="276" w:lineRule="auto"/>
        <w:jc w:val="both"/>
        <w:textAlignment w:val="baseline"/>
        <w:rPr>
          <w:rFonts w:ascii="Tahoma" w:eastAsiaTheme="minorEastAsia" w:hAnsi="Tahoma" w:cs="Tahoma"/>
          <w:kern w:val="24"/>
          <w:sz w:val="22"/>
          <w:szCs w:val="22"/>
        </w:rPr>
      </w:pPr>
    </w:p>
    <w:p w:rsidR="00A80758" w:rsidRPr="00974EB9" w:rsidRDefault="00A80758" w:rsidP="007C1190">
      <w:pPr>
        <w:pStyle w:val="NormalWeb"/>
        <w:bidi/>
        <w:spacing w:before="0" w:beforeAutospacing="0" w:after="0" w:afterAutospacing="0" w:line="276" w:lineRule="auto"/>
        <w:jc w:val="both"/>
        <w:textAlignment w:val="baseline"/>
        <w:rPr>
          <w:rFonts w:ascii="Tahoma" w:eastAsiaTheme="minorEastAsia" w:hAnsi="Tahoma" w:cs="Tahoma"/>
          <w:kern w:val="24"/>
          <w:sz w:val="22"/>
          <w:szCs w:val="22"/>
        </w:rPr>
      </w:pPr>
      <w:r>
        <w:rPr>
          <w:rFonts w:ascii="Tahoma" w:eastAsiaTheme="minorEastAsia" w:hAnsi="Tahoma" w:cs="Tahoma"/>
          <w:kern w:val="24"/>
          <w:sz w:val="22"/>
          <w:szCs w:val="22"/>
          <w:rtl/>
        </w:rPr>
        <w:t xml:space="preserve">בזמן שחוקי התרמודינמיקה מאפשרים לנו באופן פוטנציאלי להשתמש בעד 90% מאנרגיית השמש, במציאות נעשה שימוש רק ב-10%-15% ממנה. בשנת 2018 הגיע השיא העולמי למיצוי הפוטנציאל מהשמש לרמת יעילות של 20.41% (במודול </w:t>
      </w:r>
      <w:r>
        <w:rPr>
          <w:rFonts w:ascii="Tahoma" w:eastAsiaTheme="minorEastAsia" w:hAnsi="Tahoma" w:cs="Tahoma"/>
          <w:kern w:val="24"/>
          <w:sz w:val="22"/>
          <w:szCs w:val="22"/>
        </w:rPr>
        <w:t>PERC</w:t>
      </w:r>
      <w:r>
        <w:rPr>
          <w:rFonts w:ascii="Tahoma" w:eastAsiaTheme="minorEastAsia" w:hAnsi="Tahoma" w:cs="Tahoma"/>
          <w:kern w:val="24"/>
          <w:sz w:val="22"/>
          <w:szCs w:val="22"/>
          <w:rtl/>
        </w:rPr>
        <w:t xml:space="preserve"> מונוקריסטליני).</w:t>
      </w:r>
    </w:p>
    <w:p w:rsidR="00A80758" w:rsidRPr="00974EB9" w:rsidRDefault="00A80758" w:rsidP="007C1190">
      <w:pPr>
        <w:pStyle w:val="NormalWeb"/>
        <w:bidi/>
        <w:spacing w:before="0" w:beforeAutospacing="0" w:after="0" w:afterAutospacing="0" w:line="276" w:lineRule="auto"/>
        <w:jc w:val="both"/>
        <w:textAlignment w:val="baseline"/>
        <w:rPr>
          <w:rFonts w:ascii="Tahoma" w:eastAsiaTheme="minorEastAsia" w:hAnsi="Tahoma" w:cs="Tahoma"/>
          <w:kern w:val="24"/>
          <w:sz w:val="22"/>
          <w:szCs w:val="22"/>
        </w:rPr>
      </w:pPr>
    </w:p>
    <w:p w:rsidR="00A80758" w:rsidRPr="00974EB9" w:rsidRDefault="00A80758" w:rsidP="007C1190">
      <w:pPr>
        <w:pStyle w:val="NormalWeb"/>
        <w:bidi/>
        <w:spacing w:before="0" w:beforeAutospacing="0" w:after="0" w:afterAutospacing="0" w:line="276" w:lineRule="auto"/>
        <w:jc w:val="both"/>
        <w:textAlignment w:val="baseline"/>
        <w:rPr>
          <w:rFonts w:ascii="Tahoma" w:eastAsiaTheme="minorEastAsia" w:hAnsi="Tahoma" w:cs="Tahoma"/>
          <w:b/>
          <w:bCs/>
          <w:kern w:val="24"/>
          <w:sz w:val="22"/>
          <w:szCs w:val="22"/>
        </w:rPr>
      </w:pPr>
      <w:r>
        <w:rPr>
          <w:rFonts w:ascii="Tahoma" w:eastAsiaTheme="minorEastAsia" w:hAnsi="Tahoma" w:cs="Tahoma"/>
          <w:kern w:val="24"/>
          <w:sz w:val="22"/>
          <w:szCs w:val="22"/>
          <w:rtl/>
        </w:rPr>
        <w:t xml:space="preserve">מטרתו של מחקר מקורי זה המבוסס על העקרונות המוצגים כאן, </w:t>
      </w:r>
      <w:r>
        <w:rPr>
          <w:rFonts w:ascii="Tahoma" w:eastAsiaTheme="minorEastAsia" w:hAnsi="Tahoma" w:cs="Tahoma"/>
          <w:b/>
          <w:bCs/>
          <w:kern w:val="24"/>
          <w:sz w:val="22"/>
          <w:szCs w:val="22"/>
          <w:rtl/>
        </w:rPr>
        <w:t xml:space="preserve">היא להגדיל את היעילות ל-35%-40% - רמה שבשום </w:t>
      </w:r>
      <w:bookmarkStart w:id="0" w:name="_GoBack"/>
      <w:bookmarkEnd w:id="0"/>
      <w:r>
        <w:rPr>
          <w:rFonts w:ascii="Tahoma" w:eastAsiaTheme="minorEastAsia" w:hAnsi="Tahoma" w:cs="Tahoma"/>
          <w:b/>
          <w:bCs/>
          <w:kern w:val="24"/>
          <w:sz w:val="22"/>
          <w:szCs w:val="22"/>
          <w:rtl/>
        </w:rPr>
        <w:t>מקום בעולם לא הגיעו אליה בתאים סולריים במצמת יחיד.</w:t>
      </w:r>
    </w:p>
    <w:p w:rsidR="00A80758" w:rsidRPr="005E1E26" w:rsidRDefault="00A80758" w:rsidP="007C1190">
      <w:pPr>
        <w:pStyle w:val="NormalWeb"/>
        <w:bidi/>
        <w:spacing w:before="0" w:beforeAutospacing="0" w:after="0" w:afterAutospacing="0" w:line="276" w:lineRule="auto"/>
        <w:jc w:val="both"/>
        <w:textAlignment w:val="baseline"/>
        <w:rPr>
          <w:rFonts w:ascii="Tahoma" w:eastAsiaTheme="minorEastAsia" w:hAnsi="Tahoma" w:cs="Tahoma"/>
          <w:b/>
          <w:bCs/>
          <w:kern w:val="24"/>
          <w:sz w:val="22"/>
          <w:szCs w:val="22"/>
        </w:rPr>
      </w:pPr>
    </w:p>
    <w:p w:rsidR="00A80758" w:rsidRPr="00974EB9" w:rsidRDefault="00A80758" w:rsidP="007C1190">
      <w:pPr>
        <w:pStyle w:val="NormalWeb"/>
        <w:bidi/>
        <w:spacing w:before="0" w:beforeAutospacing="0" w:after="0" w:afterAutospacing="0" w:line="276" w:lineRule="auto"/>
        <w:jc w:val="both"/>
        <w:textAlignment w:val="baseline"/>
        <w:rPr>
          <w:rFonts w:ascii="Tahoma" w:eastAsiaTheme="minorEastAsia" w:hAnsi="Tahoma" w:cs="Tahoma"/>
          <w:kern w:val="24"/>
          <w:sz w:val="22"/>
          <w:szCs w:val="22"/>
        </w:rPr>
      </w:pPr>
      <w:r>
        <w:rPr>
          <w:rFonts w:ascii="Tahoma" w:eastAsiaTheme="minorEastAsia" w:hAnsi="Tahoma" w:cs="Tahoma"/>
          <w:kern w:val="24"/>
          <w:sz w:val="22"/>
          <w:szCs w:val="22"/>
          <w:rtl/>
        </w:rPr>
        <w:t xml:space="preserve">תוצאות אלה יוצגו בכנסים יוקרתיים מקומיים ובינלאומיים המוקדשים למקורות אנרגיה מתחדשת, ותוצאות המחקרים יוגשו לכתבי עת מדעיים מכובדים כמו </w:t>
      </w:r>
      <w:r>
        <w:rPr>
          <w:rFonts w:ascii="Tahoma" w:eastAsiaTheme="minorEastAsia" w:hAnsi="Tahoma" w:cs="Tahoma"/>
          <w:kern w:val="24"/>
          <w:sz w:val="22"/>
          <w:szCs w:val="22"/>
        </w:rPr>
        <w:t>Elsevier, Springer</w:t>
      </w:r>
      <w:r>
        <w:rPr>
          <w:rFonts w:ascii="Tahoma" w:eastAsiaTheme="minorEastAsia" w:hAnsi="Tahoma" w:cs="Tahoma"/>
          <w:kern w:val="24"/>
          <w:sz w:val="22"/>
          <w:szCs w:val="22"/>
          <w:rtl/>
        </w:rPr>
        <w:t xml:space="preserve"> ופרסומים מתאימים אחרים במטרה להפיץ את הממצאים.</w:t>
      </w:r>
    </w:p>
    <w:p w:rsidR="00A80758" w:rsidRPr="00974EB9" w:rsidRDefault="00A80758" w:rsidP="007C1190">
      <w:pPr>
        <w:pStyle w:val="NormalWeb"/>
        <w:bidi/>
        <w:spacing w:before="0" w:beforeAutospacing="0" w:after="0" w:afterAutospacing="0" w:line="276" w:lineRule="auto"/>
        <w:jc w:val="both"/>
        <w:textAlignment w:val="baseline"/>
        <w:rPr>
          <w:rFonts w:ascii="Tahoma" w:eastAsiaTheme="minorEastAsia" w:hAnsi="Tahoma" w:cs="Tahoma"/>
          <w:b/>
          <w:bCs/>
          <w:kern w:val="24"/>
          <w:sz w:val="22"/>
          <w:szCs w:val="22"/>
        </w:rPr>
      </w:pPr>
    </w:p>
    <w:p w:rsidR="00A80758" w:rsidRDefault="00A80758" w:rsidP="007C1190">
      <w:pPr>
        <w:pStyle w:val="NormalWeb"/>
        <w:bidi/>
        <w:spacing w:before="0" w:beforeAutospacing="0" w:after="0" w:afterAutospacing="0" w:line="276" w:lineRule="auto"/>
        <w:jc w:val="both"/>
        <w:textAlignment w:val="baseline"/>
        <w:rPr>
          <w:rFonts w:eastAsiaTheme="minorEastAsia" w:cs="Tahoma"/>
          <w:kern w:val="24"/>
          <w:sz w:val="22"/>
          <w:szCs w:val="22"/>
        </w:rPr>
      </w:pPr>
      <w:r>
        <w:rPr>
          <w:rFonts w:ascii="Tahoma" w:eastAsiaTheme="minorEastAsia" w:hAnsi="Tahoma" w:cs="Tahoma"/>
          <w:kern w:val="24"/>
          <w:sz w:val="22"/>
          <w:szCs w:val="22"/>
          <w:rtl/>
        </w:rPr>
        <w:t>הוגשה בקשה לקרן אדליס לקבלת מתנה בסך $350,000 שתשמש למימון ראשוני, ותאפשר לחוקרים להקצות את הזמן הדרוש להגשת מענקים תחרותיים על סמך המודל הניסיוני של תאים פוטוולאטיים.</w:t>
      </w:r>
    </w:p>
    <w:p w:rsidR="00A80758" w:rsidRDefault="00A80758" w:rsidP="007C1190">
      <w:pPr>
        <w:pStyle w:val="NormalWeb"/>
        <w:bidi/>
        <w:spacing w:before="0" w:beforeAutospacing="0" w:after="0" w:afterAutospacing="0" w:line="276" w:lineRule="auto"/>
        <w:jc w:val="both"/>
        <w:textAlignment w:val="baseline"/>
        <w:rPr>
          <w:rFonts w:eastAsiaTheme="minorEastAsia" w:cs="Tahoma"/>
          <w:kern w:val="24"/>
          <w:sz w:val="22"/>
          <w:szCs w:val="22"/>
        </w:rPr>
      </w:pPr>
    </w:p>
    <w:p w:rsidR="00A80758" w:rsidRDefault="00A80758" w:rsidP="007C1190">
      <w:pPr>
        <w:pStyle w:val="NormalWeb"/>
        <w:bidi/>
        <w:spacing w:before="0" w:beforeAutospacing="0" w:after="0" w:afterAutospacing="0" w:line="276" w:lineRule="auto"/>
        <w:jc w:val="both"/>
        <w:textAlignment w:val="baseline"/>
        <w:rPr>
          <w:rFonts w:eastAsiaTheme="minorEastAsia" w:cs="Tahoma"/>
          <w:b/>
          <w:bCs/>
          <w:kern w:val="24"/>
          <w:sz w:val="22"/>
          <w:szCs w:val="22"/>
        </w:rPr>
      </w:pPr>
      <w:r>
        <w:rPr>
          <w:rFonts w:eastAsiaTheme="minorEastAsia" w:cs="Tahoma"/>
          <w:b/>
          <w:bCs/>
          <w:kern w:val="24"/>
          <w:sz w:val="22"/>
          <w:szCs w:val="22"/>
          <w:rtl/>
        </w:rPr>
        <w:t>החוקר הראשי</w:t>
      </w:r>
    </w:p>
    <w:p w:rsidR="00A80758" w:rsidRDefault="00A80758" w:rsidP="007C1190">
      <w:pPr>
        <w:pStyle w:val="NormalWeb"/>
        <w:bidi/>
        <w:spacing w:before="0" w:beforeAutospacing="0" w:after="0" w:afterAutospacing="0" w:line="276" w:lineRule="auto"/>
        <w:jc w:val="both"/>
        <w:textAlignment w:val="baseline"/>
        <w:rPr>
          <w:rFonts w:eastAsiaTheme="minorEastAsia" w:cs="Tahoma"/>
          <w:b/>
          <w:bCs/>
          <w:kern w:val="24"/>
          <w:sz w:val="22"/>
          <w:szCs w:val="22"/>
        </w:rPr>
      </w:pPr>
    </w:p>
    <w:p w:rsidR="00A80758" w:rsidRPr="003900DC" w:rsidRDefault="00A80758" w:rsidP="00746716">
      <w:pPr>
        <w:pStyle w:val="NormalWeb"/>
        <w:bidi/>
        <w:spacing w:before="0" w:beforeAutospacing="0" w:after="0" w:afterAutospacing="0" w:line="276" w:lineRule="auto"/>
        <w:jc w:val="both"/>
        <w:textAlignment w:val="baseline"/>
        <w:rPr>
          <w:rFonts w:eastAsiaTheme="minorEastAsia" w:cs="Tahoma"/>
          <w:i/>
          <w:iCs/>
          <w:kern w:val="24"/>
          <w:sz w:val="22"/>
          <w:szCs w:val="22"/>
        </w:rPr>
      </w:pPr>
      <w:r>
        <w:rPr>
          <w:rFonts w:eastAsiaTheme="minorEastAsia" w:cs="Tahoma"/>
          <w:i/>
          <w:iCs/>
          <w:kern w:val="24"/>
          <w:sz w:val="22"/>
          <w:szCs w:val="22"/>
          <w:rtl/>
        </w:rPr>
        <w:t xml:space="preserve">ד"ר אלכסנדר אכסלביץ קיבל את הדוקטורט באלקטרוניקה פיזיקלית </w:t>
      </w:r>
      <w:r w:rsidR="003A03FB">
        <w:rPr>
          <w:rFonts w:eastAsiaTheme="minorEastAsia" w:cs="Tahoma" w:hint="cs"/>
          <w:i/>
          <w:iCs/>
          <w:kern w:val="24"/>
          <w:sz w:val="22"/>
          <w:szCs w:val="22"/>
          <w:rtl/>
        </w:rPr>
        <w:t>מ</w:t>
      </w:r>
      <w:r>
        <w:rPr>
          <w:rFonts w:eastAsiaTheme="minorEastAsia" w:cs="Tahoma"/>
          <w:i/>
          <w:iCs/>
          <w:kern w:val="24"/>
          <w:sz w:val="22"/>
          <w:szCs w:val="22"/>
          <w:rtl/>
        </w:rPr>
        <w:t>אוניברסיטת תל אביב לאחר שעלה ארצה מלנינגרד בשנת 1992. הוא הצטרף לצוות הפקולטה להנדסה בשנת 1995, ועומד כעת בראש מגמת המיקרואלקטרוניקה והננואלקטרוניקה, והוא מנהל את המעבדה למיקרואלקטרוניקה ושכבות דקות. תחומי העניין העיקריים שלו כוללים מחקר ופיתוח של תהליכי הרבדה של שכבות דקות, פיזיקה של שכבות דקות, מקורות אנרגיה מתחדשת, תאים סולריים, מוליכים למחצה, אלקטרו-אופטיקה ופלזמוניקה. הוא חבר ב</w:t>
      </w:r>
      <w:r w:rsidR="00746716">
        <w:rPr>
          <w:rFonts w:eastAsiaTheme="minorEastAsia" w:cs="Tahoma"/>
          <w:i/>
          <w:iCs/>
          <w:kern w:val="24"/>
          <w:sz w:val="22"/>
          <w:szCs w:val="22"/>
          <w:rtl/>
        </w:rPr>
        <w:t>אגודה הבינלאומית לאנרגיית השמש</w:t>
      </w:r>
      <w:r w:rsidR="003A03FB">
        <w:rPr>
          <w:rFonts w:eastAsiaTheme="minorEastAsia" w:cs="Tahoma" w:hint="cs"/>
          <w:i/>
          <w:iCs/>
          <w:kern w:val="24"/>
          <w:sz w:val="22"/>
          <w:szCs w:val="22"/>
          <w:rtl/>
        </w:rPr>
        <w:t xml:space="preserve"> </w:t>
      </w:r>
      <w:r w:rsidR="00746716">
        <w:rPr>
          <w:rFonts w:eastAsiaTheme="minorEastAsia" w:cs="Tahoma" w:hint="cs"/>
          <w:i/>
          <w:iCs/>
          <w:kern w:val="24"/>
          <w:sz w:val="22"/>
          <w:szCs w:val="22"/>
          <w:rtl/>
        </w:rPr>
        <w:t>ו</w:t>
      </w:r>
      <w:r>
        <w:rPr>
          <w:rFonts w:eastAsiaTheme="minorEastAsia" w:cs="Tahoma"/>
          <w:i/>
          <w:iCs/>
          <w:kern w:val="24"/>
          <w:sz w:val="22"/>
          <w:szCs w:val="22"/>
          <w:rtl/>
        </w:rPr>
        <w:t>מ</w:t>
      </w:r>
      <w:r w:rsidR="00746716">
        <w:rPr>
          <w:rFonts w:eastAsiaTheme="minorEastAsia" w:cs="Tahoma" w:hint="cs"/>
          <w:i/>
          <w:iCs/>
          <w:kern w:val="24"/>
          <w:sz w:val="22"/>
          <w:szCs w:val="22"/>
          <w:rtl/>
        </w:rPr>
        <w:t>בקר</w:t>
      </w:r>
      <w:r>
        <w:rPr>
          <w:rFonts w:eastAsiaTheme="minorEastAsia" w:cs="Tahoma"/>
          <w:i/>
          <w:iCs/>
          <w:kern w:val="24"/>
          <w:sz w:val="22"/>
          <w:szCs w:val="22"/>
          <w:rtl/>
        </w:rPr>
        <w:t>-מומחה בתחום התמחותו בתוכנית אופק 2020 של הנציבות האירופית. על שמו של ד"ר אכסלביץ רשומים 6 פטנטים, והוא פרסם מעל 70 מאמרים בעיתונות מקצועית; הוא הציג מעל 150 חיבורים בכנסים מדעיים, וכתב 5 ספרי לימוד לבתי ספר.</w:t>
      </w:r>
    </w:p>
    <w:p w:rsidR="00A80758" w:rsidRPr="00974EB9" w:rsidRDefault="00A80758" w:rsidP="007C1190">
      <w:pPr>
        <w:pStyle w:val="NormalWeb"/>
        <w:bidi/>
        <w:spacing w:before="0" w:beforeAutospacing="0" w:after="0" w:afterAutospacing="0" w:line="276" w:lineRule="auto"/>
        <w:jc w:val="both"/>
        <w:textAlignment w:val="baseline"/>
        <w:rPr>
          <w:rFonts w:ascii="Tahoma" w:eastAsiaTheme="minorEastAsia" w:hAnsi="Tahoma" w:cs="Tahoma"/>
          <w:b/>
          <w:bCs/>
          <w:kern w:val="24"/>
          <w:sz w:val="22"/>
          <w:szCs w:val="22"/>
        </w:rPr>
      </w:pPr>
    </w:p>
    <w:p w:rsidR="0057667E" w:rsidRPr="006C6399" w:rsidRDefault="00A80758" w:rsidP="007C1190">
      <w:pPr>
        <w:pStyle w:val="NormalWeb"/>
        <w:bidi/>
        <w:spacing w:before="0" w:beforeAutospacing="0" w:after="0" w:afterAutospacing="0" w:line="276" w:lineRule="auto"/>
        <w:jc w:val="both"/>
        <w:textAlignment w:val="baseline"/>
        <w:rPr>
          <w:rFonts w:eastAsiaTheme="minorEastAsia" w:cs="Tahoma"/>
          <w:b/>
          <w:bCs/>
          <w:kern w:val="24"/>
          <w:sz w:val="22"/>
          <w:szCs w:val="22"/>
        </w:rPr>
      </w:pPr>
      <w:r>
        <w:rPr>
          <w:rFonts w:eastAsiaTheme="minorEastAsia" w:cs="Tahoma"/>
          <w:b/>
          <w:bCs/>
          <w:kern w:val="24"/>
          <w:sz w:val="22"/>
          <w:szCs w:val="22"/>
          <w:rtl/>
        </w:rPr>
        <w:t>פרסומים נבחרים</w:t>
      </w:r>
    </w:p>
    <w:sectPr w:rsidR="0057667E" w:rsidRPr="006C6399" w:rsidSect="00821C4B">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9FA" w:rsidRDefault="002049FA" w:rsidP="00AD123F">
      <w:pPr>
        <w:spacing w:after="0" w:line="240" w:lineRule="auto"/>
      </w:pPr>
      <w:r>
        <w:separator/>
      </w:r>
    </w:p>
  </w:endnote>
  <w:endnote w:type="continuationSeparator" w:id="1">
    <w:p w:rsidR="002049FA" w:rsidRDefault="002049FA" w:rsidP="00AD1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6508111"/>
      <w:docPartObj>
        <w:docPartGallery w:val="Page Numbers (Bottom of Page)"/>
        <w:docPartUnique/>
      </w:docPartObj>
    </w:sdtPr>
    <w:sdtEndPr>
      <w:rPr>
        <w:noProof/>
      </w:rPr>
    </w:sdtEndPr>
    <w:sdtContent>
      <w:p w:rsidR="00AD123F" w:rsidRDefault="008D44FA">
        <w:pPr>
          <w:pStyle w:val="Footer"/>
          <w:jc w:val="center"/>
        </w:pPr>
        <w:r>
          <w:fldChar w:fldCharType="begin"/>
        </w:r>
        <w:r w:rsidR="00AD123F">
          <w:instrText xml:space="preserve"> PAGE   \* MERGEFORMAT </w:instrText>
        </w:r>
        <w:r>
          <w:fldChar w:fldCharType="separate"/>
        </w:r>
        <w:r w:rsidR="00E25684">
          <w:rPr>
            <w:noProof/>
            <w:rtl/>
          </w:rPr>
          <w:t>4</w:t>
        </w:r>
        <w:r>
          <w:rPr>
            <w:noProof/>
          </w:rPr>
          <w:fldChar w:fldCharType="end"/>
        </w:r>
      </w:p>
    </w:sdtContent>
  </w:sdt>
  <w:p w:rsidR="00AD123F" w:rsidRDefault="00AD1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9FA" w:rsidRDefault="002049FA" w:rsidP="00AD123F">
      <w:pPr>
        <w:spacing w:after="0" w:line="240" w:lineRule="auto"/>
      </w:pPr>
      <w:r>
        <w:separator/>
      </w:r>
    </w:p>
  </w:footnote>
  <w:footnote w:type="continuationSeparator" w:id="1">
    <w:p w:rsidR="002049FA" w:rsidRDefault="002049FA" w:rsidP="00AD12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1673F"/>
    <w:multiLevelType w:val="hybridMultilevel"/>
    <w:tmpl w:val="2F34240E"/>
    <w:lvl w:ilvl="0" w:tplc="A4ACDCC8">
      <w:start w:val="1"/>
      <w:numFmt w:val="bullet"/>
      <w:lvlText w:val="•"/>
      <w:lvlJc w:val="left"/>
      <w:pPr>
        <w:tabs>
          <w:tab w:val="num" w:pos="720"/>
        </w:tabs>
        <w:ind w:left="720" w:hanging="360"/>
      </w:pPr>
      <w:rPr>
        <w:rFonts w:ascii="Arial" w:hAnsi="Arial" w:hint="default"/>
      </w:rPr>
    </w:lvl>
    <w:lvl w:ilvl="1" w:tplc="9F8C5358" w:tentative="1">
      <w:start w:val="1"/>
      <w:numFmt w:val="bullet"/>
      <w:lvlText w:val="•"/>
      <w:lvlJc w:val="left"/>
      <w:pPr>
        <w:tabs>
          <w:tab w:val="num" w:pos="1440"/>
        </w:tabs>
        <w:ind w:left="1440" w:hanging="360"/>
      </w:pPr>
      <w:rPr>
        <w:rFonts w:ascii="Arial" w:hAnsi="Arial" w:hint="default"/>
      </w:rPr>
    </w:lvl>
    <w:lvl w:ilvl="2" w:tplc="BB14697C" w:tentative="1">
      <w:start w:val="1"/>
      <w:numFmt w:val="bullet"/>
      <w:lvlText w:val="•"/>
      <w:lvlJc w:val="left"/>
      <w:pPr>
        <w:tabs>
          <w:tab w:val="num" w:pos="2160"/>
        </w:tabs>
        <w:ind w:left="2160" w:hanging="360"/>
      </w:pPr>
      <w:rPr>
        <w:rFonts w:ascii="Arial" w:hAnsi="Arial" w:hint="default"/>
      </w:rPr>
    </w:lvl>
    <w:lvl w:ilvl="3" w:tplc="539C1D46" w:tentative="1">
      <w:start w:val="1"/>
      <w:numFmt w:val="bullet"/>
      <w:lvlText w:val="•"/>
      <w:lvlJc w:val="left"/>
      <w:pPr>
        <w:tabs>
          <w:tab w:val="num" w:pos="2880"/>
        </w:tabs>
        <w:ind w:left="2880" w:hanging="360"/>
      </w:pPr>
      <w:rPr>
        <w:rFonts w:ascii="Arial" w:hAnsi="Arial" w:hint="default"/>
      </w:rPr>
    </w:lvl>
    <w:lvl w:ilvl="4" w:tplc="4B58021E" w:tentative="1">
      <w:start w:val="1"/>
      <w:numFmt w:val="bullet"/>
      <w:lvlText w:val="•"/>
      <w:lvlJc w:val="left"/>
      <w:pPr>
        <w:tabs>
          <w:tab w:val="num" w:pos="3600"/>
        </w:tabs>
        <w:ind w:left="3600" w:hanging="360"/>
      </w:pPr>
      <w:rPr>
        <w:rFonts w:ascii="Arial" w:hAnsi="Arial" w:hint="default"/>
      </w:rPr>
    </w:lvl>
    <w:lvl w:ilvl="5" w:tplc="7B167CCA" w:tentative="1">
      <w:start w:val="1"/>
      <w:numFmt w:val="bullet"/>
      <w:lvlText w:val="•"/>
      <w:lvlJc w:val="left"/>
      <w:pPr>
        <w:tabs>
          <w:tab w:val="num" w:pos="4320"/>
        </w:tabs>
        <w:ind w:left="4320" w:hanging="360"/>
      </w:pPr>
      <w:rPr>
        <w:rFonts w:ascii="Arial" w:hAnsi="Arial" w:hint="default"/>
      </w:rPr>
    </w:lvl>
    <w:lvl w:ilvl="6" w:tplc="BAE6A5DE" w:tentative="1">
      <w:start w:val="1"/>
      <w:numFmt w:val="bullet"/>
      <w:lvlText w:val="•"/>
      <w:lvlJc w:val="left"/>
      <w:pPr>
        <w:tabs>
          <w:tab w:val="num" w:pos="5040"/>
        </w:tabs>
        <w:ind w:left="5040" w:hanging="360"/>
      </w:pPr>
      <w:rPr>
        <w:rFonts w:ascii="Arial" w:hAnsi="Arial" w:hint="default"/>
      </w:rPr>
    </w:lvl>
    <w:lvl w:ilvl="7" w:tplc="BB68F45A" w:tentative="1">
      <w:start w:val="1"/>
      <w:numFmt w:val="bullet"/>
      <w:lvlText w:val="•"/>
      <w:lvlJc w:val="left"/>
      <w:pPr>
        <w:tabs>
          <w:tab w:val="num" w:pos="5760"/>
        </w:tabs>
        <w:ind w:left="5760" w:hanging="360"/>
      </w:pPr>
      <w:rPr>
        <w:rFonts w:ascii="Arial" w:hAnsi="Arial" w:hint="default"/>
      </w:rPr>
    </w:lvl>
    <w:lvl w:ilvl="8" w:tplc="BC323C82" w:tentative="1">
      <w:start w:val="1"/>
      <w:numFmt w:val="bullet"/>
      <w:lvlText w:val="•"/>
      <w:lvlJc w:val="left"/>
      <w:pPr>
        <w:tabs>
          <w:tab w:val="num" w:pos="6480"/>
        </w:tabs>
        <w:ind w:left="6480" w:hanging="360"/>
      </w:pPr>
      <w:rPr>
        <w:rFonts w:ascii="Arial" w:hAnsi="Arial" w:hint="default"/>
      </w:rPr>
    </w:lvl>
  </w:abstractNum>
  <w:abstractNum w:abstractNumId="1">
    <w:nsid w:val="31C46F5B"/>
    <w:multiLevelType w:val="hybridMultilevel"/>
    <w:tmpl w:val="98522262"/>
    <w:lvl w:ilvl="0" w:tplc="63E24542">
      <w:start w:val="1"/>
      <w:numFmt w:val="bullet"/>
      <w:lvlText w:val="•"/>
      <w:lvlJc w:val="left"/>
      <w:pPr>
        <w:tabs>
          <w:tab w:val="num" w:pos="720"/>
        </w:tabs>
        <w:ind w:left="720" w:hanging="360"/>
      </w:pPr>
      <w:rPr>
        <w:rFonts w:ascii="Arial" w:hAnsi="Arial" w:hint="default"/>
      </w:rPr>
    </w:lvl>
    <w:lvl w:ilvl="1" w:tplc="6C1859C4" w:tentative="1">
      <w:start w:val="1"/>
      <w:numFmt w:val="bullet"/>
      <w:lvlText w:val="•"/>
      <w:lvlJc w:val="left"/>
      <w:pPr>
        <w:tabs>
          <w:tab w:val="num" w:pos="1440"/>
        </w:tabs>
        <w:ind w:left="1440" w:hanging="360"/>
      </w:pPr>
      <w:rPr>
        <w:rFonts w:ascii="Arial" w:hAnsi="Arial" w:hint="default"/>
      </w:rPr>
    </w:lvl>
    <w:lvl w:ilvl="2" w:tplc="0F0C7D68" w:tentative="1">
      <w:start w:val="1"/>
      <w:numFmt w:val="bullet"/>
      <w:lvlText w:val="•"/>
      <w:lvlJc w:val="left"/>
      <w:pPr>
        <w:tabs>
          <w:tab w:val="num" w:pos="2160"/>
        </w:tabs>
        <w:ind w:left="2160" w:hanging="360"/>
      </w:pPr>
      <w:rPr>
        <w:rFonts w:ascii="Arial" w:hAnsi="Arial" w:hint="default"/>
      </w:rPr>
    </w:lvl>
    <w:lvl w:ilvl="3" w:tplc="912CEA46" w:tentative="1">
      <w:start w:val="1"/>
      <w:numFmt w:val="bullet"/>
      <w:lvlText w:val="•"/>
      <w:lvlJc w:val="left"/>
      <w:pPr>
        <w:tabs>
          <w:tab w:val="num" w:pos="2880"/>
        </w:tabs>
        <w:ind w:left="2880" w:hanging="360"/>
      </w:pPr>
      <w:rPr>
        <w:rFonts w:ascii="Arial" w:hAnsi="Arial" w:hint="default"/>
      </w:rPr>
    </w:lvl>
    <w:lvl w:ilvl="4" w:tplc="3FEA8124" w:tentative="1">
      <w:start w:val="1"/>
      <w:numFmt w:val="bullet"/>
      <w:lvlText w:val="•"/>
      <w:lvlJc w:val="left"/>
      <w:pPr>
        <w:tabs>
          <w:tab w:val="num" w:pos="3600"/>
        </w:tabs>
        <w:ind w:left="3600" w:hanging="360"/>
      </w:pPr>
      <w:rPr>
        <w:rFonts w:ascii="Arial" w:hAnsi="Arial" w:hint="default"/>
      </w:rPr>
    </w:lvl>
    <w:lvl w:ilvl="5" w:tplc="AFD63C80" w:tentative="1">
      <w:start w:val="1"/>
      <w:numFmt w:val="bullet"/>
      <w:lvlText w:val="•"/>
      <w:lvlJc w:val="left"/>
      <w:pPr>
        <w:tabs>
          <w:tab w:val="num" w:pos="4320"/>
        </w:tabs>
        <w:ind w:left="4320" w:hanging="360"/>
      </w:pPr>
      <w:rPr>
        <w:rFonts w:ascii="Arial" w:hAnsi="Arial" w:hint="default"/>
      </w:rPr>
    </w:lvl>
    <w:lvl w:ilvl="6" w:tplc="5AD2AAEC" w:tentative="1">
      <w:start w:val="1"/>
      <w:numFmt w:val="bullet"/>
      <w:lvlText w:val="•"/>
      <w:lvlJc w:val="left"/>
      <w:pPr>
        <w:tabs>
          <w:tab w:val="num" w:pos="5040"/>
        </w:tabs>
        <w:ind w:left="5040" w:hanging="360"/>
      </w:pPr>
      <w:rPr>
        <w:rFonts w:ascii="Arial" w:hAnsi="Arial" w:hint="default"/>
      </w:rPr>
    </w:lvl>
    <w:lvl w:ilvl="7" w:tplc="CB6688CA" w:tentative="1">
      <w:start w:val="1"/>
      <w:numFmt w:val="bullet"/>
      <w:lvlText w:val="•"/>
      <w:lvlJc w:val="left"/>
      <w:pPr>
        <w:tabs>
          <w:tab w:val="num" w:pos="5760"/>
        </w:tabs>
        <w:ind w:left="5760" w:hanging="360"/>
      </w:pPr>
      <w:rPr>
        <w:rFonts w:ascii="Arial" w:hAnsi="Arial" w:hint="default"/>
      </w:rPr>
    </w:lvl>
    <w:lvl w:ilvl="8" w:tplc="1F6E21A4" w:tentative="1">
      <w:start w:val="1"/>
      <w:numFmt w:val="bullet"/>
      <w:lvlText w:val="•"/>
      <w:lvlJc w:val="left"/>
      <w:pPr>
        <w:tabs>
          <w:tab w:val="num" w:pos="6480"/>
        </w:tabs>
        <w:ind w:left="6480" w:hanging="360"/>
      </w:pPr>
      <w:rPr>
        <w:rFonts w:ascii="Arial" w:hAnsi="Arial" w:hint="default"/>
      </w:rPr>
    </w:lvl>
  </w:abstractNum>
  <w:abstractNum w:abstractNumId="2">
    <w:nsid w:val="4CC866BF"/>
    <w:multiLevelType w:val="hybridMultilevel"/>
    <w:tmpl w:val="FF76E606"/>
    <w:lvl w:ilvl="0" w:tplc="1FE87D6C">
      <w:start w:val="1"/>
      <w:numFmt w:val="bullet"/>
      <w:lvlText w:val="•"/>
      <w:lvlJc w:val="left"/>
      <w:pPr>
        <w:tabs>
          <w:tab w:val="num" w:pos="720"/>
        </w:tabs>
        <w:ind w:left="720" w:hanging="360"/>
      </w:pPr>
      <w:rPr>
        <w:rFonts w:ascii="Arial" w:hAnsi="Arial" w:hint="default"/>
      </w:rPr>
    </w:lvl>
    <w:lvl w:ilvl="1" w:tplc="FB5ED0E0" w:tentative="1">
      <w:start w:val="1"/>
      <w:numFmt w:val="bullet"/>
      <w:lvlText w:val="•"/>
      <w:lvlJc w:val="left"/>
      <w:pPr>
        <w:tabs>
          <w:tab w:val="num" w:pos="1440"/>
        </w:tabs>
        <w:ind w:left="1440" w:hanging="360"/>
      </w:pPr>
      <w:rPr>
        <w:rFonts w:ascii="Arial" w:hAnsi="Arial" w:hint="default"/>
      </w:rPr>
    </w:lvl>
    <w:lvl w:ilvl="2" w:tplc="B19644BC" w:tentative="1">
      <w:start w:val="1"/>
      <w:numFmt w:val="bullet"/>
      <w:lvlText w:val="•"/>
      <w:lvlJc w:val="left"/>
      <w:pPr>
        <w:tabs>
          <w:tab w:val="num" w:pos="2160"/>
        </w:tabs>
        <w:ind w:left="2160" w:hanging="360"/>
      </w:pPr>
      <w:rPr>
        <w:rFonts w:ascii="Arial" w:hAnsi="Arial" w:hint="default"/>
      </w:rPr>
    </w:lvl>
    <w:lvl w:ilvl="3" w:tplc="6D46A276" w:tentative="1">
      <w:start w:val="1"/>
      <w:numFmt w:val="bullet"/>
      <w:lvlText w:val="•"/>
      <w:lvlJc w:val="left"/>
      <w:pPr>
        <w:tabs>
          <w:tab w:val="num" w:pos="2880"/>
        </w:tabs>
        <w:ind w:left="2880" w:hanging="360"/>
      </w:pPr>
      <w:rPr>
        <w:rFonts w:ascii="Arial" w:hAnsi="Arial" w:hint="default"/>
      </w:rPr>
    </w:lvl>
    <w:lvl w:ilvl="4" w:tplc="1444D890" w:tentative="1">
      <w:start w:val="1"/>
      <w:numFmt w:val="bullet"/>
      <w:lvlText w:val="•"/>
      <w:lvlJc w:val="left"/>
      <w:pPr>
        <w:tabs>
          <w:tab w:val="num" w:pos="3600"/>
        </w:tabs>
        <w:ind w:left="3600" w:hanging="360"/>
      </w:pPr>
      <w:rPr>
        <w:rFonts w:ascii="Arial" w:hAnsi="Arial" w:hint="default"/>
      </w:rPr>
    </w:lvl>
    <w:lvl w:ilvl="5" w:tplc="AF165944" w:tentative="1">
      <w:start w:val="1"/>
      <w:numFmt w:val="bullet"/>
      <w:lvlText w:val="•"/>
      <w:lvlJc w:val="left"/>
      <w:pPr>
        <w:tabs>
          <w:tab w:val="num" w:pos="4320"/>
        </w:tabs>
        <w:ind w:left="4320" w:hanging="360"/>
      </w:pPr>
      <w:rPr>
        <w:rFonts w:ascii="Arial" w:hAnsi="Arial" w:hint="default"/>
      </w:rPr>
    </w:lvl>
    <w:lvl w:ilvl="6" w:tplc="E0FCB8DE" w:tentative="1">
      <w:start w:val="1"/>
      <w:numFmt w:val="bullet"/>
      <w:lvlText w:val="•"/>
      <w:lvlJc w:val="left"/>
      <w:pPr>
        <w:tabs>
          <w:tab w:val="num" w:pos="5040"/>
        </w:tabs>
        <w:ind w:left="5040" w:hanging="360"/>
      </w:pPr>
      <w:rPr>
        <w:rFonts w:ascii="Arial" w:hAnsi="Arial" w:hint="default"/>
      </w:rPr>
    </w:lvl>
    <w:lvl w:ilvl="7" w:tplc="CC44051E" w:tentative="1">
      <w:start w:val="1"/>
      <w:numFmt w:val="bullet"/>
      <w:lvlText w:val="•"/>
      <w:lvlJc w:val="left"/>
      <w:pPr>
        <w:tabs>
          <w:tab w:val="num" w:pos="5760"/>
        </w:tabs>
        <w:ind w:left="5760" w:hanging="360"/>
      </w:pPr>
      <w:rPr>
        <w:rFonts w:ascii="Arial" w:hAnsi="Arial" w:hint="default"/>
      </w:rPr>
    </w:lvl>
    <w:lvl w:ilvl="8" w:tplc="9D08B494" w:tentative="1">
      <w:start w:val="1"/>
      <w:numFmt w:val="bullet"/>
      <w:lvlText w:val="•"/>
      <w:lvlJc w:val="left"/>
      <w:pPr>
        <w:tabs>
          <w:tab w:val="num" w:pos="6480"/>
        </w:tabs>
        <w:ind w:left="6480" w:hanging="360"/>
      </w:pPr>
      <w:rPr>
        <w:rFonts w:ascii="Arial" w:hAnsi="Arial" w:hint="default"/>
      </w:rPr>
    </w:lvl>
  </w:abstractNum>
  <w:abstractNum w:abstractNumId="3">
    <w:nsid w:val="6B2A078A"/>
    <w:multiLevelType w:val="hybridMultilevel"/>
    <w:tmpl w:val="C28AACC4"/>
    <w:lvl w:ilvl="0" w:tplc="854AD1AC">
      <w:start w:val="1"/>
      <w:numFmt w:val="bullet"/>
      <w:lvlText w:val="•"/>
      <w:lvlJc w:val="left"/>
      <w:pPr>
        <w:tabs>
          <w:tab w:val="num" w:pos="720"/>
        </w:tabs>
        <w:ind w:left="720" w:hanging="360"/>
      </w:pPr>
      <w:rPr>
        <w:rFonts w:ascii="Arial" w:hAnsi="Arial" w:hint="default"/>
      </w:rPr>
    </w:lvl>
    <w:lvl w:ilvl="1" w:tplc="28C4741C" w:tentative="1">
      <w:start w:val="1"/>
      <w:numFmt w:val="bullet"/>
      <w:lvlText w:val="•"/>
      <w:lvlJc w:val="left"/>
      <w:pPr>
        <w:tabs>
          <w:tab w:val="num" w:pos="1440"/>
        </w:tabs>
        <w:ind w:left="1440" w:hanging="360"/>
      </w:pPr>
      <w:rPr>
        <w:rFonts w:ascii="Arial" w:hAnsi="Arial" w:hint="default"/>
      </w:rPr>
    </w:lvl>
    <w:lvl w:ilvl="2" w:tplc="C890ECF8" w:tentative="1">
      <w:start w:val="1"/>
      <w:numFmt w:val="bullet"/>
      <w:lvlText w:val="•"/>
      <w:lvlJc w:val="left"/>
      <w:pPr>
        <w:tabs>
          <w:tab w:val="num" w:pos="2160"/>
        </w:tabs>
        <w:ind w:left="2160" w:hanging="360"/>
      </w:pPr>
      <w:rPr>
        <w:rFonts w:ascii="Arial" w:hAnsi="Arial" w:hint="default"/>
      </w:rPr>
    </w:lvl>
    <w:lvl w:ilvl="3" w:tplc="83C23D24" w:tentative="1">
      <w:start w:val="1"/>
      <w:numFmt w:val="bullet"/>
      <w:lvlText w:val="•"/>
      <w:lvlJc w:val="left"/>
      <w:pPr>
        <w:tabs>
          <w:tab w:val="num" w:pos="2880"/>
        </w:tabs>
        <w:ind w:left="2880" w:hanging="360"/>
      </w:pPr>
      <w:rPr>
        <w:rFonts w:ascii="Arial" w:hAnsi="Arial" w:hint="default"/>
      </w:rPr>
    </w:lvl>
    <w:lvl w:ilvl="4" w:tplc="E7CE7630" w:tentative="1">
      <w:start w:val="1"/>
      <w:numFmt w:val="bullet"/>
      <w:lvlText w:val="•"/>
      <w:lvlJc w:val="left"/>
      <w:pPr>
        <w:tabs>
          <w:tab w:val="num" w:pos="3600"/>
        </w:tabs>
        <w:ind w:left="3600" w:hanging="360"/>
      </w:pPr>
      <w:rPr>
        <w:rFonts w:ascii="Arial" w:hAnsi="Arial" w:hint="default"/>
      </w:rPr>
    </w:lvl>
    <w:lvl w:ilvl="5" w:tplc="A86EF18E" w:tentative="1">
      <w:start w:val="1"/>
      <w:numFmt w:val="bullet"/>
      <w:lvlText w:val="•"/>
      <w:lvlJc w:val="left"/>
      <w:pPr>
        <w:tabs>
          <w:tab w:val="num" w:pos="4320"/>
        </w:tabs>
        <w:ind w:left="4320" w:hanging="360"/>
      </w:pPr>
      <w:rPr>
        <w:rFonts w:ascii="Arial" w:hAnsi="Arial" w:hint="default"/>
      </w:rPr>
    </w:lvl>
    <w:lvl w:ilvl="6" w:tplc="67F47666" w:tentative="1">
      <w:start w:val="1"/>
      <w:numFmt w:val="bullet"/>
      <w:lvlText w:val="•"/>
      <w:lvlJc w:val="left"/>
      <w:pPr>
        <w:tabs>
          <w:tab w:val="num" w:pos="5040"/>
        </w:tabs>
        <w:ind w:left="5040" w:hanging="360"/>
      </w:pPr>
      <w:rPr>
        <w:rFonts w:ascii="Arial" w:hAnsi="Arial" w:hint="default"/>
      </w:rPr>
    </w:lvl>
    <w:lvl w:ilvl="7" w:tplc="C786DC9A" w:tentative="1">
      <w:start w:val="1"/>
      <w:numFmt w:val="bullet"/>
      <w:lvlText w:val="•"/>
      <w:lvlJc w:val="left"/>
      <w:pPr>
        <w:tabs>
          <w:tab w:val="num" w:pos="5760"/>
        </w:tabs>
        <w:ind w:left="5760" w:hanging="360"/>
      </w:pPr>
      <w:rPr>
        <w:rFonts w:ascii="Arial" w:hAnsi="Arial" w:hint="default"/>
      </w:rPr>
    </w:lvl>
    <w:lvl w:ilvl="8" w:tplc="8056FC9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559B"/>
    <w:rsid w:val="00032799"/>
    <w:rsid w:val="00060930"/>
    <w:rsid w:val="00100068"/>
    <w:rsid w:val="001161BC"/>
    <w:rsid w:val="00171FBD"/>
    <w:rsid w:val="00187630"/>
    <w:rsid w:val="001C0F01"/>
    <w:rsid w:val="001D35B6"/>
    <w:rsid w:val="001D3BEB"/>
    <w:rsid w:val="001D4DB5"/>
    <w:rsid w:val="002049FA"/>
    <w:rsid w:val="003A03FB"/>
    <w:rsid w:val="00410A35"/>
    <w:rsid w:val="004718E3"/>
    <w:rsid w:val="0057667E"/>
    <w:rsid w:val="005E1E26"/>
    <w:rsid w:val="006147EB"/>
    <w:rsid w:val="00620013"/>
    <w:rsid w:val="0066104B"/>
    <w:rsid w:val="00665D90"/>
    <w:rsid w:val="006C6399"/>
    <w:rsid w:val="006E2DC3"/>
    <w:rsid w:val="0071378A"/>
    <w:rsid w:val="00746716"/>
    <w:rsid w:val="00790D6E"/>
    <w:rsid w:val="007C1190"/>
    <w:rsid w:val="007E7CD6"/>
    <w:rsid w:val="0082085A"/>
    <w:rsid w:val="00821C4B"/>
    <w:rsid w:val="008B00B2"/>
    <w:rsid w:val="008C702B"/>
    <w:rsid w:val="008D44FA"/>
    <w:rsid w:val="00A80758"/>
    <w:rsid w:val="00AB54BE"/>
    <w:rsid w:val="00AD123F"/>
    <w:rsid w:val="00B30558"/>
    <w:rsid w:val="00B6559B"/>
    <w:rsid w:val="00BC18C8"/>
    <w:rsid w:val="00BF0CBE"/>
    <w:rsid w:val="00C06F4E"/>
    <w:rsid w:val="00C3520B"/>
    <w:rsid w:val="00C93FF4"/>
    <w:rsid w:val="00CA3F5D"/>
    <w:rsid w:val="00CC34EF"/>
    <w:rsid w:val="00DB30D6"/>
    <w:rsid w:val="00DB7009"/>
    <w:rsid w:val="00DC555A"/>
    <w:rsid w:val="00DD0C5C"/>
    <w:rsid w:val="00E25684"/>
    <w:rsid w:val="00E61B63"/>
    <w:rsid w:val="00E9557B"/>
    <w:rsid w:val="00E96DFE"/>
    <w:rsid w:val="00FB4584"/>
    <w:rsid w:val="00FF3EB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BE"/>
    <w:pPr>
      <w:bidi/>
    </w:pPr>
  </w:style>
  <w:style w:type="paragraph" w:styleId="Heading3">
    <w:name w:val="heading 3"/>
    <w:basedOn w:val="Normal"/>
    <w:next w:val="Normal"/>
    <w:link w:val="Heading3Char"/>
    <w:uiPriority w:val="99"/>
    <w:qFormat/>
    <w:rsid w:val="001D3BEB"/>
    <w:pPr>
      <w:keepNext/>
      <w:tabs>
        <w:tab w:val="left" w:pos="2268"/>
      </w:tabs>
      <w:bidi w:val="0"/>
      <w:spacing w:after="0" w:line="360" w:lineRule="auto"/>
      <w:ind w:left="-142" w:hanging="425"/>
      <w:jc w:val="both"/>
      <w:outlineLvl w:val="2"/>
    </w:pPr>
    <w:rPr>
      <w:rFonts w:ascii="Times New Roman" w:eastAsia="Times New Roman" w:hAnsi="Times New Roman" w:cs="Times New Roman"/>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085A"/>
    <w:pPr>
      <w:bidi w:val="0"/>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D1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23F"/>
  </w:style>
  <w:style w:type="paragraph" w:styleId="Footer">
    <w:name w:val="footer"/>
    <w:basedOn w:val="Normal"/>
    <w:link w:val="FooterChar"/>
    <w:uiPriority w:val="99"/>
    <w:unhideWhenUsed/>
    <w:rsid w:val="00AD1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23F"/>
  </w:style>
  <w:style w:type="character" w:customStyle="1" w:styleId="Heading3Char">
    <w:name w:val="Heading 3 Char"/>
    <w:basedOn w:val="DefaultParagraphFont"/>
    <w:link w:val="Heading3"/>
    <w:uiPriority w:val="99"/>
    <w:rsid w:val="001D3BEB"/>
    <w:rPr>
      <w:rFonts w:ascii="Times New Roman" w:eastAsia="Times New Roman" w:hAnsi="Times New Roman" w:cs="Times New Roman"/>
      <w:b/>
      <w:bCs/>
      <w:sz w:val="20"/>
      <w:szCs w:val="20"/>
      <w:lang w:eastAsia="he-IL"/>
    </w:rPr>
  </w:style>
  <w:style w:type="paragraph" w:styleId="BalloonText">
    <w:name w:val="Balloon Text"/>
    <w:basedOn w:val="Normal"/>
    <w:link w:val="BalloonTextChar"/>
    <w:uiPriority w:val="99"/>
    <w:semiHidden/>
    <w:unhideWhenUsed/>
    <w:rsid w:val="00116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692297">
      <w:bodyDiv w:val="1"/>
      <w:marLeft w:val="0"/>
      <w:marRight w:val="0"/>
      <w:marTop w:val="0"/>
      <w:marBottom w:val="0"/>
      <w:divBdr>
        <w:top w:val="none" w:sz="0" w:space="0" w:color="auto"/>
        <w:left w:val="none" w:sz="0" w:space="0" w:color="auto"/>
        <w:bottom w:val="none" w:sz="0" w:space="0" w:color="auto"/>
        <w:right w:val="none" w:sz="0" w:space="0" w:color="auto"/>
      </w:divBdr>
      <w:divsChild>
        <w:div w:id="386415031">
          <w:marLeft w:val="0"/>
          <w:marRight w:val="0"/>
          <w:marTop w:val="0"/>
          <w:marBottom w:val="0"/>
          <w:divBdr>
            <w:top w:val="none" w:sz="0" w:space="0" w:color="auto"/>
            <w:left w:val="none" w:sz="0" w:space="0" w:color="auto"/>
            <w:bottom w:val="none" w:sz="0" w:space="0" w:color="auto"/>
            <w:right w:val="none" w:sz="0" w:space="0" w:color="auto"/>
          </w:divBdr>
          <w:divsChild>
            <w:div w:id="1624310481">
              <w:marLeft w:val="0"/>
              <w:marRight w:val="0"/>
              <w:marTop w:val="0"/>
              <w:marBottom w:val="0"/>
              <w:divBdr>
                <w:top w:val="none" w:sz="0" w:space="0" w:color="auto"/>
                <w:left w:val="none" w:sz="0" w:space="0" w:color="auto"/>
                <w:bottom w:val="none" w:sz="0" w:space="0" w:color="auto"/>
                <w:right w:val="none" w:sz="0" w:space="0" w:color="auto"/>
              </w:divBdr>
              <w:divsChild>
                <w:div w:id="741292015">
                  <w:marLeft w:val="0"/>
                  <w:marRight w:val="0"/>
                  <w:marTop w:val="0"/>
                  <w:marBottom w:val="0"/>
                  <w:divBdr>
                    <w:top w:val="none" w:sz="0" w:space="0" w:color="auto"/>
                    <w:left w:val="none" w:sz="0" w:space="0" w:color="auto"/>
                    <w:bottom w:val="none" w:sz="0" w:space="0" w:color="auto"/>
                    <w:right w:val="none" w:sz="0" w:space="0" w:color="auto"/>
                  </w:divBdr>
                  <w:divsChild>
                    <w:div w:id="1750150875">
                      <w:marLeft w:val="0"/>
                      <w:marRight w:val="0"/>
                      <w:marTop w:val="0"/>
                      <w:marBottom w:val="0"/>
                      <w:divBdr>
                        <w:top w:val="none" w:sz="0" w:space="0" w:color="auto"/>
                        <w:left w:val="none" w:sz="0" w:space="0" w:color="auto"/>
                        <w:bottom w:val="none" w:sz="0" w:space="0" w:color="auto"/>
                        <w:right w:val="none" w:sz="0" w:space="0" w:color="auto"/>
                      </w:divBdr>
                      <w:divsChild>
                        <w:div w:id="336152951">
                          <w:marLeft w:val="0"/>
                          <w:marRight w:val="0"/>
                          <w:marTop w:val="0"/>
                          <w:marBottom w:val="0"/>
                          <w:divBdr>
                            <w:top w:val="none" w:sz="0" w:space="0" w:color="auto"/>
                            <w:left w:val="none" w:sz="0" w:space="0" w:color="auto"/>
                            <w:bottom w:val="none" w:sz="0" w:space="0" w:color="auto"/>
                            <w:right w:val="none" w:sz="0" w:space="0" w:color="auto"/>
                          </w:divBdr>
                          <w:divsChild>
                            <w:div w:id="1292320146">
                              <w:marLeft w:val="0"/>
                              <w:marRight w:val="0"/>
                              <w:marTop w:val="0"/>
                              <w:marBottom w:val="0"/>
                              <w:divBdr>
                                <w:top w:val="none" w:sz="0" w:space="0" w:color="auto"/>
                                <w:left w:val="none" w:sz="0" w:space="0" w:color="auto"/>
                                <w:bottom w:val="none" w:sz="0" w:space="0" w:color="auto"/>
                                <w:right w:val="none" w:sz="0" w:space="0" w:color="auto"/>
                              </w:divBdr>
                              <w:divsChild>
                                <w:div w:id="1689141581">
                                  <w:marLeft w:val="0"/>
                                  <w:marRight w:val="0"/>
                                  <w:marTop w:val="0"/>
                                  <w:marBottom w:val="0"/>
                                  <w:divBdr>
                                    <w:top w:val="none" w:sz="0" w:space="0" w:color="auto"/>
                                    <w:left w:val="none" w:sz="0" w:space="0" w:color="auto"/>
                                    <w:bottom w:val="none" w:sz="0" w:space="0" w:color="auto"/>
                                    <w:right w:val="none" w:sz="0" w:space="0" w:color="auto"/>
                                  </w:divBdr>
                                  <w:divsChild>
                                    <w:div w:id="539364138">
                                      <w:marLeft w:val="0"/>
                                      <w:marRight w:val="0"/>
                                      <w:marTop w:val="0"/>
                                      <w:marBottom w:val="0"/>
                                      <w:divBdr>
                                        <w:top w:val="none" w:sz="0" w:space="0" w:color="auto"/>
                                        <w:left w:val="none" w:sz="0" w:space="0" w:color="auto"/>
                                        <w:bottom w:val="none" w:sz="0" w:space="0" w:color="auto"/>
                                        <w:right w:val="none" w:sz="0" w:space="0" w:color="auto"/>
                                      </w:divBdr>
                                      <w:divsChild>
                                        <w:div w:id="1694846882">
                                          <w:marLeft w:val="0"/>
                                          <w:marRight w:val="0"/>
                                          <w:marTop w:val="0"/>
                                          <w:marBottom w:val="0"/>
                                          <w:divBdr>
                                            <w:top w:val="none" w:sz="0" w:space="0" w:color="auto"/>
                                            <w:left w:val="none" w:sz="0" w:space="0" w:color="auto"/>
                                            <w:bottom w:val="none" w:sz="0" w:space="0" w:color="auto"/>
                                            <w:right w:val="none" w:sz="0" w:space="0" w:color="auto"/>
                                          </w:divBdr>
                                          <w:divsChild>
                                            <w:div w:id="167330586">
                                              <w:marLeft w:val="0"/>
                                              <w:marRight w:val="0"/>
                                              <w:marTop w:val="0"/>
                                              <w:marBottom w:val="0"/>
                                              <w:divBdr>
                                                <w:top w:val="none" w:sz="0" w:space="0" w:color="auto"/>
                                                <w:left w:val="none" w:sz="0" w:space="0" w:color="auto"/>
                                                <w:bottom w:val="none" w:sz="0" w:space="0" w:color="auto"/>
                                                <w:right w:val="none" w:sz="0" w:space="0" w:color="auto"/>
                                              </w:divBdr>
                                              <w:divsChild>
                                                <w:div w:id="358119696">
                                                  <w:marLeft w:val="0"/>
                                                  <w:marRight w:val="0"/>
                                                  <w:marTop w:val="0"/>
                                                  <w:marBottom w:val="0"/>
                                                  <w:divBdr>
                                                    <w:top w:val="none" w:sz="0" w:space="0" w:color="auto"/>
                                                    <w:left w:val="none" w:sz="0" w:space="0" w:color="auto"/>
                                                    <w:bottom w:val="none" w:sz="0" w:space="0" w:color="auto"/>
                                                    <w:right w:val="none" w:sz="0" w:space="0" w:color="auto"/>
                                                  </w:divBdr>
                                                  <w:divsChild>
                                                    <w:div w:id="1116826282">
                                                      <w:marLeft w:val="0"/>
                                                      <w:marRight w:val="0"/>
                                                      <w:marTop w:val="0"/>
                                                      <w:marBottom w:val="0"/>
                                                      <w:divBdr>
                                                        <w:top w:val="none" w:sz="0" w:space="0" w:color="auto"/>
                                                        <w:left w:val="none" w:sz="0" w:space="0" w:color="auto"/>
                                                        <w:bottom w:val="none" w:sz="0" w:space="0" w:color="auto"/>
                                                        <w:right w:val="none" w:sz="0" w:space="0" w:color="auto"/>
                                                      </w:divBdr>
                                                      <w:divsChild>
                                                        <w:div w:id="1638141711">
                                                          <w:marLeft w:val="0"/>
                                                          <w:marRight w:val="0"/>
                                                          <w:marTop w:val="0"/>
                                                          <w:marBottom w:val="0"/>
                                                          <w:divBdr>
                                                            <w:top w:val="none" w:sz="0" w:space="0" w:color="auto"/>
                                                            <w:left w:val="none" w:sz="0" w:space="0" w:color="auto"/>
                                                            <w:bottom w:val="none" w:sz="0" w:space="0" w:color="auto"/>
                                                            <w:right w:val="none" w:sz="0" w:space="0" w:color="auto"/>
                                                          </w:divBdr>
                                                          <w:divsChild>
                                                            <w:div w:id="693650626">
                                                              <w:marLeft w:val="0"/>
                                                              <w:marRight w:val="0"/>
                                                              <w:marTop w:val="0"/>
                                                              <w:marBottom w:val="0"/>
                                                              <w:divBdr>
                                                                <w:top w:val="none" w:sz="0" w:space="0" w:color="auto"/>
                                                                <w:left w:val="none" w:sz="0" w:space="0" w:color="auto"/>
                                                                <w:bottom w:val="none" w:sz="0" w:space="0" w:color="auto"/>
                                                                <w:right w:val="none" w:sz="0" w:space="0" w:color="auto"/>
                                                              </w:divBdr>
                                                              <w:divsChild>
                                                                <w:div w:id="1965698426">
                                                                  <w:marLeft w:val="0"/>
                                                                  <w:marRight w:val="0"/>
                                                                  <w:marTop w:val="0"/>
                                                                  <w:marBottom w:val="0"/>
                                                                  <w:divBdr>
                                                                    <w:top w:val="none" w:sz="0" w:space="0" w:color="auto"/>
                                                                    <w:left w:val="none" w:sz="0" w:space="0" w:color="auto"/>
                                                                    <w:bottom w:val="none" w:sz="0" w:space="0" w:color="auto"/>
                                                                    <w:right w:val="none" w:sz="0" w:space="0" w:color="auto"/>
                                                                  </w:divBdr>
                                                                  <w:divsChild>
                                                                    <w:div w:id="2086025053">
                                                                      <w:marLeft w:val="0"/>
                                                                      <w:marRight w:val="0"/>
                                                                      <w:marTop w:val="0"/>
                                                                      <w:marBottom w:val="0"/>
                                                                      <w:divBdr>
                                                                        <w:top w:val="none" w:sz="0" w:space="0" w:color="auto"/>
                                                                        <w:left w:val="none" w:sz="0" w:space="0" w:color="auto"/>
                                                                        <w:bottom w:val="none" w:sz="0" w:space="0" w:color="auto"/>
                                                                        <w:right w:val="none" w:sz="0" w:space="0" w:color="auto"/>
                                                                      </w:divBdr>
                                                                      <w:divsChild>
                                                                        <w:div w:id="136798401">
                                                                          <w:marLeft w:val="0"/>
                                                                          <w:marRight w:val="0"/>
                                                                          <w:marTop w:val="0"/>
                                                                          <w:marBottom w:val="0"/>
                                                                          <w:divBdr>
                                                                            <w:top w:val="none" w:sz="0" w:space="0" w:color="auto"/>
                                                                            <w:left w:val="none" w:sz="0" w:space="0" w:color="auto"/>
                                                                            <w:bottom w:val="none" w:sz="0" w:space="0" w:color="auto"/>
                                                                            <w:right w:val="none" w:sz="0" w:space="0" w:color="auto"/>
                                                                          </w:divBdr>
                                                                          <w:divsChild>
                                                                            <w:div w:id="210383819">
                                                                              <w:marLeft w:val="0"/>
                                                                              <w:marRight w:val="0"/>
                                                                              <w:marTop w:val="0"/>
                                                                              <w:marBottom w:val="0"/>
                                                                              <w:divBdr>
                                                                                <w:top w:val="none" w:sz="0" w:space="0" w:color="auto"/>
                                                                                <w:left w:val="none" w:sz="0" w:space="0" w:color="auto"/>
                                                                                <w:bottom w:val="none" w:sz="0" w:space="0" w:color="auto"/>
                                                                                <w:right w:val="none" w:sz="0" w:space="0" w:color="auto"/>
                                                                              </w:divBdr>
                                                                              <w:divsChild>
                                                                                <w:div w:id="757748912">
                                                                                  <w:marLeft w:val="0"/>
                                                                                  <w:marRight w:val="0"/>
                                                                                  <w:marTop w:val="0"/>
                                                                                  <w:marBottom w:val="0"/>
                                                                                  <w:divBdr>
                                                                                    <w:top w:val="none" w:sz="0" w:space="0" w:color="auto"/>
                                                                                    <w:left w:val="none" w:sz="0" w:space="0" w:color="auto"/>
                                                                                    <w:bottom w:val="none" w:sz="0" w:space="0" w:color="auto"/>
                                                                                    <w:right w:val="none" w:sz="0" w:space="0" w:color="auto"/>
                                                                                  </w:divBdr>
                                                                                  <w:divsChild>
                                                                                    <w:div w:id="1530026211">
                                                                                      <w:marLeft w:val="0"/>
                                                                                      <w:marRight w:val="720"/>
                                                                                      <w:marTop w:val="0"/>
                                                                                      <w:marBottom w:val="0"/>
                                                                                      <w:divBdr>
                                                                                        <w:top w:val="none" w:sz="0" w:space="0" w:color="auto"/>
                                                                                        <w:left w:val="none" w:sz="0" w:space="0" w:color="auto"/>
                                                                                        <w:bottom w:val="none" w:sz="0" w:space="0" w:color="auto"/>
                                                                                        <w:right w:val="none" w:sz="0" w:space="0" w:color="auto"/>
                                                                                      </w:divBdr>
                                                                                    </w:div>
                                                                                    <w:div w:id="644547039">
                                                                                      <w:marLeft w:val="0"/>
                                                                                      <w:marRight w:val="720"/>
                                                                                      <w:marTop w:val="0"/>
                                                                                      <w:marBottom w:val="0"/>
                                                                                      <w:divBdr>
                                                                                        <w:top w:val="none" w:sz="0" w:space="0" w:color="auto"/>
                                                                                        <w:left w:val="none" w:sz="0" w:space="0" w:color="auto"/>
                                                                                        <w:bottom w:val="none" w:sz="0" w:space="0" w:color="auto"/>
                                                                                        <w:right w:val="none" w:sz="0" w:space="0" w:color="auto"/>
                                                                                      </w:divBdr>
                                                                                    </w:div>
                                                                                    <w:div w:id="148381070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764804">
      <w:bodyDiv w:val="1"/>
      <w:marLeft w:val="0"/>
      <w:marRight w:val="0"/>
      <w:marTop w:val="0"/>
      <w:marBottom w:val="0"/>
      <w:divBdr>
        <w:top w:val="none" w:sz="0" w:space="0" w:color="auto"/>
        <w:left w:val="none" w:sz="0" w:space="0" w:color="auto"/>
        <w:bottom w:val="none" w:sz="0" w:space="0" w:color="auto"/>
        <w:right w:val="none" w:sz="0" w:space="0" w:color="auto"/>
      </w:divBdr>
    </w:div>
    <w:div w:id="2082831366">
      <w:bodyDiv w:val="1"/>
      <w:marLeft w:val="0"/>
      <w:marRight w:val="0"/>
      <w:marTop w:val="0"/>
      <w:marBottom w:val="0"/>
      <w:divBdr>
        <w:top w:val="none" w:sz="0" w:space="0" w:color="auto"/>
        <w:left w:val="none" w:sz="0" w:space="0" w:color="auto"/>
        <w:bottom w:val="none" w:sz="0" w:space="0" w:color="auto"/>
        <w:right w:val="none" w:sz="0" w:space="0" w:color="auto"/>
      </w:divBdr>
      <w:divsChild>
        <w:div w:id="1641422610">
          <w:marLeft w:val="446"/>
          <w:marRight w:val="0"/>
          <w:marTop w:val="0"/>
          <w:marBottom w:val="0"/>
          <w:divBdr>
            <w:top w:val="none" w:sz="0" w:space="0" w:color="auto"/>
            <w:left w:val="none" w:sz="0" w:space="0" w:color="auto"/>
            <w:bottom w:val="none" w:sz="0" w:space="0" w:color="auto"/>
            <w:right w:val="none" w:sz="0" w:space="0" w:color="auto"/>
          </w:divBdr>
        </w:div>
        <w:div w:id="1687125890">
          <w:marLeft w:val="446"/>
          <w:marRight w:val="0"/>
          <w:marTop w:val="0"/>
          <w:marBottom w:val="0"/>
          <w:divBdr>
            <w:top w:val="none" w:sz="0" w:space="0" w:color="auto"/>
            <w:left w:val="none" w:sz="0" w:space="0" w:color="auto"/>
            <w:bottom w:val="none" w:sz="0" w:space="0" w:color="auto"/>
            <w:right w:val="none" w:sz="0" w:space="0" w:color="auto"/>
          </w:divBdr>
        </w:div>
        <w:div w:id="445202025">
          <w:marLeft w:val="446"/>
          <w:marRight w:val="0"/>
          <w:marTop w:val="0"/>
          <w:marBottom w:val="0"/>
          <w:divBdr>
            <w:top w:val="none" w:sz="0" w:space="0" w:color="auto"/>
            <w:left w:val="none" w:sz="0" w:space="0" w:color="auto"/>
            <w:bottom w:val="none" w:sz="0" w:space="0" w:color="auto"/>
            <w:right w:val="none" w:sz="0" w:space="0" w:color="auto"/>
          </w:divBdr>
        </w:div>
        <w:div w:id="753209474">
          <w:marLeft w:val="446"/>
          <w:marRight w:val="0"/>
          <w:marTop w:val="0"/>
          <w:marBottom w:val="0"/>
          <w:divBdr>
            <w:top w:val="none" w:sz="0" w:space="0" w:color="auto"/>
            <w:left w:val="none" w:sz="0" w:space="0" w:color="auto"/>
            <w:bottom w:val="none" w:sz="0" w:space="0" w:color="auto"/>
            <w:right w:val="none" w:sz="0" w:space="0" w:color="auto"/>
          </w:divBdr>
        </w:div>
        <w:div w:id="925848627">
          <w:marLeft w:val="446"/>
          <w:marRight w:val="0"/>
          <w:marTop w:val="0"/>
          <w:marBottom w:val="0"/>
          <w:divBdr>
            <w:top w:val="none" w:sz="0" w:space="0" w:color="auto"/>
            <w:left w:val="none" w:sz="0" w:space="0" w:color="auto"/>
            <w:bottom w:val="none" w:sz="0" w:space="0" w:color="auto"/>
            <w:right w:val="none" w:sz="0" w:space="0" w:color="auto"/>
          </w:divBdr>
        </w:div>
        <w:div w:id="399407799">
          <w:marLeft w:val="446"/>
          <w:marRight w:val="0"/>
          <w:marTop w:val="0"/>
          <w:marBottom w:val="0"/>
          <w:divBdr>
            <w:top w:val="none" w:sz="0" w:space="0" w:color="auto"/>
            <w:left w:val="none" w:sz="0" w:space="0" w:color="auto"/>
            <w:bottom w:val="none" w:sz="0" w:space="0" w:color="auto"/>
            <w:right w:val="none" w:sz="0" w:space="0" w:color="auto"/>
          </w:divBdr>
        </w:div>
        <w:div w:id="1154569402">
          <w:marLeft w:val="446"/>
          <w:marRight w:val="0"/>
          <w:marTop w:val="0"/>
          <w:marBottom w:val="0"/>
          <w:divBdr>
            <w:top w:val="none" w:sz="0" w:space="0" w:color="auto"/>
            <w:left w:val="none" w:sz="0" w:space="0" w:color="auto"/>
            <w:bottom w:val="none" w:sz="0" w:space="0" w:color="auto"/>
            <w:right w:val="none" w:sz="0" w:space="0" w:color="auto"/>
          </w:divBdr>
        </w:div>
        <w:div w:id="7892015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link.springer.com/journal/10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1683</Words>
  <Characters>8419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Hila Adler</cp:lastModifiedBy>
  <cp:revision>2</cp:revision>
  <dcterms:created xsi:type="dcterms:W3CDTF">2019-07-15T08:44:00Z</dcterms:created>
  <dcterms:modified xsi:type="dcterms:W3CDTF">2019-07-15T08:44:00Z</dcterms:modified>
</cp:coreProperties>
</file>