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8E" w:rsidRPr="006A617A" w:rsidRDefault="00FE5F8E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3059FCF" wp14:editId="69D0AE06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E5F8E" w:rsidRPr="006A617A" w:rsidRDefault="00FE5F8E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E5F8E" w:rsidRPr="006A617A" w:rsidRDefault="00613457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1169E" wp14:editId="75BD573B">
                <wp:simplePos x="0" y="0"/>
                <wp:positionH relativeFrom="column">
                  <wp:posOffset>2041052</wp:posOffset>
                </wp:positionH>
                <wp:positionV relativeFrom="paragraph">
                  <wp:posOffset>232410</wp:posOffset>
                </wp:positionV>
                <wp:extent cx="1881963" cy="276446"/>
                <wp:effectExtent l="0" t="0" r="2349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3" cy="2764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E7E8E" id="Rectangle 5" o:spid="_x0000_s1026" style="position:absolute;margin-left:160.7pt;margin-top:18.3pt;width:148.2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" filled="f" strokecolor="black [3213]" strokeweight=".25pt"/>
            </w:pict>
          </mc:Fallback>
        </mc:AlternateContent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Charges/credit breakdown</w:t>
      </w:r>
    </w:p>
    <w:p w:rsidR="00FE5F8E" w:rsidRPr="006A617A" w:rsidRDefault="00CA70A5" w:rsidP="00EB60E2">
      <w:pPr>
        <w:tabs>
          <w:tab w:val="center" w:pos="4680"/>
          <w:tab w:val="left" w:pos="7033"/>
        </w:tabs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613457" w:rsidRPr="006A617A">
        <w:rPr>
          <w:rFonts w:cstheme="minorHAnsi"/>
          <w:color w:val="444444"/>
          <w:sz w:val="21"/>
          <w:szCs w:val="21"/>
          <w:shd w:val="clear" w:color="auto" w:fill="FFFFFF"/>
        </w:rPr>
        <w:t>Contract number: 340</w:t>
      </w:r>
      <w:r w:rsidR="00EB60E2">
        <w:rPr>
          <w:rFonts w:cstheme="minorHAnsi"/>
          <w:color w:val="444444"/>
          <w:sz w:val="21"/>
          <w:szCs w:val="21"/>
          <w:shd w:val="clear" w:color="auto" w:fill="FFFFFF"/>
        </w:rPr>
        <w:t>978696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</w:p>
    <w:p w:rsidR="00CA70A5" w:rsidRPr="006A617A" w:rsidRDefault="00CA70A5" w:rsidP="00C71747">
      <w:pPr>
        <w:tabs>
          <w:tab w:val="center" w:pos="4680"/>
          <w:tab w:val="left" w:pos="7033"/>
        </w:tabs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  <w:r w:rsidR="007F1C9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7F1C9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7F1C9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7F1C9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  <w:t>Dwe</w:t>
      </w:r>
      <w:r w:rsidR="004F1416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k Joseph</w:t>
      </w:r>
    </w:p>
    <w:p w:rsidR="00CA70A5" w:rsidRPr="006A617A" w:rsidRDefault="0006211C" w:rsidP="0006211C">
      <w:pPr>
        <w:tabs>
          <w:tab w:val="center" w:pos="4680"/>
          <w:tab w:val="left" w:pos="7033"/>
        </w:tabs>
        <w:rPr>
          <w:rFonts w:cstheme="minorHAnsi"/>
          <w:color w:val="444444"/>
          <w:sz w:val="21"/>
          <w:szCs w:val="21"/>
          <w:shd w:val="clear" w:color="auto" w:fill="FFFFFF"/>
        </w:rPr>
      </w:pPr>
      <w:r>
        <w:rPr>
          <w:rFonts w:cstheme="minorHAnsi"/>
          <w:color w:val="444444"/>
          <w:sz w:val="21"/>
          <w:szCs w:val="21"/>
          <w:shd w:val="clear" w:color="auto" w:fill="FFFFFF"/>
        </w:rPr>
        <w:t>19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7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/0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9</w:t>
      </w:r>
      <w:r w:rsidR="00CA70A5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  <w:bookmarkStart w:id="0" w:name="_GoBack"/>
      <w:bookmarkEnd w:id="0"/>
    </w:p>
    <w:p w:rsidR="00FE5F8E" w:rsidRPr="006A617A" w:rsidRDefault="00C71747" w:rsidP="00FE5F8E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563C" wp14:editId="4FA139E7">
                <wp:simplePos x="0" y="0"/>
                <wp:positionH relativeFrom="column">
                  <wp:posOffset>31750</wp:posOffset>
                </wp:positionH>
                <wp:positionV relativeFrom="paragraph">
                  <wp:posOffset>141132</wp:posOffset>
                </wp:positionV>
                <wp:extent cx="5932805" cy="10160"/>
                <wp:effectExtent l="0" t="0" r="10795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6DCD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1pt" to="469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" strokecolor="black [3213]"/>
            </w:pict>
          </mc:Fallback>
        </mc:AlternateContent>
      </w:r>
    </w:p>
    <w:p w:rsidR="00FE5F8E" w:rsidRPr="006A617A" w:rsidRDefault="00FE5F8E" w:rsidP="00FE5F8E">
      <w:pPr>
        <w:spacing w:after="0"/>
        <w:rPr>
          <w:rFonts w:cstheme="minorHAnsi"/>
          <w:b/>
          <w:bCs/>
        </w:rPr>
      </w:pPr>
    </w:p>
    <w:p w:rsidR="009C6F3B" w:rsidRPr="006A617A" w:rsidRDefault="009C6F3B" w:rsidP="009C6F3B">
      <w:pPr>
        <w:spacing w:after="0"/>
        <w:rPr>
          <w:rFonts w:cstheme="minorHAnsi"/>
          <w:b/>
          <w:bCs/>
          <w:sz w:val="24"/>
          <w:szCs w:val="24"/>
        </w:rPr>
      </w:pPr>
      <w:r w:rsidRPr="006A617A">
        <w:rPr>
          <w:rFonts w:cstheme="minorHAnsi"/>
          <w:b/>
          <w:bCs/>
          <w:sz w:val="24"/>
          <w:szCs w:val="24"/>
        </w:rPr>
        <w:t>Consumption charges via Israel Electric Company (excluding VAT)</w:t>
      </w:r>
    </w:p>
    <w:p w:rsidR="009C6F3B" w:rsidRPr="006A617A" w:rsidRDefault="009C6F3B" w:rsidP="009C6F3B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>Reading for meter number 11048262 Multiplication factor: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920"/>
        <w:gridCol w:w="1063"/>
        <w:gridCol w:w="1074"/>
        <w:gridCol w:w="860"/>
        <w:gridCol w:w="835"/>
        <w:gridCol w:w="901"/>
        <w:gridCol w:w="1267"/>
        <w:gridCol w:w="733"/>
        <w:gridCol w:w="726"/>
      </w:tblGrid>
      <w:tr w:rsidR="00BB4B1A" w:rsidRPr="006A617A" w:rsidTr="00BB4B1A">
        <w:trPr>
          <w:trHeight w:val="452"/>
        </w:trPr>
        <w:tc>
          <w:tcPr>
            <w:tcW w:w="1197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Rate</w:t>
            </w:r>
          </w:p>
        </w:tc>
        <w:tc>
          <w:tcPr>
            <w:tcW w:w="920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 reading type</w:t>
            </w:r>
          </w:p>
        </w:tc>
        <w:tc>
          <w:tcPr>
            <w:tcW w:w="2137" w:type="dxa"/>
            <w:gridSpan w:val="2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Reading dates</w:t>
            </w:r>
          </w:p>
        </w:tc>
        <w:tc>
          <w:tcPr>
            <w:tcW w:w="860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Days charged</w:t>
            </w:r>
          </w:p>
        </w:tc>
        <w:tc>
          <w:tcPr>
            <w:tcW w:w="835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 reading</w:t>
            </w:r>
          </w:p>
        </w:tc>
        <w:tc>
          <w:tcPr>
            <w:tcW w:w="901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Previous reading</w:t>
            </w:r>
          </w:p>
        </w:tc>
        <w:tc>
          <w:tcPr>
            <w:tcW w:w="1267" w:type="dxa"/>
            <w:vMerge w:val="restart"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Consumption in kW</w:t>
            </w:r>
            <w:r w:rsidRPr="006A617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⋅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733" w:type="dxa"/>
            <w:vMerge w:val="restart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Price per kW</w:t>
            </w:r>
            <w:r w:rsidRPr="006A617A">
              <w:rPr>
                <w:rFonts w:ascii="Cambria Math" w:hAnsi="Cambria Math" w:cs="Cambria Math"/>
                <w:b/>
                <w:bCs/>
                <w:sz w:val="18"/>
                <w:szCs w:val="18"/>
              </w:rPr>
              <w:t>⋅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t>h in Agorot</w:t>
            </w:r>
          </w:p>
        </w:tc>
        <w:tc>
          <w:tcPr>
            <w:tcW w:w="726" w:type="dxa"/>
            <w:vMerge w:val="restart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 ILS</w:t>
            </w:r>
          </w:p>
        </w:tc>
      </w:tr>
      <w:tr w:rsidR="00BB4B1A" w:rsidRPr="006A617A" w:rsidTr="00BB4B1A">
        <w:trPr>
          <w:trHeight w:val="452"/>
        </w:trPr>
        <w:tc>
          <w:tcPr>
            <w:tcW w:w="1197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Current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br/>
              <w:t>month/day</w:t>
            </w:r>
          </w:p>
        </w:tc>
        <w:tc>
          <w:tcPr>
            <w:tcW w:w="1074" w:type="dxa"/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Previous</w:t>
            </w:r>
            <w:r w:rsidRPr="006A617A">
              <w:rPr>
                <w:rFonts w:cstheme="minorHAnsi"/>
                <w:b/>
                <w:bCs/>
                <w:sz w:val="18"/>
                <w:szCs w:val="18"/>
              </w:rPr>
              <w:br/>
              <w:t>Month/day</w:t>
            </w:r>
          </w:p>
        </w:tc>
        <w:tc>
          <w:tcPr>
            <w:tcW w:w="860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3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</w:tcPr>
          <w:p w:rsidR="009C6F3B" w:rsidRPr="006A617A" w:rsidRDefault="009C6F3B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B4B1A" w:rsidRPr="006A617A" w:rsidTr="00BB4B1A">
        <w:tc>
          <w:tcPr>
            <w:tcW w:w="1197" w:type="dxa"/>
            <w:tcBorders>
              <w:bottom w:val="single" w:sz="4" w:space="0" w:color="auto"/>
            </w:tcBorders>
          </w:tcPr>
          <w:p w:rsidR="009C6F3B" w:rsidRPr="006A617A" w:rsidRDefault="00BB4B1A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Residential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Estimate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C6F3B" w:rsidRPr="006A617A" w:rsidRDefault="00A270B4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</w:t>
            </w:r>
            <w:r w:rsidR="00BB4B1A" w:rsidRPr="006A617A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C6F3B" w:rsidRPr="006A617A" w:rsidRDefault="00A270B4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="00BB4B1A" w:rsidRPr="006A617A">
              <w:rPr>
                <w:rFonts w:cstheme="minorHAnsi"/>
                <w:b/>
                <w:bCs/>
                <w:sz w:val="18"/>
                <w:szCs w:val="18"/>
              </w:rPr>
              <w:t>/0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C6F3B" w:rsidRPr="006A617A" w:rsidRDefault="00BB4B1A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A270B4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257691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256563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9C6F3B" w:rsidRPr="006A617A" w:rsidRDefault="00BB4B1A" w:rsidP="00A270B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47.2</w:t>
            </w:r>
            <w:r w:rsidR="00A270B4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C6F3B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</w:p>
        </w:tc>
      </w:tr>
      <w:tr w:rsidR="00271253" w:rsidRPr="006A617A" w:rsidTr="00A270B4">
        <w:tc>
          <w:tcPr>
            <w:tcW w:w="1197" w:type="dxa"/>
            <w:tcBorders>
              <w:bottom w:val="single" w:sz="4" w:space="0" w:color="auto"/>
              <w:right w:val="nil"/>
            </w:tcBorders>
          </w:tcPr>
          <w:p w:rsidR="00271253" w:rsidRPr="006A617A" w:rsidRDefault="00271253" w:rsidP="00A270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20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271253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:rsidR="00271253" w:rsidRPr="006A617A" w:rsidRDefault="00A270B4" w:rsidP="004A23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14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71253" w:rsidRPr="006A617A" w:rsidRDefault="00A270B4" w:rsidP="0027125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  <w:r w:rsidR="00271253" w:rsidRPr="006A617A">
              <w:rPr>
                <w:rFonts w:cstheme="minorHAnsi"/>
                <w:b/>
                <w:bCs/>
                <w:sz w:val="18"/>
                <w:szCs w:val="18"/>
              </w:rPr>
              <w:t>ILS</w:t>
            </w:r>
          </w:p>
        </w:tc>
      </w:tr>
      <w:tr w:rsidR="00271253" w:rsidRPr="006A617A" w:rsidTr="00271253">
        <w:tc>
          <w:tcPr>
            <w:tcW w:w="2117" w:type="dxa"/>
            <w:gridSpan w:val="2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A617A">
              <w:rPr>
                <w:rFonts w:cstheme="minorHAnsi"/>
                <w:b/>
                <w:bCs/>
                <w:sz w:val="18"/>
                <w:szCs w:val="18"/>
              </w:rPr>
              <w:t>Total for consumption</w:t>
            </w: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</w:tcPr>
          <w:p w:rsidR="00271253" w:rsidRPr="006A617A" w:rsidRDefault="00271253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271253" w:rsidRPr="006A617A" w:rsidRDefault="00A270B4" w:rsidP="00BB4B1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1128</w:t>
            </w:r>
          </w:p>
        </w:tc>
        <w:tc>
          <w:tcPr>
            <w:tcW w:w="14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71253" w:rsidRPr="006A617A" w:rsidRDefault="00A270B4" w:rsidP="00271253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533.09</w:t>
            </w:r>
            <w:r w:rsidR="00271253" w:rsidRPr="006A617A">
              <w:rPr>
                <w:rFonts w:cstheme="minorHAnsi"/>
                <w:b/>
                <w:bCs/>
                <w:sz w:val="18"/>
                <w:szCs w:val="18"/>
              </w:rPr>
              <w:t>ILS</w:t>
            </w:r>
          </w:p>
        </w:tc>
      </w:tr>
    </w:tbl>
    <w:p w:rsidR="009C6F3B" w:rsidRPr="006A617A" w:rsidRDefault="00123376" w:rsidP="009C6F3B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7215D" wp14:editId="1907F3CF">
                <wp:simplePos x="0" y="0"/>
                <wp:positionH relativeFrom="column">
                  <wp:posOffset>34925</wp:posOffset>
                </wp:positionH>
                <wp:positionV relativeFrom="paragraph">
                  <wp:posOffset>386080</wp:posOffset>
                </wp:positionV>
                <wp:extent cx="5932805" cy="10160"/>
                <wp:effectExtent l="0" t="0" r="10795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9BEB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0.4pt" to="469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" strokecolor="black [3213]"/>
            </w:pict>
          </mc:Fallback>
        </mc:AlternateContent>
      </w:r>
      <w:r w:rsidR="00BB4B1A" w:rsidRPr="006A617A">
        <w:rPr>
          <w:rFonts w:cstheme="minorHAnsi"/>
          <w:b/>
          <w:bCs/>
        </w:rPr>
        <w:t xml:space="preserve"> </w:t>
      </w:r>
    </w:p>
    <w:p w:rsidR="00271253" w:rsidRPr="00A270B4" w:rsidRDefault="00A270B4" w:rsidP="00A270B4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This is an estimated bill. Meter reading can be reported to the 103 service, or online.</w:t>
      </w:r>
    </w:p>
    <w:p w:rsidR="00271253" w:rsidRPr="006A617A" w:rsidRDefault="00271253" w:rsidP="009C6F3B">
      <w:pPr>
        <w:spacing w:after="0"/>
        <w:rPr>
          <w:rFonts w:cstheme="minorHAnsi"/>
          <w:b/>
          <w:bCs/>
        </w:rPr>
      </w:pPr>
    </w:p>
    <w:p w:rsidR="00271253" w:rsidRPr="006A617A" w:rsidRDefault="00271253" w:rsidP="009C6F3B">
      <w:pPr>
        <w:spacing w:after="0"/>
        <w:rPr>
          <w:rFonts w:cstheme="minorHAnsi"/>
          <w:b/>
          <w:bCs/>
        </w:rPr>
      </w:pPr>
    </w:p>
    <w:p w:rsidR="00271253" w:rsidRPr="006A617A" w:rsidRDefault="00271253" w:rsidP="00271253">
      <w:pPr>
        <w:spacing w:after="0"/>
        <w:rPr>
          <w:rFonts w:cstheme="minorHAnsi"/>
          <w:sz w:val="24"/>
          <w:szCs w:val="24"/>
        </w:rPr>
      </w:pPr>
      <w:r w:rsidRPr="006A617A">
        <w:rPr>
          <w:rFonts w:cstheme="minorHAnsi"/>
          <w:b/>
          <w:bCs/>
          <w:sz w:val="24"/>
          <w:szCs w:val="24"/>
        </w:rPr>
        <w:t>Regular payment (excluding VAT)</w:t>
      </w:r>
    </w:p>
    <w:p w:rsidR="00271253" w:rsidRDefault="00271253" w:rsidP="004F1416">
      <w:pPr>
        <w:spacing w:after="0"/>
        <w:rPr>
          <w:rFonts w:cstheme="minorHAnsi"/>
        </w:rPr>
      </w:pPr>
      <w:r w:rsidRPr="006A617A">
        <w:rPr>
          <w:rFonts w:cstheme="minorHAnsi"/>
        </w:rPr>
        <w:t xml:space="preserve">For the period of </w:t>
      </w:r>
      <w:r w:rsidR="004F1416">
        <w:rPr>
          <w:rFonts w:cstheme="minorHAnsi"/>
        </w:rPr>
        <w:t>19</w:t>
      </w:r>
      <w:r w:rsidRPr="006A617A">
        <w:rPr>
          <w:rFonts w:cstheme="minorHAnsi"/>
        </w:rPr>
        <w:t>/0</w:t>
      </w:r>
      <w:r w:rsidR="004F1416">
        <w:rPr>
          <w:rFonts w:cstheme="minorHAnsi"/>
        </w:rPr>
        <w:t>7</w:t>
      </w:r>
      <w:r w:rsidRPr="006A617A">
        <w:rPr>
          <w:rFonts w:cstheme="minorHAnsi"/>
        </w:rPr>
        <w:t xml:space="preserve">/2017 – </w:t>
      </w:r>
      <w:r w:rsidR="004F1416">
        <w:rPr>
          <w:rFonts w:cstheme="minorHAnsi"/>
        </w:rPr>
        <w:t>11</w:t>
      </w:r>
      <w:r w:rsidRPr="006A617A">
        <w:rPr>
          <w:rFonts w:cstheme="minorHAnsi"/>
        </w:rPr>
        <w:t>/0</w:t>
      </w:r>
      <w:r w:rsidR="004F1416">
        <w:rPr>
          <w:rFonts w:cstheme="minorHAnsi"/>
        </w:rPr>
        <w:t>9</w:t>
      </w:r>
      <w:r w:rsidRPr="006A617A">
        <w:rPr>
          <w:rFonts w:cstheme="minorHAnsi"/>
        </w:rPr>
        <w:t>/2017, 5</w:t>
      </w:r>
      <w:r w:rsidR="004F1416">
        <w:rPr>
          <w:rFonts w:cstheme="minorHAnsi"/>
        </w:rPr>
        <w:t>5</w:t>
      </w:r>
      <w:r w:rsidRPr="006A617A">
        <w:rPr>
          <w:rFonts w:cstheme="minorHAnsi"/>
        </w:rPr>
        <w:t xml:space="preserve"> days calculated 13.81ILS per month</w:t>
      </w:r>
      <w:r w:rsidR="006A617A">
        <w:rPr>
          <w:rFonts w:cstheme="minorHAnsi"/>
        </w:rPr>
        <w:tab/>
        <w:t xml:space="preserve">            24.</w:t>
      </w:r>
      <w:r w:rsidR="004F1416">
        <w:rPr>
          <w:rFonts w:cstheme="minorHAnsi"/>
        </w:rPr>
        <w:t>97</w:t>
      </w:r>
      <w:r w:rsidRPr="006A617A">
        <w:rPr>
          <w:rFonts w:cstheme="minorHAnsi"/>
        </w:rPr>
        <w:t>ILS</w:t>
      </w:r>
    </w:p>
    <w:p w:rsidR="006A617A" w:rsidRDefault="006A617A" w:rsidP="004F1416">
      <w:pPr>
        <w:spacing w:after="0"/>
        <w:rPr>
          <w:rFonts w:cstheme="minorHAnsi"/>
        </w:rPr>
      </w:pPr>
      <w:r>
        <w:rPr>
          <w:rFonts w:cstheme="minorHAnsi"/>
        </w:rPr>
        <w:t>TOTAL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24.</w:t>
      </w:r>
      <w:r w:rsidR="004F1416">
        <w:rPr>
          <w:rFonts w:cstheme="minorHAnsi"/>
        </w:rPr>
        <w:t>97</w:t>
      </w:r>
      <w:r w:rsidRPr="006A617A">
        <w:rPr>
          <w:rFonts w:cstheme="minorHAnsi"/>
        </w:rPr>
        <w:t>ILS</w:t>
      </w:r>
    </w:p>
    <w:p w:rsidR="006A617A" w:rsidRDefault="006A617A" w:rsidP="006A617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Regular payment calculated daily on a yearly basis</w:t>
      </w:r>
    </w:p>
    <w:p w:rsidR="00341110" w:rsidRDefault="00341110" w:rsidP="004F141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Connection size 3x</w:t>
      </w:r>
      <w:r w:rsidR="004F1416">
        <w:rPr>
          <w:rFonts w:cstheme="minorHAnsi"/>
        </w:rPr>
        <w:t>25</w:t>
      </w:r>
    </w:p>
    <w:p w:rsidR="00EE3CAE" w:rsidRDefault="00EE3CAE" w:rsidP="00EE3CAE">
      <w:pPr>
        <w:spacing w:after="0"/>
        <w:rPr>
          <w:rFonts w:cstheme="minorHAnsi"/>
        </w:rPr>
      </w:pPr>
    </w:p>
    <w:p w:rsidR="00EE3CAE" w:rsidRDefault="00EE3CAE" w:rsidP="00EE3CAE">
      <w:pPr>
        <w:spacing w:after="0"/>
        <w:rPr>
          <w:rFonts w:cstheme="minorHAnsi"/>
          <w:b/>
          <w:bCs/>
        </w:rPr>
      </w:pPr>
      <w:r w:rsidRPr="00EE3CAE">
        <w:rPr>
          <w:rFonts w:cstheme="minorHAnsi"/>
          <w:b/>
          <w:bCs/>
        </w:rPr>
        <w:t>General Messages</w:t>
      </w:r>
    </w:p>
    <w:p w:rsidR="00EE3CAE" w:rsidRDefault="004F1416" w:rsidP="004F1416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Bill</w:t>
      </w:r>
      <w:r w:rsidR="00EE3CAE">
        <w:rPr>
          <w:rFonts w:cstheme="minorHAnsi"/>
          <w:b/>
          <w:bCs/>
        </w:rPr>
        <w:t xml:space="preserve"> 0</w:t>
      </w:r>
      <w:r>
        <w:rPr>
          <w:rFonts w:cstheme="minorHAnsi"/>
          <w:b/>
          <w:bCs/>
        </w:rPr>
        <w:t>8</w:t>
      </w:r>
      <w:r w:rsidR="00EE3CAE">
        <w:rPr>
          <w:rFonts w:cstheme="minorHAnsi"/>
          <w:b/>
          <w:bCs/>
        </w:rPr>
        <w:t xml:space="preserve">/2017 totaling </w:t>
      </w:r>
      <w:r>
        <w:rPr>
          <w:rFonts w:cstheme="minorHAnsi"/>
          <w:b/>
          <w:bCs/>
        </w:rPr>
        <w:t>676</w:t>
      </w:r>
      <w:r w:rsidR="00EE3CA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67</w:t>
      </w:r>
      <w:r w:rsidR="00EE3CAE">
        <w:rPr>
          <w:rFonts w:cstheme="minorHAnsi"/>
          <w:b/>
          <w:bCs/>
        </w:rPr>
        <w:t xml:space="preserve">ILS was sent to be charged via credit card on </w:t>
      </w:r>
      <w:r>
        <w:rPr>
          <w:rFonts w:cstheme="minorHAnsi"/>
          <w:b/>
          <w:bCs/>
        </w:rPr>
        <w:t>31</w:t>
      </w:r>
      <w:r w:rsidR="00EE3CAE">
        <w:rPr>
          <w:rFonts w:cstheme="minorHAnsi"/>
          <w:b/>
          <w:bCs/>
        </w:rPr>
        <w:t>/0</w:t>
      </w:r>
      <w:r>
        <w:rPr>
          <w:rFonts w:cstheme="minorHAnsi"/>
          <w:b/>
          <w:bCs/>
        </w:rPr>
        <w:t>8</w:t>
      </w:r>
      <w:r w:rsidR="00EE3CAE">
        <w:rPr>
          <w:rFonts w:cstheme="minorHAnsi"/>
          <w:b/>
          <w:bCs/>
        </w:rPr>
        <w:t>/2017</w:t>
      </w:r>
    </w:p>
    <w:p w:rsidR="00EE3CAE" w:rsidRPr="00EE3CAE" w:rsidRDefault="00EE3CAE" w:rsidP="00EE3CAE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rtl/>
        </w:rPr>
      </w:pPr>
      <w:r>
        <w:rPr>
          <w:rFonts w:cstheme="minorHAnsi"/>
          <w:b/>
          <w:bCs/>
        </w:rPr>
        <w:t xml:space="preserve">Electric rates, various charges and parameters specifying consumer and electric company rights and obligations are determined by the Public Service Authority – Electric (the Authority). Information on various rates and parameters can be found on the Israel Electric Company website </w:t>
      </w:r>
      <w:r w:rsidRPr="00EE3CAE">
        <w:rPr>
          <w:rFonts w:cstheme="minorHAnsi"/>
          <w:b/>
          <w:bCs/>
        </w:rPr>
        <w:t>WWW.IEC.CO.IL</w:t>
      </w:r>
      <w:r>
        <w:rPr>
          <w:rFonts w:cstheme="minorHAnsi"/>
          <w:b/>
          <w:bCs/>
        </w:rPr>
        <w:t xml:space="preserve">, the Authority website </w:t>
      </w:r>
      <w:r w:rsidRPr="00EE3CAE">
        <w:rPr>
          <w:rFonts w:cstheme="minorHAnsi"/>
          <w:b/>
          <w:bCs/>
        </w:rPr>
        <w:t>WWW.PUA.GOV.IL</w:t>
      </w:r>
      <w:r>
        <w:rPr>
          <w:rFonts w:cstheme="minorHAnsi"/>
          <w:b/>
          <w:bCs/>
        </w:rPr>
        <w:t xml:space="preserve"> and at the Israel Electric Company offices.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A6" w:rsidRDefault="007B56A6" w:rsidP="00B80839">
      <w:pPr>
        <w:spacing w:after="0" w:line="240" w:lineRule="auto"/>
      </w:pPr>
      <w:r>
        <w:separator/>
      </w:r>
    </w:p>
  </w:endnote>
  <w:endnote w:type="continuationSeparator" w:id="0">
    <w:p w:rsidR="007B56A6" w:rsidRDefault="007B56A6" w:rsidP="00B8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A6" w:rsidRDefault="007B56A6" w:rsidP="00B80839">
      <w:pPr>
        <w:spacing w:after="0" w:line="240" w:lineRule="auto"/>
      </w:pPr>
      <w:r>
        <w:separator/>
      </w:r>
    </w:p>
  </w:footnote>
  <w:footnote w:type="continuationSeparator" w:id="0">
    <w:p w:rsidR="007B56A6" w:rsidRDefault="007B56A6" w:rsidP="00B8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70EBB"/>
    <w:multiLevelType w:val="hybridMultilevel"/>
    <w:tmpl w:val="9D7C4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8"/>
    <w:rsid w:val="0006211C"/>
    <w:rsid w:val="00123376"/>
    <w:rsid w:val="00166B17"/>
    <w:rsid w:val="001E6096"/>
    <w:rsid w:val="00271253"/>
    <w:rsid w:val="00272E08"/>
    <w:rsid w:val="002B2080"/>
    <w:rsid w:val="00341110"/>
    <w:rsid w:val="00355343"/>
    <w:rsid w:val="004F1416"/>
    <w:rsid w:val="00506C86"/>
    <w:rsid w:val="00545D9E"/>
    <w:rsid w:val="00613457"/>
    <w:rsid w:val="006A617A"/>
    <w:rsid w:val="00745988"/>
    <w:rsid w:val="007B56A6"/>
    <w:rsid w:val="007F1C96"/>
    <w:rsid w:val="00886FA5"/>
    <w:rsid w:val="009C6F3B"/>
    <w:rsid w:val="00A00EEC"/>
    <w:rsid w:val="00A270B4"/>
    <w:rsid w:val="00A933DA"/>
    <w:rsid w:val="00B554CD"/>
    <w:rsid w:val="00B71041"/>
    <w:rsid w:val="00B80839"/>
    <w:rsid w:val="00BB3774"/>
    <w:rsid w:val="00BB4B1A"/>
    <w:rsid w:val="00C23912"/>
    <w:rsid w:val="00C30ABC"/>
    <w:rsid w:val="00C71747"/>
    <w:rsid w:val="00CA70A5"/>
    <w:rsid w:val="00CD544C"/>
    <w:rsid w:val="00DA2AE9"/>
    <w:rsid w:val="00E43C18"/>
    <w:rsid w:val="00EB60E2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39"/>
  </w:style>
  <w:style w:type="paragraph" w:styleId="Footer">
    <w:name w:val="footer"/>
    <w:basedOn w:val="Normal"/>
    <w:link w:val="FooterChar"/>
    <w:uiPriority w:val="99"/>
    <w:unhideWhenUsed/>
    <w:rsid w:val="00B8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2017-10-16T09:30:00Z</dcterms:created>
  <dcterms:modified xsi:type="dcterms:W3CDTF">2017-10-16T09:30:00Z</dcterms:modified>
</cp:coreProperties>
</file>