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8950" w14:textId="77777777" w:rsidR="00FD266E" w:rsidRPr="00CF1506" w:rsidRDefault="00FD266E" w:rsidP="00CE005F">
      <w:pPr>
        <w:bidi w:val="0"/>
        <w:spacing w:line="480" w:lineRule="auto"/>
        <w:jc w:val="center"/>
        <w:rPr>
          <w:rFonts w:asciiTheme="majorBidi" w:hAnsiTheme="majorBidi" w:cstheme="majorBidi"/>
          <w:b/>
          <w:bCs/>
          <w:sz w:val="24"/>
          <w:szCs w:val="24"/>
          <w:rtl/>
        </w:rPr>
      </w:pPr>
    </w:p>
    <w:p w14:paraId="25FD705F" w14:textId="77777777" w:rsidR="00FD266E" w:rsidRPr="00CF1506" w:rsidRDefault="00FD266E" w:rsidP="00CE005F">
      <w:pPr>
        <w:bidi w:val="0"/>
        <w:spacing w:line="480" w:lineRule="auto"/>
        <w:jc w:val="center"/>
        <w:rPr>
          <w:rFonts w:asciiTheme="majorBidi" w:hAnsiTheme="majorBidi" w:cstheme="majorBidi"/>
          <w:b/>
          <w:bCs/>
          <w:sz w:val="24"/>
          <w:szCs w:val="24"/>
        </w:rPr>
      </w:pPr>
    </w:p>
    <w:p w14:paraId="06CCA9BB" w14:textId="77777777" w:rsidR="00FD266E" w:rsidRPr="00CF1506" w:rsidRDefault="00FD266E" w:rsidP="00CE005F">
      <w:pPr>
        <w:bidi w:val="0"/>
        <w:spacing w:line="480" w:lineRule="auto"/>
        <w:jc w:val="center"/>
        <w:rPr>
          <w:rFonts w:asciiTheme="majorBidi" w:hAnsiTheme="majorBidi" w:cstheme="majorBidi"/>
          <w:b/>
          <w:bCs/>
          <w:sz w:val="28"/>
          <w:szCs w:val="28"/>
        </w:rPr>
      </w:pPr>
      <w:r w:rsidRPr="00CF1506">
        <w:rPr>
          <w:rFonts w:asciiTheme="majorBidi" w:hAnsiTheme="majorBidi" w:cstheme="majorBidi"/>
          <w:b/>
          <w:bCs/>
          <w:sz w:val="28"/>
          <w:szCs w:val="28"/>
        </w:rPr>
        <w:t>Active Learning, Student Engagement, and Confronting Teaching and Learning Perceptions: How Learning Environments in a Teacher Education College Elicit Opportunities and Challenges</w:t>
      </w:r>
    </w:p>
    <w:p w14:paraId="74982DC4" w14:textId="77777777" w:rsidR="00FD266E" w:rsidRPr="00CF1506" w:rsidRDefault="00FD266E" w:rsidP="00CE005F">
      <w:pPr>
        <w:bidi w:val="0"/>
        <w:spacing w:line="480" w:lineRule="auto"/>
        <w:jc w:val="center"/>
        <w:rPr>
          <w:rFonts w:asciiTheme="majorBidi" w:hAnsiTheme="majorBidi" w:cstheme="majorBidi"/>
          <w:b/>
          <w:bCs/>
          <w:sz w:val="24"/>
          <w:szCs w:val="24"/>
        </w:rPr>
      </w:pPr>
    </w:p>
    <w:p w14:paraId="0D20B94F" w14:textId="77777777" w:rsidR="00FD266E" w:rsidRPr="00CF1506" w:rsidRDefault="00FD266E" w:rsidP="00CE005F">
      <w:pPr>
        <w:bidi w:val="0"/>
        <w:spacing w:line="480" w:lineRule="auto"/>
        <w:jc w:val="right"/>
        <w:rPr>
          <w:rFonts w:asciiTheme="majorBidi" w:hAnsiTheme="majorBidi" w:cstheme="majorBidi"/>
          <w:sz w:val="24"/>
          <w:szCs w:val="24"/>
        </w:rPr>
      </w:pPr>
    </w:p>
    <w:p w14:paraId="3B71BDFA" w14:textId="77777777" w:rsidR="00FD266E" w:rsidRPr="00CF1506" w:rsidRDefault="00FD266E" w:rsidP="00CE005F">
      <w:pPr>
        <w:bidi w:val="0"/>
        <w:spacing w:line="480" w:lineRule="auto"/>
        <w:jc w:val="right"/>
        <w:rPr>
          <w:rFonts w:asciiTheme="majorBidi" w:hAnsiTheme="majorBidi" w:cstheme="majorBidi"/>
          <w:sz w:val="24"/>
          <w:szCs w:val="24"/>
        </w:rPr>
      </w:pPr>
    </w:p>
    <w:p w14:paraId="1591F517" w14:textId="77777777" w:rsidR="00FD266E" w:rsidRPr="00CF1506" w:rsidRDefault="00FD266E"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Dr. Shira Rosenberg</w:t>
      </w:r>
      <w:r w:rsidRPr="00CF1506">
        <w:rPr>
          <w:rFonts w:asciiTheme="majorBidi" w:hAnsiTheme="majorBidi" w:cstheme="majorBidi"/>
          <w:sz w:val="24"/>
          <w:szCs w:val="24"/>
        </w:rPr>
        <w:br/>
        <w:t>Herzog Academic College</w:t>
      </w:r>
      <w:r w:rsidRPr="00CF1506">
        <w:rPr>
          <w:rFonts w:asciiTheme="majorBidi" w:hAnsiTheme="majorBidi" w:cstheme="majorBidi"/>
          <w:sz w:val="24"/>
          <w:szCs w:val="24"/>
        </w:rPr>
        <w:br/>
        <w:t>Head of Teaching and Learning Division</w:t>
      </w:r>
      <w:r w:rsidRPr="00CF1506">
        <w:rPr>
          <w:rFonts w:asciiTheme="majorBidi" w:hAnsiTheme="majorBidi" w:cstheme="majorBidi"/>
          <w:sz w:val="24"/>
          <w:szCs w:val="24"/>
        </w:rPr>
        <w:br/>
        <w:t>Department of Special Education</w:t>
      </w:r>
    </w:p>
    <w:p w14:paraId="1B7441F5" w14:textId="77777777" w:rsidR="00FD266E" w:rsidRPr="00CF1506" w:rsidRDefault="00FD266E"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Tel. 054-</w:t>
      </w:r>
      <w:commentRangeStart w:id="0"/>
      <w:r w:rsidRPr="00CF1506">
        <w:rPr>
          <w:rFonts w:asciiTheme="majorBidi" w:hAnsiTheme="majorBidi" w:cstheme="majorBidi"/>
          <w:sz w:val="24"/>
          <w:szCs w:val="24"/>
        </w:rPr>
        <w:t>594909</w:t>
      </w:r>
      <w:commentRangeEnd w:id="0"/>
      <w:r w:rsidR="006303EB" w:rsidRPr="00CF1506">
        <w:rPr>
          <w:rStyle w:val="CommentReference"/>
          <w:rFonts w:asciiTheme="majorBidi" w:hAnsiTheme="majorBidi" w:cstheme="majorBidi"/>
        </w:rPr>
        <w:commentReference w:id="0"/>
      </w:r>
    </w:p>
    <w:p w14:paraId="56131C3C" w14:textId="77777777" w:rsidR="00FD266E" w:rsidRPr="00CF1506" w:rsidRDefault="00FD266E"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Email: </w:t>
      </w:r>
      <w:hyperlink r:id="rId9" w:history="1">
        <w:r w:rsidRPr="00CF1506">
          <w:rPr>
            <w:rStyle w:val="Hyperlink"/>
            <w:rFonts w:asciiTheme="majorBidi" w:hAnsiTheme="majorBidi" w:cstheme="majorBidi"/>
            <w:sz w:val="24"/>
            <w:szCs w:val="24"/>
          </w:rPr>
          <w:t>roshira111@gmail.com</w:t>
        </w:r>
      </w:hyperlink>
      <w:r w:rsidRPr="00CF1506">
        <w:rPr>
          <w:rFonts w:asciiTheme="majorBidi" w:hAnsiTheme="majorBidi" w:cstheme="majorBidi"/>
          <w:sz w:val="24"/>
          <w:szCs w:val="24"/>
        </w:rPr>
        <w:t xml:space="preserve"> </w:t>
      </w:r>
    </w:p>
    <w:p w14:paraId="362F0788" w14:textId="77777777" w:rsidR="00FD266E" w:rsidRPr="00CF1506" w:rsidRDefault="00FD266E" w:rsidP="00CE005F">
      <w:pPr>
        <w:bidi w:val="0"/>
        <w:rPr>
          <w:rFonts w:asciiTheme="majorBidi" w:hAnsiTheme="majorBidi" w:cstheme="majorBidi"/>
          <w:sz w:val="24"/>
          <w:szCs w:val="24"/>
        </w:rPr>
      </w:pPr>
      <w:r w:rsidRPr="00CF1506">
        <w:rPr>
          <w:rFonts w:asciiTheme="majorBidi" w:hAnsiTheme="majorBidi" w:cstheme="majorBidi"/>
          <w:sz w:val="24"/>
          <w:szCs w:val="24"/>
        </w:rPr>
        <w:br w:type="page"/>
      </w:r>
    </w:p>
    <w:p w14:paraId="4540CF29" w14:textId="77777777" w:rsidR="00FD266E" w:rsidRPr="00CF1506" w:rsidRDefault="00FD266E" w:rsidP="00CE005F">
      <w:pPr>
        <w:bidi w:val="0"/>
        <w:spacing w:line="480" w:lineRule="auto"/>
        <w:jc w:val="center"/>
        <w:rPr>
          <w:rFonts w:asciiTheme="majorBidi" w:hAnsiTheme="majorBidi" w:cstheme="majorBidi"/>
          <w:b/>
          <w:bCs/>
          <w:sz w:val="24"/>
          <w:szCs w:val="24"/>
        </w:rPr>
      </w:pPr>
      <w:r w:rsidRPr="00CF1506">
        <w:rPr>
          <w:rFonts w:asciiTheme="majorBidi" w:hAnsiTheme="majorBidi" w:cstheme="majorBidi"/>
          <w:b/>
          <w:bCs/>
          <w:sz w:val="24"/>
          <w:szCs w:val="24"/>
        </w:rPr>
        <w:lastRenderedPageBreak/>
        <w:t>Active Learning, Student Engagement, and Confronting Teaching and Learning Perceptions: How Learning Environments in a Teacher Education College Elicit Opportunities and Challenges</w:t>
      </w:r>
    </w:p>
    <w:p w14:paraId="6258412B" w14:textId="77777777" w:rsidR="00FD266E" w:rsidRPr="00CF1506" w:rsidRDefault="00FD266E" w:rsidP="00CE005F">
      <w:pPr>
        <w:bidi w:val="0"/>
        <w:spacing w:line="480" w:lineRule="auto"/>
        <w:rPr>
          <w:rFonts w:asciiTheme="majorBidi" w:hAnsiTheme="majorBidi" w:cstheme="majorBidi"/>
          <w:b/>
          <w:bCs/>
          <w:sz w:val="24"/>
          <w:szCs w:val="24"/>
        </w:rPr>
      </w:pPr>
      <w:r w:rsidRPr="00CF1506">
        <w:rPr>
          <w:rFonts w:asciiTheme="majorBidi" w:hAnsiTheme="majorBidi" w:cstheme="majorBidi"/>
          <w:b/>
          <w:bCs/>
          <w:sz w:val="24"/>
          <w:szCs w:val="24"/>
        </w:rPr>
        <w:t>Abstract</w:t>
      </w:r>
    </w:p>
    <w:p w14:paraId="6EC8F053" w14:textId="77777777" w:rsidR="00BD10F6" w:rsidRPr="00CF1506" w:rsidRDefault="00BD10F6"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This article describes a study conducted at a teacher training college in Israel as part of the effort to integrate active learning methods </w:t>
      </w:r>
      <w:proofErr w:type="gramStart"/>
      <w:r w:rsidRPr="00CF1506">
        <w:rPr>
          <w:rFonts w:asciiTheme="majorBidi" w:hAnsiTheme="majorBidi" w:cstheme="majorBidi"/>
          <w:sz w:val="24"/>
          <w:szCs w:val="24"/>
        </w:rPr>
        <w:t>through the use of</w:t>
      </w:r>
      <w:proofErr w:type="gramEnd"/>
      <w:r w:rsidRPr="00CF1506">
        <w:rPr>
          <w:rFonts w:asciiTheme="majorBidi" w:hAnsiTheme="majorBidi" w:cstheme="majorBidi"/>
          <w:sz w:val="24"/>
          <w:szCs w:val="24"/>
        </w:rPr>
        <w:t xml:space="preserve"> learning spaces</w:t>
      </w:r>
      <w:r w:rsidR="006303EB" w:rsidRPr="00CF1506">
        <w:rPr>
          <w:rFonts w:asciiTheme="majorBidi" w:hAnsiTheme="majorBidi" w:cstheme="majorBidi"/>
          <w:sz w:val="24"/>
          <w:szCs w:val="24"/>
        </w:rPr>
        <w:t xml:space="preserve"> - </w:t>
      </w:r>
      <w:r w:rsidRPr="00CF1506">
        <w:rPr>
          <w:rFonts w:asciiTheme="majorBidi" w:hAnsiTheme="majorBidi" w:cstheme="majorBidi"/>
          <w:sz w:val="24"/>
          <w:szCs w:val="24"/>
        </w:rPr>
        <w:t xml:space="preserve">innovative learning environments that combine constructivist learning approaches and up-to-date learning technologies. The research used a mixed methodology to explore the opportunities, challenges, and barriers faced by those </w:t>
      </w:r>
      <w:r w:rsidR="006303EB" w:rsidRPr="00CF1506">
        <w:rPr>
          <w:rFonts w:asciiTheme="majorBidi" w:hAnsiTheme="majorBidi" w:cstheme="majorBidi"/>
          <w:sz w:val="24"/>
          <w:szCs w:val="24"/>
        </w:rPr>
        <w:t>using</w:t>
      </w:r>
      <w:r w:rsidRPr="00CF1506">
        <w:rPr>
          <w:rFonts w:asciiTheme="majorBidi" w:hAnsiTheme="majorBidi" w:cstheme="majorBidi"/>
          <w:sz w:val="24"/>
          <w:szCs w:val="24"/>
        </w:rPr>
        <w:t xml:space="preserve"> these learning spaces. The study involved 60 students and </w:t>
      </w:r>
      <w:proofErr w:type="gramStart"/>
      <w:r w:rsidRPr="00CF1506">
        <w:rPr>
          <w:rFonts w:asciiTheme="majorBidi" w:hAnsiTheme="majorBidi" w:cstheme="majorBidi"/>
          <w:sz w:val="24"/>
          <w:szCs w:val="24"/>
        </w:rPr>
        <w:t>ten</w:t>
      </w:r>
      <w:proofErr w:type="gramEnd"/>
      <w:r w:rsidRPr="00CF1506">
        <w:rPr>
          <w:rFonts w:asciiTheme="majorBidi" w:hAnsiTheme="majorBidi" w:cstheme="majorBidi"/>
          <w:sz w:val="24"/>
          <w:szCs w:val="24"/>
        </w:rPr>
        <w:t xml:space="preserve"> lecturers. </w:t>
      </w:r>
    </w:p>
    <w:p w14:paraId="2DB89AF6" w14:textId="77777777" w:rsidR="00BD10F6" w:rsidRPr="00CF1506" w:rsidRDefault="00BD10F6"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The findings </w:t>
      </w:r>
      <w:r w:rsidR="00EA4805" w:rsidRPr="00CF1506">
        <w:rPr>
          <w:rFonts w:asciiTheme="majorBidi" w:hAnsiTheme="majorBidi" w:cstheme="majorBidi"/>
          <w:sz w:val="24"/>
          <w:szCs w:val="24"/>
        </w:rPr>
        <w:t>indicate</w:t>
      </w:r>
      <w:r w:rsidRPr="00CF1506">
        <w:rPr>
          <w:rFonts w:asciiTheme="majorBidi" w:hAnsiTheme="majorBidi" w:cstheme="majorBidi"/>
          <w:sz w:val="24"/>
          <w:szCs w:val="24"/>
        </w:rPr>
        <w:t xml:space="preserve"> that while active learning </w:t>
      </w:r>
      <w:r w:rsidR="00EA4805" w:rsidRPr="00CF1506">
        <w:rPr>
          <w:rFonts w:asciiTheme="majorBidi" w:hAnsiTheme="majorBidi" w:cstheme="majorBidi"/>
          <w:sz w:val="24"/>
          <w:szCs w:val="24"/>
        </w:rPr>
        <w:t>enhanced students’</w:t>
      </w:r>
      <w:r w:rsidRPr="00CF1506">
        <w:rPr>
          <w:rFonts w:asciiTheme="majorBidi" w:hAnsiTheme="majorBidi" w:cstheme="majorBidi"/>
          <w:sz w:val="24"/>
          <w:szCs w:val="24"/>
        </w:rPr>
        <w:t xml:space="preserve"> emotional involvement and agency, their </w:t>
      </w:r>
      <w:r w:rsidR="00EA4805" w:rsidRPr="00CF1506">
        <w:rPr>
          <w:rFonts w:asciiTheme="majorBidi" w:hAnsiTheme="majorBidi" w:cstheme="majorBidi"/>
          <w:sz w:val="24"/>
          <w:szCs w:val="24"/>
        </w:rPr>
        <w:t>opinions</w:t>
      </w:r>
      <w:r w:rsidRPr="00CF1506">
        <w:rPr>
          <w:rFonts w:asciiTheme="majorBidi" w:hAnsiTheme="majorBidi" w:cstheme="majorBidi"/>
          <w:sz w:val="24"/>
          <w:szCs w:val="24"/>
        </w:rPr>
        <w:t xml:space="preserve"> </w:t>
      </w:r>
      <w:proofErr w:type="gramStart"/>
      <w:r w:rsidRPr="00CF1506">
        <w:rPr>
          <w:rFonts w:asciiTheme="majorBidi" w:hAnsiTheme="majorBidi" w:cstheme="majorBidi"/>
          <w:sz w:val="24"/>
          <w:szCs w:val="24"/>
        </w:rPr>
        <w:t xml:space="preserve">were </w:t>
      </w:r>
      <w:r w:rsidR="00EA4805" w:rsidRPr="00CF1506">
        <w:rPr>
          <w:rFonts w:asciiTheme="majorBidi" w:hAnsiTheme="majorBidi" w:cstheme="majorBidi"/>
          <w:sz w:val="24"/>
          <w:szCs w:val="24"/>
        </w:rPr>
        <w:t>mixed</w:t>
      </w:r>
      <w:proofErr w:type="gramEnd"/>
      <w:r w:rsidRPr="00CF1506">
        <w:rPr>
          <w:rFonts w:asciiTheme="majorBidi" w:hAnsiTheme="majorBidi" w:cstheme="majorBidi"/>
          <w:sz w:val="24"/>
          <w:szCs w:val="24"/>
        </w:rPr>
        <w:t xml:space="preserve"> regarding the </w:t>
      </w:r>
      <w:r w:rsidR="00EA4805" w:rsidRPr="00CF1506">
        <w:rPr>
          <w:rFonts w:asciiTheme="majorBidi" w:hAnsiTheme="majorBidi" w:cstheme="majorBidi"/>
          <w:sz w:val="24"/>
          <w:szCs w:val="24"/>
        </w:rPr>
        <w:t>benefits</w:t>
      </w:r>
      <w:r w:rsidRPr="00CF1506">
        <w:rPr>
          <w:rFonts w:asciiTheme="majorBidi" w:hAnsiTheme="majorBidi" w:cstheme="majorBidi"/>
          <w:sz w:val="24"/>
          <w:szCs w:val="24"/>
        </w:rPr>
        <w:t xml:space="preserve"> of this learning approach. On the other hand, the faculty’s experience in learning spaces confronted them with their teaching approaches and </w:t>
      </w:r>
      <w:r w:rsidR="00EA4805" w:rsidRPr="00CF1506">
        <w:rPr>
          <w:rFonts w:asciiTheme="majorBidi" w:hAnsiTheme="majorBidi" w:cstheme="majorBidi"/>
          <w:sz w:val="24"/>
          <w:szCs w:val="24"/>
        </w:rPr>
        <w:t>uncovered</w:t>
      </w:r>
      <w:r w:rsidRPr="00CF1506">
        <w:rPr>
          <w:rFonts w:asciiTheme="majorBidi" w:hAnsiTheme="majorBidi" w:cstheme="majorBidi"/>
          <w:sz w:val="24"/>
          <w:szCs w:val="24"/>
        </w:rPr>
        <w:t xml:space="preserve"> their </w:t>
      </w:r>
      <w:r w:rsidR="00EA4805" w:rsidRPr="00CF1506">
        <w:rPr>
          <w:rFonts w:asciiTheme="majorBidi" w:hAnsiTheme="majorBidi" w:cstheme="majorBidi"/>
          <w:sz w:val="24"/>
          <w:szCs w:val="24"/>
        </w:rPr>
        <w:t>fundamental</w:t>
      </w:r>
      <w:r w:rsidRPr="00CF1506">
        <w:rPr>
          <w:rFonts w:asciiTheme="majorBidi" w:hAnsiTheme="majorBidi" w:cstheme="majorBidi"/>
          <w:sz w:val="24"/>
          <w:szCs w:val="24"/>
        </w:rPr>
        <w:t xml:space="preserve"> </w:t>
      </w:r>
      <w:r w:rsidR="00EA4805" w:rsidRPr="00CF1506">
        <w:rPr>
          <w:rFonts w:asciiTheme="majorBidi" w:hAnsiTheme="majorBidi" w:cstheme="majorBidi"/>
          <w:sz w:val="24"/>
          <w:szCs w:val="24"/>
        </w:rPr>
        <w:t>beliefs</w:t>
      </w:r>
      <w:r w:rsidRPr="00CF1506">
        <w:rPr>
          <w:rFonts w:asciiTheme="majorBidi" w:hAnsiTheme="majorBidi" w:cstheme="majorBidi"/>
          <w:sz w:val="24"/>
          <w:szCs w:val="24"/>
        </w:rPr>
        <w:t xml:space="preserve"> </w:t>
      </w:r>
      <w:r w:rsidR="00EA4805" w:rsidRPr="00CF1506">
        <w:rPr>
          <w:rFonts w:asciiTheme="majorBidi" w:hAnsiTheme="majorBidi" w:cstheme="majorBidi"/>
          <w:sz w:val="24"/>
          <w:szCs w:val="24"/>
        </w:rPr>
        <w:t>about</w:t>
      </w:r>
      <w:r w:rsidRPr="00CF1506">
        <w:rPr>
          <w:rFonts w:asciiTheme="majorBidi" w:hAnsiTheme="majorBidi" w:cstheme="majorBidi"/>
          <w:sz w:val="24"/>
          <w:szCs w:val="24"/>
        </w:rPr>
        <w:t xml:space="preserve"> teaching and learning. </w:t>
      </w:r>
    </w:p>
    <w:p w14:paraId="1E1D9E1F" w14:textId="77777777" w:rsidR="00FD266E" w:rsidRPr="00CF1506" w:rsidRDefault="00AB2FC8"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This is the first study conducted in Israel on learning spaces in a teacher training college. It concludes with recommendations on how to address barriers and challenges inherent in this important issue, given the potential of these learning environments to impact teachers’ perceptions and future teaching practices.</w:t>
      </w:r>
    </w:p>
    <w:p w14:paraId="7147BB10" w14:textId="77777777" w:rsidR="00AB2FC8" w:rsidRPr="00CF1506" w:rsidRDefault="00AB2FC8" w:rsidP="00CE005F">
      <w:pPr>
        <w:bidi w:val="0"/>
        <w:spacing w:line="480" w:lineRule="auto"/>
        <w:jc w:val="both"/>
        <w:rPr>
          <w:rFonts w:asciiTheme="majorBidi" w:hAnsiTheme="majorBidi" w:cstheme="majorBidi"/>
          <w:sz w:val="24"/>
          <w:szCs w:val="24"/>
        </w:rPr>
      </w:pPr>
    </w:p>
    <w:p w14:paraId="67E050AB" w14:textId="77777777" w:rsidR="003B6289" w:rsidRPr="00CF1506" w:rsidRDefault="003B628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Keywords: learning spaces, active learning, student engagement, teaching approaches and methods, higher education.</w:t>
      </w:r>
    </w:p>
    <w:p w14:paraId="238393B4" w14:textId="77777777" w:rsidR="003B6289" w:rsidRPr="00CF1506" w:rsidRDefault="003B6289" w:rsidP="00CE005F">
      <w:pPr>
        <w:bidi w:val="0"/>
        <w:spacing w:line="480" w:lineRule="auto"/>
        <w:jc w:val="both"/>
        <w:rPr>
          <w:rFonts w:asciiTheme="majorBidi" w:hAnsiTheme="majorBidi" w:cstheme="majorBidi"/>
          <w:sz w:val="24"/>
          <w:szCs w:val="24"/>
        </w:rPr>
      </w:pPr>
    </w:p>
    <w:p w14:paraId="09C6233B" w14:textId="77777777" w:rsidR="00C6698F" w:rsidRPr="00CF1506" w:rsidRDefault="00C6698F" w:rsidP="00CE005F">
      <w:pPr>
        <w:pStyle w:val="ListParagraph"/>
        <w:numPr>
          <w:ilvl w:val="0"/>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Introduction</w:t>
      </w:r>
    </w:p>
    <w:p w14:paraId="114242D0" w14:textId="65B381CE" w:rsidR="005626A1" w:rsidRPr="00CF1506" w:rsidRDefault="00DA5A55"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The prevailing practice in most higher education institutions is lecture-based teaching, where the lecturer imparts knowledge to students who passively receive</w:t>
      </w:r>
      <w:r w:rsidR="005626A1" w:rsidRPr="00CF1506">
        <w:rPr>
          <w:rFonts w:asciiTheme="majorBidi" w:hAnsiTheme="majorBidi" w:cstheme="majorBidi"/>
          <w:bCs/>
          <w:sz w:val="24"/>
          <w:szCs w:val="24"/>
        </w:rPr>
        <w:t xml:space="preserve"> it</w:t>
      </w:r>
      <w:r w:rsidRPr="00CF1506">
        <w:rPr>
          <w:rFonts w:asciiTheme="majorBidi" w:hAnsiTheme="majorBidi" w:cstheme="majorBidi"/>
          <w:bCs/>
          <w:sz w:val="24"/>
          <w:szCs w:val="24"/>
        </w:rPr>
        <w:t xml:space="preserve"> and </w:t>
      </w:r>
      <w:proofErr w:type="gramStart"/>
      <w:r w:rsidRPr="00CF1506">
        <w:rPr>
          <w:rFonts w:asciiTheme="majorBidi" w:hAnsiTheme="majorBidi" w:cstheme="majorBidi"/>
          <w:bCs/>
          <w:sz w:val="24"/>
          <w:szCs w:val="24"/>
        </w:rPr>
        <w:t>are expected</w:t>
      </w:r>
      <w:proofErr w:type="gramEnd"/>
      <w:r w:rsidRPr="00CF1506">
        <w:rPr>
          <w:rFonts w:asciiTheme="majorBidi" w:hAnsiTheme="majorBidi" w:cstheme="majorBidi"/>
          <w:bCs/>
          <w:sz w:val="24"/>
          <w:szCs w:val="24"/>
        </w:rPr>
        <w:t xml:space="preserve"> to store it in their memory [1]. </w:t>
      </w:r>
      <w:r w:rsidR="005626A1" w:rsidRPr="00CF1506">
        <w:rPr>
          <w:rFonts w:asciiTheme="majorBidi" w:hAnsiTheme="majorBidi" w:cstheme="majorBidi"/>
          <w:bCs/>
          <w:sz w:val="24"/>
          <w:szCs w:val="24"/>
        </w:rPr>
        <w:t>However, n</w:t>
      </w:r>
      <w:r w:rsidRPr="00CF1506">
        <w:rPr>
          <w:rFonts w:asciiTheme="majorBidi" w:hAnsiTheme="majorBidi" w:cstheme="majorBidi"/>
          <w:bCs/>
          <w:sz w:val="24"/>
          <w:szCs w:val="24"/>
        </w:rPr>
        <w:t xml:space="preserve">umerous studies argue that this passive approach is ineffective. </w:t>
      </w:r>
      <w:r w:rsidR="00333760" w:rsidRPr="00CF1506">
        <w:rPr>
          <w:rFonts w:asciiTheme="majorBidi" w:hAnsiTheme="majorBidi" w:cstheme="majorBidi"/>
          <w:bCs/>
          <w:sz w:val="24"/>
          <w:szCs w:val="24"/>
        </w:rPr>
        <w:t>In contrast, t</w:t>
      </w:r>
      <w:r w:rsidR="005626A1" w:rsidRPr="00CF1506">
        <w:rPr>
          <w:rFonts w:asciiTheme="majorBidi" w:hAnsiTheme="majorBidi" w:cstheme="majorBidi"/>
          <w:bCs/>
          <w:sz w:val="24"/>
          <w:szCs w:val="24"/>
        </w:rPr>
        <w:t>eaching methods that promote active learning can foster deeper engagement and critical thinking far more effectively than traditional approaches [2-3], as they encourage students to assume responsibility for their learning process [4]. Moreover, research indicates that active learning also enhances students’ mental well-being [5].</w:t>
      </w:r>
    </w:p>
    <w:p w14:paraId="3609D7C4" w14:textId="5CB88FAF" w:rsidR="00C6698F" w:rsidRPr="00CF1506" w:rsidRDefault="00A535E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It is crucial for institutions of higher education, especially teacher training colleges, to adopt teaching approaches that promote active learning, which offers numerous advantages. Providing future teachers with diverse experiences as active </w:t>
      </w:r>
      <w:proofErr w:type="gramStart"/>
      <w:r w:rsidRPr="00CF1506">
        <w:rPr>
          <w:rFonts w:asciiTheme="majorBidi" w:hAnsiTheme="majorBidi" w:cstheme="majorBidi"/>
          <w:bCs/>
          <w:sz w:val="24"/>
          <w:szCs w:val="24"/>
        </w:rPr>
        <w:t>learners</w:t>
      </w:r>
      <w:proofErr w:type="gramEnd"/>
      <w:r w:rsidRPr="00CF1506">
        <w:rPr>
          <w:rFonts w:asciiTheme="majorBidi" w:hAnsiTheme="majorBidi" w:cstheme="majorBidi"/>
          <w:bCs/>
          <w:sz w:val="24"/>
          <w:szCs w:val="24"/>
        </w:rPr>
        <w:t xml:space="preserve"> is essential not only for enhancing their own learning but also for shaping constructive teaching and learning perspectives that will influence their future teaching practices. Therefore, </w:t>
      </w:r>
      <w:proofErr w:type="gramStart"/>
      <w:r w:rsidRPr="00CF1506">
        <w:rPr>
          <w:rFonts w:asciiTheme="majorBidi" w:hAnsiTheme="majorBidi" w:cstheme="majorBidi"/>
          <w:bCs/>
          <w:sz w:val="24"/>
          <w:szCs w:val="24"/>
        </w:rPr>
        <w:t>teacher training</w:t>
      </w:r>
      <w:proofErr w:type="gramEnd"/>
      <w:r w:rsidRPr="00CF1506">
        <w:rPr>
          <w:rFonts w:asciiTheme="majorBidi" w:hAnsiTheme="majorBidi" w:cstheme="majorBidi"/>
          <w:bCs/>
          <w:sz w:val="24"/>
          <w:szCs w:val="24"/>
        </w:rPr>
        <w:t xml:space="preserve"> colleges should pioneer the transition from traditional teaching methods to innovative and constructive approaches.</w:t>
      </w:r>
    </w:p>
    <w:p w14:paraId="32A74881" w14:textId="609348D1" w:rsidR="003B6289" w:rsidRPr="00CF1506" w:rsidRDefault="00E1251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This mixed-method study, conducted at a teacher training college in Israel, explores the opportunities and challenges of advanced learning environments designed for active learning and examines perspectives from both teaching staff and students who engage in these spaces. Lecturers were required to adapt their teaching styles, while students had to adjust their learning approaches to suit the advanced environment. The research draws on data from 60 undergraduate students who took at least one course in an active learning space at the educational college, along with interviews with ten lecturers who taught in these environments.</w:t>
      </w:r>
      <w:r w:rsidR="003B6289" w:rsidRPr="00CF1506">
        <w:rPr>
          <w:rFonts w:asciiTheme="majorBidi" w:hAnsiTheme="majorBidi" w:cstheme="majorBidi"/>
          <w:bCs/>
          <w:sz w:val="24"/>
          <w:szCs w:val="24"/>
        </w:rPr>
        <w:t xml:space="preserve"> The findings </w:t>
      </w:r>
      <w:r w:rsidRPr="00CF1506">
        <w:rPr>
          <w:rFonts w:asciiTheme="majorBidi" w:hAnsiTheme="majorBidi" w:cstheme="majorBidi"/>
          <w:bCs/>
          <w:sz w:val="24"/>
          <w:szCs w:val="24"/>
        </w:rPr>
        <w:t>reveal</w:t>
      </w:r>
      <w:r w:rsidR="003B6289" w:rsidRPr="00CF1506">
        <w:rPr>
          <w:rFonts w:asciiTheme="majorBidi" w:hAnsiTheme="majorBidi" w:cstheme="majorBidi"/>
          <w:bCs/>
          <w:sz w:val="24"/>
          <w:szCs w:val="24"/>
        </w:rPr>
        <w:t xml:space="preserve"> a complex picture </w:t>
      </w:r>
      <w:r w:rsidRPr="00CF1506">
        <w:rPr>
          <w:rFonts w:asciiTheme="majorBidi" w:hAnsiTheme="majorBidi" w:cstheme="majorBidi"/>
          <w:bCs/>
          <w:sz w:val="24"/>
          <w:szCs w:val="24"/>
        </w:rPr>
        <w:t>from the viewpoints of both lecturers and students concerning their experiences in the learning spaces</w:t>
      </w:r>
      <w:r w:rsidR="003B6289"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 xml:space="preserve">Many lecturers lacked sufficient knowledge and teaching skills for such environments, </w:t>
      </w:r>
      <w:r w:rsidR="00F201E5" w:rsidRPr="00CF1506">
        <w:rPr>
          <w:rFonts w:asciiTheme="majorBidi" w:hAnsiTheme="majorBidi" w:cstheme="majorBidi"/>
          <w:bCs/>
          <w:sz w:val="24"/>
          <w:szCs w:val="24"/>
        </w:rPr>
        <w:t>which</w:t>
      </w:r>
      <w:r w:rsidRPr="00CF1506">
        <w:rPr>
          <w:rFonts w:asciiTheme="majorBidi" w:hAnsiTheme="majorBidi" w:cstheme="majorBidi"/>
          <w:bCs/>
          <w:sz w:val="24"/>
          <w:szCs w:val="24"/>
        </w:rPr>
        <w:t xml:space="preserve"> </w:t>
      </w:r>
      <w:r w:rsidR="00F201E5" w:rsidRPr="00CF1506">
        <w:rPr>
          <w:rFonts w:asciiTheme="majorBidi" w:hAnsiTheme="majorBidi" w:cstheme="majorBidi"/>
          <w:bCs/>
          <w:sz w:val="24"/>
          <w:szCs w:val="24"/>
        </w:rPr>
        <w:t xml:space="preserve">prompted them to </w:t>
      </w:r>
      <w:r w:rsidRPr="00CF1506">
        <w:rPr>
          <w:rFonts w:asciiTheme="majorBidi" w:hAnsiTheme="majorBidi" w:cstheme="majorBidi"/>
          <w:bCs/>
          <w:sz w:val="24"/>
          <w:szCs w:val="24"/>
        </w:rPr>
        <w:t>reflect</w:t>
      </w:r>
      <w:r w:rsidR="00F201E5"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and reassess their teaching practices and beliefs about teaching and learning.</w:t>
      </w:r>
      <w:r w:rsidR="003B6289" w:rsidRPr="00CF1506">
        <w:rPr>
          <w:rFonts w:asciiTheme="majorBidi" w:hAnsiTheme="majorBidi" w:cstheme="majorBidi"/>
          <w:bCs/>
          <w:sz w:val="24"/>
          <w:szCs w:val="24"/>
        </w:rPr>
        <w:t xml:space="preserve"> Additionally, the </w:t>
      </w:r>
      <w:r w:rsidR="003B6289" w:rsidRPr="00CF1506">
        <w:rPr>
          <w:rFonts w:asciiTheme="majorBidi" w:hAnsiTheme="majorBidi" w:cstheme="majorBidi"/>
          <w:bCs/>
          <w:sz w:val="24"/>
          <w:szCs w:val="24"/>
        </w:rPr>
        <w:lastRenderedPageBreak/>
        <w:t xml:space="preserve">study indicates that </w:t>
      </w:r>
      <w:r w:rsidR="00F201E5" w:rsidRPr="00CF1506">
        <w:rPr>
          <w:rFonts w:asciiTheme="majorBidi" w:hAnsiTheme="majorBidi" w:cstheme="majorBidi"/>
          <w:bCs/>
          <w:sz w:val="24"/>
          <w:szCs w:val="24"/>
        </w:rPr>
        <w:t>students’ engagement in learning increased in terms of emotional involvement and agency, although they expressed mixed feelings about their experiences</w:t>
      </w:r>
      <w:r w:rsidR="003B6289" w:rsidRPr="00CF1506">
        <w:rPr>
          <w:rFonts w:asciiTheme="majorBidi" w:hAnsiTheme="majorBidi" w:cstheme="majorBidi"/>
          <w:bCs/>
          <w:sz w:val="24"/>
          <w:szCs w:val="24"/>
        </w:rPr>
        <w:t xml:space="preserve">. </w:t>
      </w:r>
      <w:r w:rsidR="00F201E5" w:rsidRPr="00CF1506">
        <w:rPr>
          <w:rFonts w:asciiTheme="majorBidi" w:hAnsiTheme="majorBidi" w:cstheme="majorBidi"/>
          <w:bCs/>
          <w:sz w:val="24"/>
          <w:szCs w:val="24"/>
        </w:rPr>
        <w:t xml:space="preserve">The study delves into the reasons behind these complexities and offers recommendations for addressing the challenges and barriers that </w:t>
      </w:r>
      <w:proofErr w:type="gramStart"/>
      <w:r w:rsidR="00F201E5" w:rsidRPr="00CF1506">
        <w:rPr>
          <w:rFonts w:asciiTheme="majorBidi" w:hAnsiTheme="majorBidi" w:cstheme="majorBidi"/>
          <w:bCs/>
          <w:sz w:val="24"/>
          <w:szCs w:val="24"/>
        </w:rPr>
        <w:t>were identified</w:t>
      </w:r>
      <w:proofErr w:type="gramEnd"/>
      <w:r w:rsidR="00F201E5" w:rsidRPr="00CF1506">
        <w:rPr>
          <w:rFonts w:asciiTheme="majorBidi" w:hAnsiTheme="majorBidi" w:cstheme="majorBidi"/>
          <w:bCs/>
          <w:sz w:val="24"/>
          <w:szCs w:val="24"/>
        </w:rPr>
        <w:t>.</w:t>
      </w:r>
    </w:p>
    <w:p w14:paraId="391AF559" w14:textId="591D2FCA" w:rsidR="00102D24" w:rsidRPr="00CF1506" w:rsidRDefault="00F201E5"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uniqueness of this research lies in exploring perspectives that </w:t>
      </w:r>
      <w:proofErr w:type="gramStart"/>
      <w:r w:rsidRPr="00CF1506">
        <w:rPr>
          <w:rFonts w:asciiTheme="majorBidi" w:hAnsiTheme="majorBidi" w:cstheme="majorBidi"/>
          <w:bCs/>
          <w:sz w:val="24"/>
          <w:szCs w:val="24"/>
        </w:rPr>
        <w:t>have not been sufficiently investigated</w:t>
      </w:r>
      <w:proofErr w:type="gramEnd"/>
      <w:r w:rsidRPr="00CF1506">
        <w:rPr>
          <w:rFonts w:asciiTheme="majorBidi" w:hAnsiTheme="majorBidi" w:cstheme="majorBidi"/>
          <w:bCs/>
          <w:sz w:val="24"/>
          <w:szCs w:val="24"/>
        </w:rPr>
        <w:t xml:space="preserve"> regarding teaching and learning in learning spaces at a teacher training institution. It sheds light on the perceptions of lecturers and students concerning engagement in learning and active teaching methods, which are crucial for future teachers to experience.</w:t>
      </w:r>
    </w:p>
    <w:p w14:paraId="11005CDB" w14:textId="77777777" w:rsidR="009017FD" w:rsidRPr="00CF1506" w:rsidRDefault="009017FD" w:rsidP="00CE005F">
      <w:pPr>
        <w:bidi w:val="0"/>
        <w:spacing w:line="480" w:lineRule="auto"/>
        <w:jc w:val="both"/>
        <w:rPr>
          <w:rFonts w:asciiTheme="majorBidi" w:hAnsiTheme="majorBidi" w:cstheme="majorBidi"/>
          <w:b/>
          <w:sz w:val="24"/>
          <w:szCs w:val="24"/>
        </w:rPr>
      </w:pPr>
    </w:p>
    <w:p w14:paraId="5A433896" w14:textId="0AB78BEC" w:rsidR="00FF692C" w:rsidRPr="00CF1506" w:rsidRDefault="00102D24" w:rsidP="00CE005F">
      <w:pPr>
        <w:pStyle w:val="ListParagraph"/>
        <w:numPr>
          <w:ilvl w:val="0"/>
          <w:numId w:val="8"/>
        </w:numPr>
        <w:bidi w:val="0"/>
        <w:spacing w:line="480" w:lineRule="auto"/>
        <w:jc w:val="both"/>
        <w:rPr>
          <w:rFonts w:asciiTheme="majorBidi" w:hAnsiTheme="majorBidi" w:cstheme="majorBidi"/>
          <w:b/>
          <w:sz w:val="28"/>
          <w:szCs w:val="28"/>
        </w:rPr>
      </w:pPr>
      <w:r w:rsidRPr="00CF1506">
        <w:rPr>
          <w:rFonts w:asciiTheme="majorBidi" w:hAnsiTheme="majorBidi" w:cstheme="majorBidi"/>
          <w:b/>
          <w:sz w:val="24"/>
          <w:szCs w:val="24"/>
        </w:rPr>
        <w:t>Literature Review</w:t>
      </w:r>
    </w:p>
    <w:p w14:paraId="5FDEC9DA" w14:textId="1F4858A6" w:rsidR="00F1486D" w:rsidRPr="00CF1506" w:rsidRDefault="00F1486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Since the 1990s, with the development of learning theory, neuroscience, and educational technologies, researchers have </w:t>
      </w:r>
      <w:r w:rsidR="001900C2" w:rsidRPr="00CF1506">
        <w:rPr>
          <w:rFonts w:asciiTheme="majorBidi" w:hAnsiTheme="majorBidi" w:cstheme="majorBidi"/>
          <w:bCs/>
          <w:sz w:val="24"/>
          <w:szCs w:val="24"/>
        </w:rPr>
        <w:t>gained</w:t>
      </w:r>
      <w:r w:rsidRPr="00CF1506">
        <w:rPr>
          <w:rFonts w:asciiTheme="majorBidi" w:hAnsiTheme="majorBidi" w:cstheme="majorBidi"/>
          <w:bCs/>
          <w:sz w:val="24"/>
          <w:szCs w:val="24"/>
        </w:rPr>
        <w:t xml:space="preserve"> new insights into the nature of learning and teaching processes, which </w:t>
      </w:r>
      <w:r w:rsidR="000F4291" w:rsidRPr="00CF1506">
        <w:rPr>
          <w:rFonts w:asciiTheme="majorBidi" w:hAnsiTheme="majorBidi" w:cstheme="majorBidi"/>
          <w:bCs/>
          <w:sz w:val="24"/>
          <w:szCs w:val="24"/>
        </w:rPr>
        <w:t xml:space="preserve">have </w:t>
      </w:r>
      <w:proofErr w:type="gramStart"/>
      <w:r w:rsidR="000F4291" w:rsidRPr="00CF1506">
        <w:rPr>
          <w:rFonts w:asciiTheme="majorBidi" w:hAnsiTheme="majorBidi" w:cstheme="majorBidi"/>
          <w:bCs/>
          <w:sz w:val="24"/>
          <w:szCs w:val="24"/>
        </w:rPr>
        <w:t>themselves</w:t>
      </w:r>
      <w:proofErr w:type="gramEnd"/>
      <w:r w:rsidR="000F4291" w:rsidRPr="00CF1506">
        <w:rPr>
          <w:rFonts w:asciiTheme="majorBidi" w:hAnsiTheme="majorBidi" w:cstheme="majorBidi"/>
          <w:bCs/>
          <w:sz w:val="24"/>
          <w:szCs w:val="24"/>
        </w:rPr>
        <w:t xml:space="preserve"> undergone</w:t>
      </w:r>
      <w:r w:rsidRPr="00CF1506">
        <w:rPr>
          <w:rFonts w:asciiTheme="majorBidi" w:hAnsiTheme="majorBidi" w:cstheme="majorBidi"/>
          <w:bCs/>
          <w:sz w:val="24"/>
          <w:szCs w:val="24"/>
        </w:rPr>
        <w:t xml:space="preserve"> profound changes </w:t>
      </w:r>
      <w:r w:rsidR="001900C2" w:rsidRPr="00CF1506">
        <w:rPr>
          <w:rFonts w:asciiTheme="majorBidi" w:hAnsiTheme="majorBidi" w:cstheme="majorBidi"/>
          <w:bCs/>
          <w:sz w:val="24"/>
          <w:szCs w:val="24"/>
        </w:rPr>
        <w:t>[6]</w:t>
      </w:r>
      <w:r w:rsidRPr="00CF1506">
        <w:rPr>
          <w:rFonts w:asciiTheme="majorBidi" w:hAnsiTheme="majorBidi" w:cstheme="majorBidi"/>
          <w:bCs/>
          <w:sz w:val="24"/>
          <w:szCs w:val="24"/>
        </w:rPr>
        <w:t xml:space="preserve">. </w:t>
      </w:r>
      <w:r w:rsidR="000F4291" w:rsidRPr="00CF1506">
        <w:rPr>
          <w:rFonts w:asciiTheme="majorBidi" w:hAnsiTheme="majorBidi" w:cstheme="majorBidi"/>
          <w:bCs/>
          <w:sz w:val="24"/>
          <w:szCs w:val="24"/>
        </w:rPr>
        <w:t xml:space="preserve">Researchers have also recognized the critical role of the learning environment in fostering </w:t>
      </w:r>
      <w:r w:rsidR="003709EB" w:rsidRPr="00CF1506">
        <w:rPr>
          <w:rFonts w:asciiTheme="majorBidi" w:hAnsiTheme="majorBidi" w:cstheme="majorBidi"/>
          <w:bCs/>
          <w:sz w:val="24"/>
          <w:szCs w:val="24"/>
        </w:rPr>
        <w:t>learning</w:t>
      </w:r>
      <w:r w:rsidR="000F4291" w:rsidRPr="00CF1506">
        <w:rPr>
          <w:rFonts w:asciiTheme="majorBidi" w:hAnsiTheme="majorBidi" w:cstheme="majorBidi"/>
          <w:bCs/>
          <w:sz w:val="24"/>
          <w:szCs w:val="24"/>
        </w:rPr>
        <w:t>, leading to increased focus on learning spaces among the scientific community and educators</w:t>
      </w:r>
      <w:r w:rsidR="001900C2" w:rsidRPr="00CF1506">
        <w:rPr>
          <w:rFonts w:asciiTheme="majorBidi" w:hAnsiTheme="majorBidi" w:cstheme="majorBidi"/>
          <w:bCs/>
          <w:sz w:val="24"/>
          <w:szCs w:val="24"/>
        </w:rPr>
        <w:t xml:space="preserve"> [7]</w:t>
      </w:r>
      <w:r w:rsidRPr="00CF1506">
        <w:rPr>
          <w:rFonts w:asciiTheme="majorBidi" w:hAnsiTheme="majorBidi" w:cstheme="majorBidi"/>
          <w:bCs/>
          <w:sz w:val="24"/>
          <w:szCs w:val="24"/>
        </w:rPr>
        <w:t xml:space="preserve">. Many countries have </w:t>
      </w:r>
      <w:r w:rsidR="00BB1C27" w:rsidRPr="00CF1506">
        <w:rPr>
          <w:rFonts w:asciiTheme="majorBidi" w:hAnsiTheme="majorBidi" w:cstheme="majorBidi"/>
          <w:bCs/>
          <w:sz w:val="24"/>
          <w:szCs w:val="24"/>
        </w:rPr>
        <w:t>researched</w:t>
      </w:r>
      <w:r w:rsidRPr="00CF1506">
        <w:rPr>
          <w:rFonts w:asciiTheme="majorBidi" w:hAnsiTheme="majorBidi" w:cstheme="majorBidi"/>
          <w:bCs/>
          <w:sz w:val="24"/>
          <w:szCs w:val="24"/>
        </w:rPr>
        <w:t xml:space="preserve"> innovative learning environments </w:t>
      </w:r>
      <w:r w:rsidR="001900C2" w:rsidRPr="00CF1506">
        <w:rPr>
          <w:rFonts w:asciiTheme="majorBidi" w:hAnsiTheme="majorBidi" w:cstheme="majorBidi"/>
          <w:bCs/>
          <w:sz w:val="24"/>
          <w:szCs w:val="24"/>
        </w:rPr>
        <w:t>[8]</w:t>
      </w:r>
      <w:r w:rsidRPr="00CF1506">
        <w:rPr>
          <w:rFonts w:asciiTheme="majorBidi" w:hAnsiTheme="majorBidi" w:cstheme="majorBidi"/>
          <w:bCs/>
          <w:sz w:val="24"/>
          <w:szCs w:val="24"/>
        </w:rPr>
        <w:t>, technology-enhanced learning environments</w:t>
      </w:r>
      <w:r w:rsidR="001900C2" w:rsidRPr="00CF1506">
        <w:rPr>
          <w:rFonts w:asciiTheme="majorBidi" w:hAnsiTheme="majorBidi" w:cstheme="majorBidi"/>
          <w:bCs/>
          <w:sz w:val="24"/>
          <w:szCs w:val="24"/>
        </w:rPr>
        <w:t xml:space="preserve"> [9]</w:t>
      </w:r>
      <w:r w:rsidRPr="00CF1506">
        <w:rPr>
          <w:rFonts w:asciiTheme="majorBidi" w:hAnsiTheme="majorBidi" w:cstheme="majorBidi"/>
          <w:bCs/>
          <w:sz w:val="24"/>
          <w:szCs w:val="24"/>
        </w:rPr>
        <w:t xml:space="preserve">, and the new generation of learning spaces </w:t>
      </w:r>
      <w:r w:rsidR="008C1ADA" w:rsidRPr="00CF1506">
        <w:rPr>
          <w:rFonts w:asciiTheme="majorBidi" w:hAnsiTheme="majorBidi" w:cstheme="majorBidi"/>
          <w:bCs/>
          <w:sz w:val="24"/>
          <w:szCs w:val="24"/>
        </w:rPr>
        <w:t>[10]</w:t>
      </w:r>
      <w:r w:rsidRPr="00CF1506">
        <w:rPr>
          <w:rFonts w:asciiTheme="majorBidi" w:hAnsiTheme="majorBidi" w:cstheme="majorBidi"/>
          <w:bCs/>
          <w:sz w:val="24"/>
          <w:szCs w:val="24"/>
        </w:rPr>
        <w:t xml:space="preserve">. Although these new learning spaces are still evolving, they operate based on the same theoretical principles of </w:t>
      </w:r>
      <w:r w:rsidR="00F64EDF" w:rsidRPr="00CF1506">
        <w:rPr>
          <w:rFonts w:asciiTheme="majorBidi" w:hAnsiTheme="majorBidi" w:cstheme="majorBidi"/>
          <w:bCs/>
          <w:sz w:val="24"/>
          <w:szCs w:val="24"/>
        </w:rPr>
        <w:t>“learner-centered”</w:t>
      </w:r>
      <w:r w:rsidRPr="00CF1506">
        <w:rPr>
          <w:rFonts w:asciiTheme="majorBidi" w:hAnsiTheme="majorBidi" w:cstheme="majorBidi"/>
          <w:bCs/>
          <w:sz w:val="24"/>
          <w:szCs w:val="24"/>
        </w:rPr>
        <w:t xml:space="preserve"> approaches</w:t>
      </w:r>
      <w:r w:rsidR="003709EB"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 xml:space="preserve">encouraging collaboration and inquiry-based learning </w:t>
      </w:r>
      <w:r w:rsidR="00F64EDF" w:rsidRPr="00CF1506">
        <w:rPr>
          <w:rFonts w:asciiTheme="majorBidi" w:hAnsiTheme="majorBidi" w:cstheme="majorBidi"/>
          <w:bCs/>
          <w:sz w:val="24"/>
          <w:szCs w:val="24"/>
        </w:rPr>
        <w:t>[11].</w:t>
      </w:r>
      <w:r w:rsidRPr="00CF1506">
        <w:rPr>
          <w:rFonts w:asciiTheme="majorBidi" w:hAnsiTheme="majorBidi" w:cstheme="majorBidi"/>
          <w:bCs/>
          <w:sz w:val="24"/>
          <w:szCs w:val="24"/>
        </w:rPr>
        <w:t xml:space="preserve"> Furthermore, these spaces integrate pedagogical principles that shape the environment, emphasizing learner engagement and active learning </w:t>
      </w:r>
      <w:r w:rsidR="00531D85" w:rsidRPr="00CF1506">
        <w:rPr>
          <w:rFonts w:asciiTheme="majorBidi" w:hAnsiTheme="majorBidi" w:cstheme="majorBidi"/>
          <w:bCs/>
          <w:sz w:val="24"/>
          <w:szCs w:val="24"/>
        </w:rPr>
        <w:t>[12]</w:t>
      </w:r>
      <w:r w:rsidRPr="00CF1506">
        <w:rPr>
          <w:rFonts w:asciiTheme="majorBidi" w:hAnsiTheme="majorBidi" w:cstheme="majorBidi"/>
          <w:bCs/>
          <w:sz w:val="24"/>
          <w:szCs w:val="24"/>
        </w:rPr>
        <w:t xml:space="preserve">, </w:t>
      </w:r>
      <w:r w:rsidR="00D27D16" w:rsidRPr="00CF1506">
        <w:rPr>
          <w:rFonts w:asciiTheme="majorBidi" w:hAnsiTheme="majorBidi" w:cstheme="majorBidi"/>
          <w:bCs/>
          <w:sz w:val="24"/>
          <w:szCs w:val="24"/>
        </w:rPr>
        <w:t xml:space="preserve">and are </w:t>
      </w:r>
      <w:r w:rsidRPr="00CF1506">
        <w:rPr>
          <w:rFonts w:asciiTheme="majorBidi" w:hAnsiTheme="majorBidi" w:cstheme="majorBidi"/>
          <w:bCs/>
          <w:sz w:val="24"/>
          <w:szCs w:val="24"/>
        </w:rPr>
        <w:t xml:space="preserve">equipped with flexible furniture, diverse tools, and technological resources </w:t>
      </w:r>
      <w:r w:rsidR="00531D85" w:rsidRPr="00CF1506">
        <w:rPr>
          <w:rFonts w:asciiTheme="majorBidi" w:hAnsiTheme="majorBidi" w:cstheme="majorBidi"/>
          <w:bCs/>
          <w:sz w:val="24"/>
          <w:szCs w:val="24"/>
        </w:rPr>
        <w:t>[13]</w:t>
      </w:r>
      <w:r w:rsidR="00D27D16" w:rsidRPr="00CF1506">
        <w:rPr>
          <w:rFonts w:asciiTheme="majorBidi" w:hAnsiTheme="majorBidi" w:cstheme="majorBidi"/>
          <w:bCs/>
          <w:sz w:val="24"/>
          <w:szCs w:val="24"/>
        </w:rPr>
        <w:t xml:space="preserve"> designed to enhance learners’ </w:t>
      </w:r>
      <w:r w:rsidR="00531D85" w:rsidRPr="00CF1506">
        <w:rPr>
          <w:rFonts w:asciiTheme="majorBidi" w:hAnsiTheme="majorBidi" w:cstheme="majorBidi"/>
          <w:bCs/>
          <w:sz w:val="24"/>
          <w:szCs w:val="24"/>
        </w:rPr>
        <w:t>achievements [14]</w:t>
      </w:r>
      <w:r w:rsidRPr="00CF1506">
        <w:rPr>
          <w:rFonts w:asciiTheme="majorBidi" w:hAnsiTheme="majorBidi" w:cstheme="majorBidi"/>
          <w:bCs/>
          <w:sz w:val="24"/>
          <w:szCs w:val="24"/>
        </w:rPr>
        <w:t xml:space="preserve">. These new learning spaces </w:t>
      </w:r>
      <w:proofErr w:type="gramStart"/>
      <w:r w:rsidRPr="00CF1506">
        <w:rPr>
          <w:rFonts w:asciiTheme="majorBidi" w:hAnsiTheme="majorBidi" w:cstheme="majorBidi"/>
          <w:bCs/>
          <w:sz w:val="24"/>
          <w:szCs w:val="24"/>
        </w:rPr>
        <w:t>are defined</w:t>
      </w:r>
      <w:proofErr w:type="gramEnd"/>
      <w:r w:rsidRPr="00CF1506">
        <w:rPr>
          <w:rFonts w:asciiTheme="majorBidi" w:hAnsiTheme="majorBidi" w:cstheme="majorBidi"/>
          <w:bCs/>
          <w:sz w:val="24"/>
          <w:szCs w:val="24"/>
        </w:rPr>
        <w:t xml:space="preserve"> as active learning environments </w:t>
      </w:r>
      <w:r w:rsidR="00531D85" w:rsidRPr="00CF1506">
        <w:rPr>
          <w:rFonts w:asciiTheme="majorBidi" w:hAnsiTheme="majorBidi" w:cstheme="majorBidi"/>
          <w:bCs/>
          <w:sz w:val="24"/>
          <w:szCs w:val="24"/>
        </w:rPr>
        <w:t>[15]</w:t>
      </w:r>
      <w:r w:rsidR="003709EB" w:rsidRPr="00CF1506">
        <w:rPr>
          <w:rFonts w:asciiTheme="majorBidi" w:hAnsiTheme="majorBidi" w:cstheme="majorBidi"/>
          <w:bCs/>
          <w:sz w:val="24"/>
          <w:szCs w:val="24"/>
        </w:rPr>
        <w:t>.</w:t>
      </w:r>
    </w:p>
    <w:p w14:paraId="00F2979A" w14:textId="6BB412FA" w:rsidR="00102D24" w:rsidRPr="00CF1506" w:rsidRDefault="00F1486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 xml:space="preserve">While traditional classroom structures have previously been influenced by behaviorist theories </w:t>
      </w:r>
      <w:r w:rsidR="00B06888" w:rsidRPr="00CF1506">
        <w:rPr>
          <w:rFonts w:asciiTheme="majorBidi" w:hAnsiTheme="majorBidi" w:cstheme="majorBidi"/>
          <w:bCs/>
          <w:sz w:val="24"/>
          <w:szCs w:val="24"/>
        </w:rPr>
        <w:t>[16]</w:t>
      </w:r>
      <w:r w:rsidRPr="00CF1506">
        <w:rPr>
          <w:rFonts w:asciiTheme="majorBidi" w:hAnsiTheme="majorBidi" w:cstheme="majorBidi"/>
          <w:bCs/>
          <w:sz w:val="24"/>
          <w:szCs w:val="24"/>
        </w:rPr>
        <w:t xml:space="preserve">, where instructional systems and technology primarily serve the </w:t>
      </w:r>
      <w:r w:rsidR="0007096A" w:rsidRPr="00CF1506">
        <w:rPr>
          <w:rFonts w:asciiTheme="majorBidi" w:hAnsiTheme="majorBidi" w:cstheme="majorBidi"/>
          <w:bCs/>
          <w:sz w:val="24"/>
          <w:szCs w:val="24"/>
        </w:rPr>
        <w:t xml:space="preserve">lecturing </w:t>
      </w:r>
      <w:r w:rsidRPr="00CF1506">
        <w:rPr>
          <w:rFonts w:asciiTheme="majorBidi" w:hAnsiTheme="majorBidi" w:cstheme="majorBidi"/>
          <w:bCs/>
          <w:sz w:val="24"/>
          <w:szCs w:val="24"/>
        </w:rPr>
        <w:t xml:space="preserve">teacher </w:t>
      </w:r>
      <w:r w:rsidR="00B06888" w:rsidRPr="00CF1506">
        <w:rPr>
          <w:rFonts w:asciiTheme="majorBidi" w:hAnsiTheme="majorBidi" w:cstheme="majorBidi"/>
          <w:bCs/>
          <w:sz w:val="24"/>
          <w:szCs w:val="24"/>
        </w:rPr>
        <w:t>[17]</w:t>
      </w:r>
      <w:r w:rsidRPr="00CF1506">
        <w:rPr>
          <w:rFonts w:asciiTheme="majorBidi" w:hAnsiTheme="majorBidi" w:cstheme="majorBidi"/>
          <w:bCs/>
          <w:sz w:val="24"/>
          <w:szCs w:val="24"/>
        </w:rPr>
        <w:t xml:space="preserve">, the new learning spaces </w:t>
      </w:r>
      <w:r w:rsidR="00B06888" w:rsidRPr="00CF1506">
        <w:rPr>
          <w:rFonts w:asciiTheme="majorBidi" w:hAnsiTheme="majorBidi" w:cstheme="majorBidi"/>
          <w:bCs/>
          <w:sz w:val="24"/>
          <w:szCs w:val="24"/>
        </w:rPr>
        <w:t>integrate</w:t>
      </w:r>
      <w:r w:rsidRPr="00CF1506">
        <w:rPr>
          <w:rFonts w:asciiTheme="majorBidi" w:hAnsiTheme="majorBidi" w:cstheme="majorBidi"/>
          <w:bCs/>
          <w:sz w:val="24"/>
          <w:szCs w:val="24"/>
        </w:rPr>
        <w:t xml:space="preserve"> </w:t>
      </w:r>
      <w:proofErr w:type="gramStart"/>
      <w:r w:rsidRPr="00CF1506">
        <w:rPr>
          <w:rFonts w:asciiTheme="majorBidi" w:hAnsiTheme="majorBidi" w:cstheme="majorBidi"/>
          <w:bCs/>
          <w:sz w:val="24"/>
          <w:szCs w:val="24"/>
        </w:rPr>
        <w:t>constructivist learning</w:t>
      </w:r>
      <w:proofErr w:type="gramEnd"/>
      <w:r w:rsidRPr="00CF1506">
        <w:rPr>
          <w:rFonts w:asciiTheme="majorBidi" w:hAnsiTheme="majorBidi" w:cstheme="majorBidi"/>
          <w:bCs/>
          <w:sz w:val="24"/>
          <w:szCs w:val="24"/>
        </w:rPr>
        <w:t xml:space="preserve"> approaches </w:t>
      </w:r>
      <w:r w:rsidR="00B06888" w:rsidRPr="00CF1506">
        <w:rPr>
          <w:rFonts w:asciiTheme="majorBidi" w:hAnsiTheme="majorBidi" w:cstheme="majorBidi"/>
          <w:bCs/>
          <w:sz w:val="24"/>
          <w:szCs w:val="24"/>
        </w:rPr>
        <w:t>with</w:t>
      </w:r>
      <w:r w:rsidRPr="00CF1506">
        <w:rPr>
          <w:rFonts w:asciiTheme="majorBidi" w:hAnsiTheme="majorBidi" w:cstheme="majorBidi"/>
          <w:bCs/>
          <w:sz w:val="24"/>
          <w:szCs w:val="24"/>
        </w:rPr>
        <w:t xml:space="preserve"> cont</w:t>
      </w:r>
      <w:r w:rsidR="00B06888" w:rsidRPr="00CF1506">
        <w:rPr>
          <w:rFonts w:asciiTheme="majorBidi" w:hAnsiTheme="majorBidi" w:cstheme="majorBidi"/>
          <w:bCs/>
          <w:sz w:val="24"/>
          <w:szCs w:val="24"/>
        </w:rPr>
        <w:t>emporary learning technologies</w:t>
      </w:r>
      <w:r w:rsidR="0002592E" w:rsidRPr="00CF1506">
        <w:rPr>
          <w:rFonts w:asciiTheme="majorBidi" w:hAnsiTheme="majorBidi" w:cstheme="majorBidi"/>
          <w:bCs/>
          <w:sz w:val="24"/>
          <w:szCs w:val="24"/>
        </w:rPr>
        <w:t>,</w:t>
      </w:r>
      <w:r w:rsidR="00B06888" w:rsidRPr="00CF1506">
        <w:rPr>
          <w:rFonts w:asciiTheme="majorBidi" w:hAnsiTheme="majorBidi" w:cstheme="majorBidi"/>
          <w:bCs/>
          <w:sz w:val="24"/>
          <w:szCs w:val="24"/>
        </w:rPr>
        <w:t xml:space="preserve"> and emphasize </w:t>
      </w:r>
      <w:r w:rsidRPr="00CF1506">
        <w:rPr>
          <w:rFonts w:asciiTheme="majorBidi" w:hAnsiTheme="majorBidi" w:cstheme="majorBidi"/>
          <w:bCs/>
          <w:sz w:val="24"/>
          <w:szCs w:val="24"/>
        </w:rPr>
        <w:t xml:space="preserve">the need for collaboration among </w:t>
      </w:r>
      <w:r w:rsidR="0002592E" w:rsidRPr="00CF1506">
        <w:rPr>
          <w:rFonts w:asciiTheme="majorBidi" w:hAnsiTheme="majorBidi" w:cstheme="majorBidi"/>
          <w:bCs/>
          <w:sz w:val="24"/>
          <w:szCs w:val="24"/>
        </w:rPr>
        <w:t>students</w:t>
      </w:r>
      <w:r w:rsidRPr="00CF1506">
        <w:rPr>
          <w:rFonts w:asciiTheme="majorBidi" w:hAnsiTheme="majorBidi" w:cstheme="majorBidi"/>
          <w:bCs/>
          <w:sz w:val="24"/>
          <w:szCs w:val="24"/>
        </w:rPr>
        <w:t xml:space="preserve"> </w:t>
      </w:r>
      <w:r w:rsidR="0007096A" w:rsidRPr="00CF1506">
        <w:rPr>
          <w:rFonts w:asciiTheme="majorBidi" w:hAnsiTheme="majorBidi" w:cstheme="majorBidi"/>
          <w:bCs/>
          <w:sz w:val="24"/>
          <w:szCs w:val="24"/>
        </w:rPr>
        <w:t>to facilitate the</w:t>
      </w:r>
      <w:r w:rsidR="00B06888"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 xml:space="preserve">active construction </w:t>
      </w:r>
      <w:r w:rsidR="00B06888" w:rsidRPr="00CF1506">
        <w:rPr>
          <w:rFonts w:asciiTheme="majorBidi" w:hAnsiTheme="majorBidi" w:cstheme="majorBidi"/>
          <w:bCs/>
          <w:sz w:val="24"/>
          <w:szCs w:val="24"/>
        </w:rPr>
        <w:t>of knowledge [18]</w:t>
      </w:r>
      <w:r w:rsidRPr="00CF1506">
        <w:rPr>
          <w:rFonts w:asciiTheme="majorBidi" w:hAnsiTheme="majorBidi" w:cstheme="majorBidi"/>
          <w:bCs/>
          <w:sz w:val="24"/>
          <w:szCs w:val="24"/>
        </w:rPr>
        <w:t xml:space="preserve">. </w:t>
      </w:r>
      <w:r w:rsidR="0007096A" w:rsidRPr="00CF1506">
        <w:rPr>
          <w:rFonts w:asciiTheme="majorBidi" w:hAnsiTheme="majorBidi" w:cstheme="majorBidi"/>
          <w:bCs/>
          <w:sz w:val="24"/>
          <w:szCs w:val="24"/>
        </w:rPr>
        <w:t>Previous studies have demonstrated that learning spaces ha</w:t>
      </w:r>
      <w:r w:rsidR="0002592E" w:rsidRPr="00CF1506">
        <w:rPr>
          <w:rFonts w:asciiTheme="majorBidi" w:hAnsiTheme="majorBidi" w:cstheme="majorBidi"/>
          <w:bCs/>
          <w:sz w:val="24"/>
          <w:szCs w:val="24"/>
        </w:rPr>
        <w:t>v</w:t>
      </w:r>
      <w:r w:rsidR="0007096A" w:rsidRPr="00CF1506">
        <w:rPr>
          <w:rFonts w:asciiTheme="majorBidi" w:hAnsiTheme="majorBidi" w:cstheme="majorBidi"/>
          <w:bCs/>
          <w:sz w:val="24"/>
          <w:szCs w:val="24"/>
        </w:rPr>
        <w:t xml:space="preserve">e a significant advantage in terms of improving </w:t>
      </w:r>
      <w:r w:rsidR="0002592E" w:rsidRPr="00CF1506">
        <w:rPr>
          <w:rFonts w:asciiTheme="majorBidi" w:hAnsiTheme="majorBidi" w:cstheme="majorBidi"/>
          <w:bCs/>
          <w:sz w:val="24"/>
          <w:szCs w:val="24"/>
        </w:rPr>
        <w:t>students’</w:t>
      </w:r>
      <w:r w:rsidR="0007096A" w:rsidRPr="00CF1506">
        <w:rPr>
          <w:rFonts w:asciiTheme="majorBidi" w:hAnsiTheme="majorBidi" w:cstheme="majorBidi"/>
          <w:bCs/>
          <w:sz w:val="24"/>
          <w:szCs w:val="24"/>
        </w:rPr>
        <w:t xml:space="preserve"> performance compared to traditional classrooms </w:t>
      </w:r>
      <w:r w:rsidR="00B0620C" w:rsidRPr="00CF1506">
        <w:rPr>
          <w:rFonts w:asciiTheme="majorBidi" w:hAnsiTheme="majorBidi" w:cstheme="majorBidi"/>
          <w:bCs/>
          <w:sz w:val="24"/>
          <w:szCs w:val="24"/>
        </w:rPr>
        <w:t>[9, 17, 19-20]</w:t>
      </w:r>
      <w:r w:rsidR="0007096A" w:rsidRPr="00CF1506">
        <w:rPr>
          <w:rFonts w:asciiTheme="majorBidi" w:hAnsiTheme="majorBidi" w:cstheme="majorBidi"/>
          <w:bCs/>
          <w:sz w:val="24"/>
          <w:szCs w:val="24"/>
        </w:rPr>
        <w:t xml:space="preserve">. </w:t>
      </w:r>
      <w:r w:rsidR="00F83344" w:rsidRPr="00CF1506">
        <w:rPr>
          <w:rFonts w:asciiTheme="majorBidi" w:hAnsiTheme="majorBidi" w:cstheme="majorBidi"/>
          <w:bCs/>
          <w:sz w:val="24"/>
          <w:szCs w:val="24"/>
        </w:rPr>
        <w:t>Nevertheless,</w:t>
      </w:r>
      <w:r w:rsidR="0007096A" w:rsidRPr="00CF1506">
        <w:rPr>
          <w:rFonts w:asciiTheme="majorBidi" w:hAnsiTheme="majorBidi" w:cstheme="majorBidi"/>
          <w:bCs/>
          <w:sz w:val="24"/>
          <w:szCs w:val="24"/>
        </w:rPr>
        <w:t xml:space="preserve"> traditional classrooms remain the </w:t>
      </w:r>
      <w:r w:rsidR="00F83344" w:rsidRPr="00CF1506">
        <w:rPr>
          <w:rFonts w:asciiTheme="majorBidi" w:hAnsiTheme="majorBidi" w:cstheme="majorBidi"/>
          <w:bCs/>
          <w:sz w:val="24"/>
          <w:szCs w:val="24"/>
        </w:rPr>
        <w:t>predominant setting</w:t>
      </w:r>
      <w:r w:rsidR="0007096A" w:rsidRPr="00CF1506">
        <w:rPr>
          <w:rFonts w:asciiTheme="majorBidi" w:hAnsiTheme="majorBidi" w:cstheme="majorBidi"/>
          <w:bCs/>
          <w:sz w:val="24"/>
          <w:szCs w:val="24"/>
        </w:rPr>
        <w:t xml:space="preserve"> in many educational institutions, including universities and colleges </w:t>
      </w:r>
      <w:r w:rsidR="00587E92" w:rsidRPr="00CF1506">
        <w:rPr>
          <w:rFonts w:asciiTheme="majorBidi" w:hAnsiTheme="majorBidi" w:cstheme="majorBidi"/>
          <w:bCs/>
          <w:sz w:val="24"/>
          <w:szCs w:val="24"/>
        </w:rPr>
        <w:t>[21</w:t>
      </w:r>
      <w:r w:rsidR="002C1278" w:rsidRPr="00CF1506">
        <w:rPr>
          <w:rFonts w:asciiTheme="majorBidi" w:hAnsiTheme="majorBidi" w:cstheme="majorBidi"/>
          <w:bCs/>
          <w:sz w:val="24"/>
          <w:szCs w:val="24"/>
        </w:rPr>
        <w:t>-22]</w:t>
      </w:r>
      <w:r w:rsidR="0007096A" w:rsidRPr="00CF1506">
        <w:rPr>
          <w:rFonts w:asciiTheme="majorBidi" w:hAnsiTheme="majorBidi" w:cstheme="majorBidi"/>
          <w:bCs/>
          <w:sz w:val="24"/>
          <w:szCs w:val="24"/>
        </w:rPr>
        <w:t xml:space="preserve">, as lectures </w:t>
      </w:r>
      <w:r w:rsidR="00F83344" w:rsidRPr="00CF1506">
        <w:rPr>
          <w:rFonts w:asciiTheme="majorBidi" w:hAnsiTheme="majorBidi" w:cstheme="majorBidi"/>
          <w:bCs/>
          <w:sz w:val="24"/>
          <w:szCs w:val="24"/>
        </w:rPr>
        <w:t>continue to be</w:t>
      </w:r>
      <w:r w:rsidR="0007096A" w:rsidRPr="00CF1506">
        <w:rPr>
          <w:rFonts w:asciiTheme="majorBidi" w:hAnsiTheme="majorBidi" w:cstheme="majorBidi"/>
          <w:bCs/>
          <w:sz w:val="24"/>
          <w:szCs w:val="24"/>
        </w:rPr>
        <w:t xml:space="preserve"> the </w:t>
      </w:r>
      <w:r w:rsidR="00F83344" w:rsidRPr="00CF1506">
        <w:rPr>
          <w:rFonts w:asciiTheme="majorBidi" w:hAnsiTheme="majorBidi" w:cstheme="majorBidi"/>
          <w:bCs/>
          <w:sz w:val="24"/>
          <w:szCs w:val="24"/>
        </w:rPr>
        <w:t>primary</w:t>
      </w:r>
      <w:r w:rsidR="0007096A" w:rsidRPr="00CF1506">
        <w:rPr>
          <w:rFonts w:asciiTheme="majorBidi" w:hAnsiTheme="majorBidi" w:cstheme="majorBidi"/>
          <w:bCs/>
          <w:sz w:val="24"/>
          <w:szCs w:val="24"/>
        </w:rPr>
        <w:t xml:space="preserve"> teaching method in most undergraduate courses.</w:t>
      </w:r>
    </w:p>
    <w:p w14:paraId="75AE9588" w14:textId="269E90EA" w:rsidR="000A4FD7" w:rsidRPr="00CF1506" w:rsidRDefault="000A4FD7"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In recent years, higher education institutions have shown increasing interest in learning spaces, particularly in relation to student</w:t>
      </w:r>
      <w:r w:rsidR="005A7273" w:rsidRPr="00CF1506">
        <w:rPr>
          <w:rFonts w:asciiTheme="majorBidi" w:hAnsiTheme="majorBidi" w:cstheme="majorBidi"/>
          <w:bCs/>
          <w:sz w:val="24"/>
          <w:szCs w:val="24"/>
        </w:rPr>
        <w:t xml:space="preserve"> engagement</w:t>
      </w:r>
      <w:r w:rsidRPr="00CF1506">
        <w:rPr>
          <w:rFonts w:asciiTheme="majorBidi" w:hAnsiTheme="majorBidi" w:cstheme="majorBidi"/>
          <w:bCs/>
          <w:sz w:val="24"/>
          <w:szCs w:val="24"/>
        </w:rPr>
        <w:t xml:space="preserve">, yet this topic remains underexplored </w:t>
      </w:r>
      <w:r w:rsidR="00C8241B" w:rsidRPr="00CF1506">
        <w:rPr>
          <w:rFonts w:asciiTheme="majorBidi" w:hAnsiTheme="majorBidi" w:cstheme="majorBidi"/>
          <w:bCs/>
          <w:sz w:val="24"/>
          <w:szCs w:val="24"/>
        </w:rPr>
        <w:t>[23]</w:t>
      </w:r>
      <w:r w:rsidRPr="00CF1506">
        <w:rPr>
          <w:rFonts w:asciiTheme="majorBidi" w:hAnsiTheme="majorBidi" w:cstheme="majorBidi"/>
          <w:bCs/>
          <w:sz w:val="24"/>
          <w:szCs w:val="24"/>
        </w:rPr>
        <w:t xml:space="preserve">. While </w:t>
      </w:r>
      <w:r w:rsidR="009E3D0B" w:rsidRPr="00CF1506">
        <w:rPr>
          <w:rFonts w:asciiTheme="majorBidi" w:hAnsiTheme="majorBidi" w:cstheme="majorBidi"/>
          <w:bCs/>
          <w:sz w:val="24"/>
          <w:szCs w:val="24"/>
        </w:rPr>
        <w:t xml:space="preserve">students may not necessarily mention </w:t>
      </w:r>
      <w:r w:rsidRPr="00CF1506">
        <w:rPr>
          <w:rFonts w:asciiTheme="majorBidi" w:hAnsiTheme="majorBidi" w:cstheme="majorBidi"/>
          <w:bCs/>
          <w:sz w:val="24"/>
          <w:szCs w:val="24"/>
        </w:rPr>
        <w:t xml:space="preserve">physical learning environments when </w:t>
      </w:r>
      <w:r w:rsidR="009E3D0B" w:rsidRPr="00CF1506">
        <w:rPr>
          <w:rFonts w:asciiTheme="majorBidi" w:hAnsiTheme="majorBidi" w:cstheme="majorBidi"/>
          <w:bCs/>
          <w:sz w:val="24"/>
          <w:szCs w:val="24"/>
        </w:rPr>
        <w:t>talking about</w:t>
      </w:r>
      <w:r w:rsidRPr="00CF1506">
        <w:rPr>
          <w:rFonts w:asciiTheme="majorBidi" w:hAnsiTheme="majorBidi" w:cstheme="majorBidi"/>
          <w:bCs/>
          <w:sz w:val="24"/>
          <w:szCs w:val="24"/>
        </w:rPr>
        <w:t xml:space="preserve"> their learning</w:t>
      </w:r>
      <w:r w:rsidR="009E3D0B" w:rsidRPr="00CF1506">
        <w:rPr>
          <w:rFonts w:asciiTheme="majorBidi" w:hAnsiTheme="majorBidi" w:cstheme="majorBidi"/>
          <w:bCs/>
          <w:sz w:val="24"/>
          <w:szCs w:val="24"/>
        </w:rPr>
        <w:t xml:space="preserve"> experience</w:t>
      </w:r>
      <w:r w:rsidRPr="00CF1506">
        <w:rPr>
          <w:rFonts w:asciiTheme="majorBidi" w:hAnsiTheme="majorBidi" w:cstheme="majorBidi"/>
          <w:bCs/>
          <w:sz w:val="24"/>
          <w:szCs w:val="24"/>
        </w:rPr>
        <w:t xml:space="preserve">, </w:t>
      </w:r>
      <w:r w:rsidR="009E3D0B" w:rsidRPr="00CF1506">
        <w:rPr>
          <w:rFonts w:asciiTheme="majorBidi" w:hAnsiTheme="majorBidi" w:cstheme="majorBidi"/>
          <w:bCs/>
          <w:sz w:val="24"/>
          <w:szCs w:val="24"/>
        </w:rPr>
        <w:t xml:space="preserve">the significance of </w:t>
      </w:r>
      <w:r w:rsidRPr="00CF1506">
        <w:rPr>
          <w:rFonts w:asciiTheme="majorBidi" w:hAnsiTheme="majorBidi" w:cstheme="majorBidi"/>
          <w:bCs/>
          <w:sz w:val="24"/>
          <w:szCs w:val="24"/>
        </w:rPr>
        <w:t xml:space="preserve">this aspect becomes </w:t>
      </w:r>
      <w:r w:rsidR="009E3D0B" w:rsidRPr="00CF1506">
        <w:rPr>
          <w:rFonts w:asciiTheme="majorBidi" w:hAnsiTheme="majorBidi" w:cstheme="majorBidi"/>
          <w:bCs/>
          <w:sz w:val="24"/>
          <w:szCs w:val="24"/>
        </w:rPr>
        <w:t>evident</w:t>
      </w:r>
      <w:r w:rsidRPr="00CF1506">
        <w:rPr>
          <w:rFonts w:asciiTheme="majorBidi" w:hAnsiTheme="majorBidi" w:cstheme="majorBidi"/>
          <w:bCs/>
          <w:sz w:val="24"/>
          <w:szCs w:val="24"/>
        </w:rPr>
        <w:t xml:space="preserve"> when students </w:t>
      </w:r>
      <w:r w:rsidR="00411A04" w:rsidRPr="00CF1506">
        <w:rPr>
          <w:rFonts w:asciiTheme="majorBidi" w:hAnsiTheme="majorBidi" w:cstheme="majorBidi"/>
          <w:bCs/>
          <w:sz w:val="24"/>
          <w:szCs w:val="24"/>
        </w:rPr>
        <w:t>note</w:t>
      </w:r>
      <w:r w:rsidRPr="00CF1506">
        <w:rPr>
          <w:rFonts w:asciiTheme="majorBidi" w:hAnsiTheme="majorBidi" w:cstheme="majorBidi"/>
          <w:bCs/>
          <w:sz w:val="24"/>
          <w:szCs w:val="24"/>
        </w:rPr>
        <w:t xml:space="preserve"> positive changes in their </w:t>
      </w:r>
      <w:r w:rsidR="00AE21B1" w:rsidRPr="00CF1506">
        <w:rPr>
          <w:rFonts w:asciiTheme="majorBidi" w:hAnsiTheme="majorBidi" w:cstheme="majorBidi"/>
          <w:bCs/>
          <w:sz w:val="24"/>
          <w:szCs w:val="24"/>
        </w:rPr>
        <w:t>lecturers’</w:t>
      </w:r>
      <w:r w:rsidRPr="00CF1506">
        <w:rPr>
          <w:rFonts w:asciiTheme="majorBidi" w:hAnsiTheme="majorBidi" w:cstheme="majorBidi"/>
          <w:bCs/>
          <w:sz w:val="24"/>
          <w:szCs w:val="24"/>
        </w:rPr>
        <w:t xml:space="preserve"> teaching methods. </w:t>
      </w:r>
      <w:r w:rsidR="009E3D0B" w:rsidRPr="00CF1506">
        <w:rPr>
          <w:rFonts w:asciiTheme="majorBidi" w:hAnsiTheme="majorBidi" w:cstheme="majorBidi"/>
          <w:bCs/>
          <w:sz w:val="24"/>
          <w:szCs w:val="24"/>
        </w:rPr>
        <w:t>In this context, r</w:t>
      </w:r>
      <w:r w:rsidRPr="00CF1506">
        <w:rPr>
          <w:rFonts w:asciiTheme="majorBidi" w:hAnsiTheme="majorBidi" w:cstheme="majorBidi"/>
          <w:bCs/>
          <w:sz w:val="24"/>
          <w:szCs w:val="24"/>
        </w:rPr>
        <w:t xml:space="preserve">esearch indicates that </w:t>
      </w:r>
      <w:r w:rsidR="00AE21B1" w:rsidRPr="00CF1506">
        <w:rPr>
          <w:rFonts w:asciiTheme="majorBidi" w:hAnsiTheme="majorBidi" w:cstheme="majorBidi"/>
          <w:bCs/>
          <w:sz w:val="24"/>
          <w:szCs w:val="24"/>
        </w:rPr>
        <w:t>lecturers</w:t>
      </w:r>
      <w:r w:rsidRPr="00CF1506">
        <w:rPr>
          <w:rFonts w:asciiTheme="majorBidi" w:hAnsiTheme="majorBidi" w:cstheme="majorBidi"/>
          <w:bCs/>
          <w:sz w:val="24"/>
          <w:szCs w:val="24"/>
        </w:rPr>
        <w:t xml:space="preserve"> require substantial support when </w:t>
      </w:r>
      <w:r w:rsidR="008026A8" w:rsidRPr="00CF1506">
        <w:rPr>
          <w:rFonts w:asciiTheme="majorBidi" w:hAnsiTheme="majorBidi" w:cstheme="majorBidi"/>
          <w:bCs/>
          <w:sz w:val="24"/>
          <w:szCs w:val="24"/>
        </w:rPr>
        <w:t>adapting</w:t>
      </w:r>
      <w:r w:rsidRPr="00CF1506">
        <w:rPr>
          <w:rFonts w:asciiTheme="majorBidi" w:hAnsiTheme="majorBidi" w:cstheme="majorBidi"/>
          <w:bCs/>
          <w:sz w:val="24"/>
          <w:szCs w:val="24"/>
        </w:rPr>
        <w:t xml:space="preserve"> their teaching methods to accommodate various types of learning spaces </w:t>
      </w:r>
      <w:r w:rsidR="00C8241B" w:rsidRPr="00CF1506">
        <w:rPr>
          <w:rFonts w:asciiTheme="majorBidi" w:hAnsiTheme="majorBidi" w:cstheme="majorBidi"/>
          <w:bCs/>
          <w:sz w:val="24"/>
          <w:szCs w:val="24"/>
        </w:rPr>
        <w:t>[23-24].</w:t>
      </w:r>
    </w:p>
    <w:p w14:paraId="45AB7127" w14:textId="5D98A196" w:rsidR="000A4FD7" w:rsidRPr="00CF1506" w:rsidRDefault="008026A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 term “s</w:t>
      </w:r>
      <w:r w:rsidR="000A4FD7" w:rsidRPr="00CF1506">
        <w:rPr>
          <w:rFonts w:asciiTheme="majorBidi" w:hAnsiTheme="majorBidi" w:cstheme="majorBidi"/>
          <w:bCs/>
          <w:sz w:val="24"/>
          <w:szCs w:val="24"/>
        </w:rPr>
        <w:t>tudent engagement</w:t>
      </w:r>
      <w:r w:rsidRPr="00CF1506">
        <w:rPr>
          <w:rFonts w:asciiTheme="majorBidi" w:hAnsiTheme="majorBidi" w:cstheme="majorBidi"/>
          <w:bCs/>
          <w:sz w:val="24"/>
          <w:szCs w:val="24"/>
        </w:rPr>
        <w:t>”</w:t>
      </w:r>
      <w:r w:rsidR="000A4FD7" w:rsidRPr="00CF1506">
        <w:rPr>
          <w:rFonts w:asciiTheme="majorBidi" w:hAnsiTheme="majorBidi" w:cstheme="majorBidi"/>
          <w:bCs/>
          <w:sz w:val="24"/>
          <w:szCs w:val="24"/>
        </w:rPr>
        <w:t xml:space="preserve"> </w:t>
      </w:r>
      <w:proofErr w:type="gramStart"/>
      <w:r w:rsidR="000A4FD7" w:rsidRPr="00CF1506">
        <w:rPr>
          <w:rFonts w:asciiTheme="majorBidi" w:hAnsiTheme="majorBidi" w:cstheme="majorBidi"/>
          <w:bCs/>
          <w:sz w:val="24"/>
          <w:szCs w:val="24"/>
        </w:rPr>
        <w:t>has been linked</w:t>
      </w:r>
      <w:proofErr w:type="gramEnd"/>
      <w:r w:rsidR="000A4FD7" w:rsidRPr="00CF1506">
        <w:rPr>
          <w:rFonts w:asciiTheme="majorBidi" w:hAnsiTheme="majorBidi" w:cstheme="majorBidi"/>
          <w:bCs/>
          <w:sz w:val="24"/>
          <w:szCs w:val="24"/>
        </w:rPr>
        <w:t xml:space="preserve"> to active learning </w:t>
      </w:r>
      <w:r w:rsidR="00973251" w:rsidRPr="00CF1506">
        <w:rPr>
          <w:rFonts w:asciiTheme="majorBidi" w:hAnsiTheme="majorBidi" w:cstheme="majorBidi"/>
          <w:bCs/>
          <w:sz w:val="24"/>
          <w:szCs w:val="24"/>
        </w:rPr>
        <w:t>[e.g. 25]</w:t>
      </w:r>
      <w:r w:rsidR="000A4FD7" w:rsidRPr="00CF1506">
        <w:rPr>
          <w:rFonts w:asciiTheme="majorBidi" w:hAnsiTheme="majorBidi" w:cstheme="majorBidi"/>
          <w:bCs/>
          <w:sz w:val="24"/>
          <w:szCs w:val="24"/>
        </w:rPr>
        <w:t xml:space="preserve"> and has garnered increasing attention from researchers, practitioners, and policymakers over the past decade. </w:t>
      </w:r>
      <w:r w:rsidR="00A32848" w:rsidRPr="00CF1506">
        <w:rPr>
          <w:rFonts w:asciiTheme="majorBidi" w:hAnsiTheme="majorBidi" w:cstheme="majorBidi"/>
          <w:bCs/>
          <w:sz w:val="24"/>
          <w:szCs w:val="24"/>
        </w:rPr>
        <w:t>The concept</w:t>
      </w:r>
      <w:r w:rsidR="000A4FD7" w:rsidRPr="00CF1506">
        <w:rPr>
          <w:rFonts w:asciiTheme="majorBidi" w:hAnsiTheme="majorBidi" w:cstheme="majorBidi"/>
          <w:bCs/>
          <w:sz w:val="24"/>
          <w:szCs w:val="24"/>
        </w:rPr>
        <w:t xml:space="preserve"> refers to the energy and effort students invest in their learning community</w:t>
      </w:r>
      <w:r w:rsidR="00B83ED4"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which</w:t>
      </w:r>
      <w:r w:rsidR="00B83ED4" w:rsidRPr="00CF1506">
        <w:rPr>
          <w:rFonts w:asciiTheme="majorBidi" w:hAnsiTheme="majorBidi" w:cstheme="majorBidi"/>
          <w:bCs/>
          <w:sz w:val="24"/>
          <w:szCs w:val="24"/>
        </w:rPr>
        <w:t xml:space="preserve"> </w:t>
      </w:r>
      <w:proofErr w:type="gramStart"/>
      <w:r w:rsidR="000A4FD7" w:rsidRPr="00CF1506">
        <w:rPr>
          <w:rFonts w:asciiTheme="majorBidi" w:hAnsiTheme="majorBidi" w:cstheme="majorBidi"/>
          <w:bCs/>
          <w:sz w:val="24"/>
          <w:szCs w:val="24"/>
        </w:rPr>
        <w:t>is shaped</w:t>
      </w:r>
      <w:proofErr w:type="gramEnd"/>
      <w:r w:rsidR="000A4FD7" w:rsidRPr="00CF1506">
        <w:rPr>
          <w:rFonts w:asciiTheme="majorBidi" w:hAnsiTheme="majorBidi" w:cstheme="majorBidi"/>
          <w:bCs/>
          <w:sz w:val="24"/>
          <w:szCs w:val="24"/>
        </w:rPr>
        <w:t xml:space="preserve"> by various factors such as interpersonal relationships, learning activities, and the learning environment. The more engaged and empowered learners are within their community, the greater the likelihood they will harness this energy for learning, leading to a variety of outcomes that can encourage further engagement</w:t>
      </w:r>
      <w:r w:rsidR="00B83ED4" w:rsidRPr="00CF1506">
        <w:rPr>
          <w:rFonts w:asciiTheme="majorBidi" w:hAnsiTheme="majorBidi" w:cstheme="majorBidi"/>
          <w:bCs/>
          <w:sz w:val="24"/>
          <w:szCs w:val="24"/>
        </w:rPr>
        <w:t xml:space="preserve"> [26]</w:t>
      </w:r>
      <w:r w:rsidR="000A4FD7" w:rsidRPr="00CF1506">
        <w:rPr>
          <w:rFonts w:asciiTheme="majorBidi" w:hAnsiTheme="majorBidi" w:cstheme="majorBidi"/>
          <w:bCs/>
          <w:sz w:val="24"/>
          <w:szCs w:val="24"/>
          <w:rtl/>
        </w:rPr>
        <w:t>.</w:t>
      </w:r>
    </w:p>
    <w:p w14:paraId="5D20B604" w14:textId="5374D2DC" w:rsidR="000A4FD7" w:rsidRPr="00CF1506" w:rsidRDefault="002F1F5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Foundational</w:t>
      </w:r>
      <w:r w:rsidR="000A4FD7" w:rsidRPr="00CF1506">
        <w:rPr>
          <w:rFonts w:asciiTheme="majorBidi" w:hAnsiTheme="majorBidi" w:cstheme="majorBidi"/>
          <w:bCs/>
          <w:sz w:val="24"/>
          <w:szCs w:val="24"/>
        </w:rPr>
        <w:t xml:space="preserve"> works </w:t>
      </w:r>
      <w:r w:rsidRPr="00CF1506">
        <w:rPr>
          <w:rFonts w:asciiTheme="majorBidi" w:hAnsiTheme="majorBidi" w:cstheme="majorBidi"/>
          <w:bCs/>
          <w:sz w:val="24"/>
          <w:szCs w:val="24"/>
        </w:rPr>
        <w:t>such as</w:t>
      </w:r>
      <w:r w:rsidR="000A4FD7" w:rsidRPr="00CF1506">
        <w:rPr>
          <w:rFonts w:asciiTheme="majorBidi" w:hAnsiTheme="majorBidi" w:cstheme="majorBidi"/>
          <w:bCs/>
          <w:sz w:val="24"/>
          <w:szCs w:val="24"/>
        </w:rPr>
        <w:t xml:space="preserve"> </w:t>
      </w:r>
      <w:proofErr w:type="spellStart"/>
      <w:r w:rsidR="000A4FD7" w:rsidRPr="00CF1506">
        <w:rPr>
          <w:rFonts w:asciiTheme="majorBidi" w:hAnsiTheme="majorBidi" w:cstheme="majorBidi"/>
          <w:bCs/>
          <w:sz w:val="24"/>
          <w:szCs w:val="24"/>
        </w:rPr>
        <w:t>Astin</w:t>
      </w:r>
      <w:r w:rsidR="00D255D1" w:rsidRPr="00CF1506">
        <w:rPr>
          <w:rFonts w:asciiTheme="majorBidi" w:hAnsiTheme="majorBidi" w:cstheme="majorBidi"/>
          <w:bCs/>
          <w:sz w:val="24"/>
          <w:szCs w:val="24"/>
        </w:rPr>
        <w:t>’</w:t>
      </w:r>
      <w:r w:rsidR="000A4FD7" w:rsidRPr="00CF1506">
        <w:rPr>
          <w:rFonts w:asciiTheme="majorBidi" w:hAnsiTheme="majorBidi" w:cstheme="majorBidi"/>
          <w:bCs/>
          <w:sz w:val="24"/>
          <w:szCs w:val="24"/>
        </w:rPr>
        <w:t>s</w:t>
      </w:r>
      <w:proofErr w:type="spellEnd"/>
      <w:r w:rsidR="000A4FD7" w:rsidRPr="00CF1506">
        <w:rPr>
          <w:rFonts w:asciiTheme="majorBidi" w:hAnsiTheme="majorBidi" w:cstheme="majorBidi"/>
          <w:bCs/>
          <w:sz w:val="24"/>
          <w:szCs w:val="24"/>
        </w:rPr>
        <w:t xml:space="preserve"> </w:t>
      </w:r>
      <w:r w:rsidR="00B83ED4" w:rsidRPr="00CF1506">
        <w:rPr>
          <w:rFonts w:asciiTheme="majorBidi" w:hAnsiTheme="majorBidi" w:cstheme="majorBidi"/>
          <w:bCs/>
          <w:sz w:val="24"/>
          <w:szCs w:val="24"/>
        </w:rPr>
        <w:t xml:space="preserve">[27] </w:t>
      </w:r>
      <w:r w:rsidR="000A4FD7" w:rsidRPr="00CF1506">
        <w:rPr>
          <w:rFonts w:asciiTheme="majorBidi" w:hAnsiTheme="majorBidi" w:cstheme="majorBidi"/>
          <w:bCs/>
          <w:sz w:val="24"/>
          <w:szCs w:val="24"/>
        </w:rPr>
        <w:t>involvement the</w:t>
      </w:r>
      <w:r w:rsidR="00D255D1" w:rsidRPr="00CF1506">
        <w:rPr>
          <w:rFonts w:asciiTheme="majorBidi" w:hAnsiTheme="majorBidi" w:cstheme="majorBidi"/>
          <w:bCs/>
          <w:sz w:val="24"/>
          <w:szCs w:val="24"/>
        </w:rPr>
        <w:t xml:space="preserve">ory and </w:t>
      </w:r>
      <w:r w:rsidR="00667594" w:rsidRPr="00CF1506">
        <w:rPr>
          <w:rFonts w:asciiTheme="majorBidi" w:hAnsiTheme="majorBidi" w:cstheme="majorBidi"/>
          <w:bCs/>
          <w:sz w:val="24"/>
          <w:szCs w:val="24"/>
        </w:rPr>
        <w:t xml:space="preserve">the </w:t>
      </w:r>
      <w:r w:rsidR="008026A8" w:rsidRPr="00CF1506">
        <w:rPr>
          <w:rFonts w:asciiTheme="majorBidi" w:hAnsiTheme="majorBidi" w:cstheme="majorBidi"/>
          <w:bCs/>
          <w:sz w:val="24"/>
          <w:szCs w:val="24"/>
        </w:rPr>
        <w:t>conceptual framework</w:t>
      </w:r>
      <w:r w:rsidR="00667594" w:rsidRPr="00CF1506">
        <w:rPr>
          <w:rFonts w:asciiTheme="majorBidi" w:hAnsiTheme="majorBidi" w:cstheme="majorBidi"/>
          <w:bCs/>
          <w:sz w:val="24"/>
          <w:szCs w:val="24"/>
        </w:rPr>
        <w:t xml:space="preserve"> </w:t>
      </w:r>
      <w:r w:rsidR="008026A8" w:rsidRPr="00CF1506">
        <w:rPr>
          <w:rFonts w:asciiTheme="majorBidi" w:hAnsiTheme="majorBidi" w:cstheme="majorBidi"/>
          <w:bCs/>
          <w:sz w:val="24"/>
          <w:szCs w:val="24"/>
        </w:rPr>
        <w:t>offered</w:t>
      </w:r>
      <w:r w:rsidR="00667594" w:rsidRPr="00CF1506">
        <w:rPr>
          <w:rFonts w:asciiTheme="majorBidi" w:hAnsiTheme="majorBidi" w:cstheme="majorBidi"/>
          <w:bCs/>
          <w:sz w:val="24"/>
          <w:szCs w:val="24"/>
        </w:rPr>
        <w:t xml:space="preserve"> by </w:t>
      </w:r>
      <w:proofErr w:type="spellStart"/>
      <w:r w:rsidR="00D255D1" w:rsidRPr="00CF1506">
        <w:rPr>
          <w:rFonts w:asciiTheme="majorBidi" w:hAnsiTheme="majorBidi" w:cstheme="majorBidi"/>
          <w:bCs/>
          <w:sz w:val="24"/>
          <w:szCs w:val="24"/>
        </w:rPr>
        <w:t>Fredricks</w:t>
      </w:r>
      <w:proofErr w:type="spellEnd"/>
      <w:r w:rsidR="00D255D1" w:rsidRPr="00CF1506">
        <w:rPr>
          <w:rFonts w:asciiTheme="majorBidi" w:hAnsiTheme="majorBidi" w:cstheme="majorBidi"/>
          <w:bCs/>
          <w:sz w:val="24"/>
          <w:szCs w:val="24"/>
        </w:rPr>
        <w:t xml:space="preserve"> et al.</w:t>
      </w:r>
      <w:r w:rsidR="003F6855" w:rsidRPr="00CF1506">
        <w:rPr>
          <w:rFonts w:asciiTheme="majorBidi" w:hAnsiTheme="majorBidi" w:cstheme="majorBidi"/>
          <w:bCs/>
          <w:sz w:val="24"/>
          <w:szCs w:val="24"/>
        </w:rPr>
        <w:t xml:space="preserve"> [28]</w:t>
      </w:r>
      <w:r w:rsidR="000A4FD7" w:rsidRPr="00CF1506">
        <w:rPr>
          <w:rFonts w:asciiTheme="majorBidi" w:hAnsiTheme="majorBidi" w:cstheme="majorBidi"/>
          <w:bCs/>
          <w:sz w:val="24"/>
          <w:szCs w:val="24"/>
        </w:rPr>
        <w:t xml:space="preserve">, which address the three dimensions of student engagement (behavioral, emotional, </w:t>
      </w:r>
      <w:r w:rsidR="00D255D1" w:rsidRPr="00CF1506">
        <w:rPr>
          <w:rFonts w:asciiTheme="majorBidi" w:hAnsiTheme="majorBidi" w:cstheme="majorBidi"/>
          <w:bCs/>
          <w:sz w:val="24"/>
          <w:szCs w:val="24"/>
        </w:rPr>
        <w:t xml:space="preserve">and </w:t>
      </w:r>
      <w:r w:rsidR="007C7472" w:rsidRPr="00CF1506">
        <w:rPr>
          <w:rFonts w:asciiTheme="majorBidi" w:hAnsiTheme="majorBidi" w:cstheme="majorBidi"/>
          <w:bCs/>
          <w:sz w:val="24"/>
          <w:szCs w:val="24"/>
        </w:rPr>
        <w:t>cognitive</w:t>
      </w:r>
      <w:r w:rsidR="000A4FD7" w:rsidRPr="00CF1506">
        <w:rPr>
          <w:rFonts w:asciiTheme="majorBidi" w:hAnsiTheme="majorBidi" w:cstheme="majorBidi"/>
          <w:bCs/>
          <w:sz w:val="24"/>
          <w:szCs w:val="24"/>
        </w:rPr>
        <w:t xml:space="preserve">), </w:t>
      </w:r>
      <w:r w:rsidR="008026A8" w:rsidRPr="00CF1506">
        <w:rPr>
          <w:rFonts w:asciiTheme="majorBidi" w:hAnsiTheme="majorBidi" w:cstheme="majorBidi"/>
          <w:bCs/>
          <w:sz w:val="24"/>
          <w:szCs w:val="24"/>
        </w:rPr>
        <w:t>have significantly enhanced our understanding of this complex phenomenon</w:t>
      </w:r>
      <w:r w:rsidR="0072210B" w:rsidRPr="00CF1506">
        <w:rPr>
          <w:rFonts w:asciiTheme="majorBidi" w:hAnsiTheme="majorBidi" w:cstheme="majorBidi"/>
          <w:bCs/>
          <w:sz w:val="24"/>
          <w:szCs w:val="24"/>
        </w:rPr>
        <w:t>, which r</w:t>
      </w:r>
      <w:r w:rsidR="008026A8" w:rsidRPr="00CF1506">
        <w:rPr>
          <w:rFonts w:asciiTheme="majorBidi" w:hAnsiTheme="majorBidi" w:cstheme="majorBidi"/>
          <w:bCs/>
          <w:sz w:val="24"/>
          <w:szCs w:val="24"/>
        </w:rPr>
        <w:t xml:space="preserve">esearchers describe as a multifaceted and intricate construct [29-30], sometimes referred to as a </w:t>
      </w:r>
      <w:r w:rsidR="007C7472" w:rsidRPr="00CF1506">
        <w:rPr>
          <w:rFonts w:asciiTheme="majorBidi" w:hAnsiTheme="majorBidi" w:cstheme="majorBidi"/>
          <w:bCs/>
          <w:sz w:val="24"/>
          <w:szCs w:val="24"/>
        </w:rPr>
        <w:t>“</w:t>
      </w:r>
      <w:r w:rsidR="008026A8" w:rsidRPr="00CF1506">
        <w:rPr>
          <w:rFonts w:asciiTheme="majorBidi" w:hAnsiTheme="majorBidi" w:cstheme="majorBidi"/>
          <w:bCs/>
          <w:sz w:val="24"/>
          <w:szCs w:val="24"/>
        </w:rPr>
        <w:t>meta-construct</w:t>
      </w:r>
      <w:r w:rsidR="007C7472" w:rsidRPr="00CF1506">
        <w:rPr>
          <w:rFonts w:asciiTheme="majorBidi" w:hAnsiTheme="majorBidi" w:cstheme="majorBidi"/>
          <w:bCs/>
          <w:sz w:val="24"/>
          <w:szCs w:val="24"/>
        </w:rPr>
        <w:t>”</w:t>
      </w:r>
      <w:r w:rsidR="008026A8" w:rsidRPr="00CF1506">
        <w:rPr>
          <w:rFonts w:asciiTheme="majorBidi" w:hAnsiTheme="majorBidi" w:cstheme="majorBidi"/>
          <w:bCs/>
          <w:sz w:val="24"/>
          <w:szCs w:val="24"/>
        </w:rPr>
        <w:t xml:space="preserve"> [e.g., 28, 31]</w:t>
      </w:r>
      <w:r w:rsidR="000A4FD7" w:rsidRPr="00CF1506">
        <w:rPr>
          <w:rFonts w:asciiTheme="majorBidi" w:hAnsiTheme="majorBidi" w:cstheme="majorBidi"/>
          <w:bCs/>
          <w:sz w:val="24"/>
          <w:szCs w:val="24"/>
        </w:rPr>
        <w:t>.</w:t>
      </w:r>
    </w:p>
    <w:p w14:paraId="4AF390EB" w14:textId="1F6C96F0" w:rsidR="00EE509A" w:rsidRPr="00CF1506" w:rsidRDefault="00EE509A"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Another dimension researchers attribute to </w:t>
      </w:r>
      <w:r w:rsidR="000E4C94" w:rsidRPr="00CF1506">
        <w:rPr>
          <w:rFonts w:asciiTheme="majorBidi" w:hAnsiTheme="majorBidi" w:cstheme="majorBidi"/>
          <w:bCs/>
          <w:sz w:val="24"/>
          <w:szCs w:val="24"/>
        </w:rPr>
        <w:t>student engagement</w:t>
      </w:r>
      <w:r w:rsidRPr="00CF1506">
        <w:rPr>
          <w:rFonts w:asciiTheme="majorBidi" w:hAnsiTheme="majorBidi" w:cstheme="majorBidi"/>
          <w:bCs/>
          <w:sz w:val="24"/>
          <w:szCs w:val="24"/>
        </w:rPr>
        <w:t xml:space="preserve"> is agentic engagement, which refers to instances where </w:t>
      </w:r>
      <w:r w:rsidR="007C7472" w:rsidRPr="00CF1506">
        <w:rPr>
          <w:rFonts w:asciiTheme="majorBidi" w:hAnsiTheme="majorBidi" w:cstheme="majorBidi"/>
          <w:bCs/>
          <w:sz w:val="24"/>
          <w:szCs w:val="24"/>
        </w:rPr>
        <w:t>student</w:t>
      </w:r>
      <w:r w:rsidR="003D083B"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proactively contribute to their own learning and the instruction they receive in the classroom </w:t>
      </w:r>
      <w:r w:rsidR="007217EB" w:rsidRPr="00CF1506">
        <w:rPr>
          <w:rFonts w:asciiTheme="majorBidi" w:hAnsiTheme="majorBidi" w:cstheme="majorBidi"/>
          <w:bCs/>
          <w:sz w:val="24"/>
          <w:szCs w:val="24"/>
        </w:rPr>
        <w:t>[32]</w:t>
      </w:r>
      <w:r w:rsidRPr="00CF1506">
        <w:rPr>
          <w:rFonts w:asciiTheme="majorBidi" w:hAnsiTheme="majorBidi" w:cstheme="majorBidi"/>
          <w:bCs/>
          <w:sz w:val="24"/>
          <w:szCs w:val="24"/>
        </w:rPr>
        <w:t xml:space="preserve">. Through this </w:t>
      </w:r>
      <w:r w:rsidR="003D083B" w:rsidRPr="00CF1506">
        <w:rPr>
          <w:rFonts w:asciiTheme="majorBidi" w:hAnsiTheme="majorBidi" w:cstheme="majorBidi"/>
          <w:bCs/>
          <w:sz w:val="24"/>
          <w:szCs w:val="24"/>
        </w:rPr>
        <w:t>form</w:t>
      </w:r>
      <w:r w:rsidR="007C7472" w:rsidRPr="00CF1506">
        <w:rPr>
          <w:rFonts w:asciiTheme="majorBidi" w:hAnsiTheme="majorBidi" w:cstheme="majorBidi"/>
          <w:bCs/>
          <w:sz w:val="24"/>
          <w:szCs w:val="24"/>
        </w:rPr>
        <w:t xml:space="preserve"> of </w:t>
      </w:r>
      <w:r w:rsidRPr="00CF1506">
        <w:rPr>
          <w:rFonts w:asciiTheme="majorBidi" w:hAnsiTheme="majorBidi" w:cstheme="majorBidi"/>
          <w:bCs/>
          <w:sz w:val="24"/>
          <w:szCs w:val="24"/>
        </w:rPr>
        <w:t xml:space="preserve">engagement, </w:t>
      </w:r>
      <w:r w:rsidR="007C7472" w:rsidRPr="00CF1506">
        <w:rPr>
          <w:rFonts w:asciiTheme="majorBidi" w:hAnsiTheme="majorBidi" w:cstheme="majorBidi"/>
          <w:bCs/>
          <w:sz w:val="24"/>
          <w:szCs w:val="24"/>
        </w:rPr>
        <w:t>students</w:t>
      </w:r>
      <w:r w:rsidRPr="00CF1506">
        <w:rPr>
          <w:rFonts w:asciiTheme="majorBidi" w:hAnsiTheme="majorBidi" w:cstheme="majorBidi"/>
          <w:bCs/>
          <w:sz w:val="24"/>
          <w:szCs w:val="24"/>
        </w:rPr>
        <w:t xml:space="preserve"> find ways to </w:t>
      </w:r>
      <w:r w:rsidR="003D083B" w:rsidRPr="00CF1506">
        <w:rPr>
          <w:rFonts w:asciiTheme="majorBidi" w:hAnsiTheme="majorBidi" w:cstheme="majorBidi"/>
          <w:bCs/>
          <w:sz w:val="24"/>
          <w:szCs w:val="24"/>
        </w:rPr>
        <w:t>enhance and tailor</w:t>
      </w:r>
      <w:r w:rsidRPr="00CF1506">
        <w:rPr>
          <w:rFonts w:asciiTheme="majorBidi" w:hAnsiTheme="majorBidi" w:cstheme="majorBidi"/>
          <w:bCs/>
          <w:sz w:val="24"/>
          <w:szCs w:val="24"/>
        </w:rPr>
        <w:t xml:space="preserve"> the </w:t>
      </w:r>
      <w:r w:rsidR="003D083B" w:rsidRPr="00CF1506">
        <w:rPr>
          <w:rFonts w:asciiTheme="majorBidi" w:hAnsiTheme="majorBidi" w:cstheme="majorBidi"/>
          <w:bCs/>
          <w:sz w:val="24"/>
          <w:szCs w:val="24"/>
        </w:rPr>
        <w:t>teaching methods</w:t>
      </w:r>
      <w:r w:rsidRPr="00CF1506">
        <w:rPr>
          <w:rFonts w:asciiTheme="majorBidi" w:hAnsiTheme="majorBidi" w:cstheme="majorBidi"/>
          <w:bCs/>
          <w:sz w:val="24"/>
          <w:szCs w:val="24"/>
        </w:rPr>
        <w:t xml:space="preserve"> to suit their needs and preferences. This type of student engagement </w:t>
      </w:r>
      <w:proofErr w:type="gramStart"/>
      <w:r w:rsidRPr="00CF1506">
        <w:rPr>
          <w:rFonts w:asciiTheme="majorBidi" w:hAnsiTheme="majorBidi" w:cstheme="majorBidi"/>
          <w:bCs/>
          <w:sz w:val="24"/>
          <w:szCs w:val="24"/>
        </w:rPr>
        <w:t>is closely linked</w:t>
      </w:r>
      <w:proofErr w:type="gramEnd"/>
      <w:r w:rsidRPr="00CF1506">
        <w:rPr>
          <w:rFonts w:asciiTheme="majorBidi" w:hAnsiTheme="majorBidi" w:cstheme="majorBidi"/>
          <w:bCs/>
          <w:sz w:val="24"/>
          <w:szCs w:val="24"/>
        </w:rPr>
        <w:t xml:space="preserve"> to the </w:t>
      </w:r>
      <w:r w:rsidR="003D083B" w:rsidRPr="00CF1506">
        <w:rPr>
          <w:rFonts w:asciiTheme="majorBidi" w:hAnsiTheme="majorBidi" w:cstheme="majorBidi"/>
          <w:bCs/>
          <w:sz w:val="24"/>
          <w:szCs w:val="24"/>
        </w:rPr>
        <w:t>students’</w:t>
      </w:r>
      <w:r w:rsidRPr="00CF1506">
        <w:rPr>
          <w:rFonts w:asciiTheme="majorBidi" w:hAnsiTheme="majorBidi" w:cstheme="majorBidi"/>
          <w:bCs/>
          <w:sz w:val="24"/>
          <w:szCs w:val="24"/>
        </w:rPr>
        <w:t xml:space="preserve"> moti</w:t>
      </w:r>
      <w:r w:rsidR="003D083B" w:rsidRPr="00CF1506">
        <w:rPr>
          <w:rFonts w:asciiTheme="majorBidi" w:hAnsiTheme="majorBidi" w:cstheme="majorBidi"/>
          <w:bCs/>
          <w:sz w:val="24"/>
          <w:szCs w:val="24"/>
        </w:rPr>
        <w:t xml:space="preserve">vational factors. </w:t>
      </w:r>
      <w:r w:rsidR="00FF0F75" w:rsidRPr="00CF1506">
        <w:rPr>
          <w:rFonts w:asciiTheme="majorBidi" w:hAnsiTheme="majorBidi" w:cstheme="majorBidi"/>
          <w:bCs/>
          <w:sz w:val="24"/>
          <w:szCs w:val="24"/>
        </w:rPr>
        <w:t xml:space="preserve">Furthermore, research indicates that agentic engagement positively correlates with autonomous motivation, and that both are associated with proactive behaviors </w:t>
      </w:r>
      <w:r w:rsidR="007217EB" w:rsidRPr="00CF1506">
        <w:rPr>
          <w:rFonts w:asciiTheme="majorBidi" w:hAnsiTheme="majorBidi" w:cstheme="majorBidi"/>
          <w:bCs/>
          <w:sz w:val="24"/>
          <w:szCs w:val="24"/>
        </w:rPr>
        <w:t>[33]</w:t>
      </w:r>
      <w:r w:rsidR="007C7472" w:rsidRPr="00CF1506">
        <w:rPr>
          <w:rFonts w:asciiTheme="majorBidi" w:hAnsiTheme="majorBidi" w:cstheme="majorBidi"/>
          <w:bCs/>
          <w:sz w:val="24"/>
          <w:szCs w:val="24"/>
        </w:rPr>
        <w:t>.</w:t>
      </w:r>
    </w:p>
    <w:p w14:paraId="7D0B5C90" w14:textId="5AABF298" w:rsidR="00EE509A" w:rsidRPr="00CF1506" w:rsidRDefault="00EE509A"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Alongside the growing focus on student engagement, digital technology has become </w:t>
      </w:r>
      <w:r w:rsidR="00DA614F" w:rsidRPr="00CF1506">
        <w:rPr>
          <w:rFonts w:asciiTheme="majorBidi" w:hAnsiTheme="majorBidi" w:cstheme="majorBidi"/>
          <w:bCs/>
          <w:sz w:val="24"/>
          <w:szCs w:val="24"/>
        </w:rPr>
        <w:t>integral</w:t>
      </w:r>
      <w:r w:rsidRPr="00CF1506">
        <w:rPr>
          <w:rFonts w:asciiTheme="majorBidi" w:hAnsiTheme="majorBidi" w:cstheme="majorBidi"/>
          <w:bCs/>
          <w:sz w:val="24"/>
          <w:szCs w:val="24"/>
        </w:rPr>
        <w:t xml:space="preserve"> in higher education</w:t>
      </w:r>
      <w:r w:rsidR="00A561AB" w:rsidRPr="00CF1506">
        <w:rPr>
          <w:rFonts w:asciiTheme="majorBidi" w:hAnsiTheme="majorBidi" w:cstheme="majorBidi"/>
          <w:bCs/>
          <w:sz w:val="24"/>
          <w:szCs w:val="24"/>
        </w:rPr>
        <w:t xml:space="preserve">. Naturally, this </w:t>
      </w:r>
      <w:r w:rsidRPr="00CF1506">
        <w:rPr>
          <w:rFonts w:asciiTheme="majorBidi" w:hAnsiTheme="majorBidi" w:cstheme="majorBidi"/>
          <w:bCs/>
          <w:sz w:val="24"/>
          <w:szCs w:val="24"/>
        </w:rPr>
        <w:t>affect</w:t>
      </w:r>
      <w:r w:rsidR="00DA614F"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many aspects of </w:t>
      </w:r>
      <w:r w:rsidR="00DA614F" w:rsidRPr="00CF1506">
        <w:rPr>
          <w:rFonts w:asciiTheme="majorBidi" w:hAnsiTheme="majorBidi" w:cstheme="majorBidi"/>
          <w:bCs/>
          <w:sz w:val="24"/>
          <w:szCs w:val="24"/>
        </w:rPr>
        <w:t>the</w:t>
      </w:r>
      <w:r w:rsidRPr="00CF1506">
        <w:rPr>
          <w:rFonts w:asciiTheme="majorBidi" w:hAnsiTheme="majorBidi" w:cstheme="majorBidi"/>
          <w:bCs/>
          <w:sz w:val="24"/>
          <w:szCs w:val="24"/>
        </w:rPr>
        <w:t xml:space="preserve"> learning experience </w:t>
      </w:r>
      <w:r w:rsidR="007217EB" w:rsidRPr="00CF1506">
        <w:rPr>
          <w:rFonts w:asciiTheme="majorBidi" w:hAnsiTheme="majorBidi" w:cstheme="majorBidi"/>
          <w:bCs/>
          <w:sz w:val="24"/>
          <w:szCs w:val="24"/>
        </w:rPr>
        <w:t>[34-35]</w:t>
      </w:r>
      <w:r w:rsidRPr="00CF1506">
        <w:rPr>
          <w:rFonts w:asciiTheme="majorBidi" w:hAnsiTheme="majorBidi" w:cstheme="majorBidi"/>
          <w:bCs/>
          <w:sz w:val="24"/>
          <w:szCs w:val="24"/>
        </w:rPr>
        <w:t xml:space="preserve">, </w:t>
      </w:r>
      <w:r w:rsidR="000E4C94" w:rsidRPr="00CF1506">
        <w:rPr>
          <w:rFonts w:asciiTheme="majorBidi" w:hAnsiTheme="majorBidi" w:cstheme="majorBidi"/>
          <w:bCs/>
          <w:sz w:val="24"/>
          <w:szCs w:val="24"/>
        </w:rPr>
        <w:t>including</w:t>
      </w:r>
      <w:r w:rsidRPr="00CF1506">
        <w:rPr>
          <w:rFonts w:asciiTheme="majorBidi" w:hAnsiTheme="majorBidi" w:cstheme="majorBidi"/>
          <w:bCs/>
          <w:sz w:val="24"/>
          <w:szCs w:val="24"/>
        </w:rPr>
        <w:t xml:space="preserve"> </w:t>
      </w:r>
      <w:r w:rsidR="00DA614F" w:rsidRPr="00CF1506">
        <w:rPr>
          <w:rFonts w:asciiTheme="majorBidi" w:hAnsiTheme="majorBidi" w:cstheme="majorBidi"/>
          <w:bCs/>
          <w:sz w:val="24"/>
          <w:szCs w:val="24"/>
        </w:rPr>
        <w:t>student</w:t>
      </w:r>
      <w:r w:rsidRPr="00CF1506">
        <w:rPr>
          <w:rFonts w:asciiTheme="majorBidi" w:hAnsiTheme="majorBidi" w:cstheme="majorBidi"/>
          <w:bCs/>
          <w:sz w:val="24"/>
          <w:szCs w:val="24"/>
        </w:rPr>
        <w:t xml:space="preserve"> </w:t>
      </w:r>
      <w:r w:rsidR="000E4C94" w:rsidRPr="00CF1506">
        <w:rPr>
          <w:rFonts w:asciiTheme="majorBidi" w:hAnsiTheme="majorBidi" w:cstheme="majorBidi"/>
          <w:bCs/>
          <w:sz w:val="24"/>
          <w:szCs w:val="24"/>
        </w:rPr>
        <w:t>engagement</w:t>
      </w:r>
      <w:r w:rsidR="00A561AB" w:rsidRPr="00CF1506">
        <w:rPr>
          <w:rFonts w:asciiTheme="majorBidi" w:hAnsiTheme="majorBidi" w:cstheme="majorBidi"/>
          <w:bCs/>
          <w:sz w:val="24"/>
          <w:szCs w:val="24"/>
        </w:rPr>
        <w:t>, as</w:t>
      </w:r>
      <w:r w:rsidRPr="00CF1506">
        <w:rPr>
          <w:rFonts w:asciiTheme="majorBidi" w:hAnsiTheme="majorBidi" w:cstheme="majorBidi"/>
          <w:bCs/>
          <w:sz w:val="24"/>
          <w:szCs w:val="24"/>
        </w:rPr>
        <w:t xml:space="preserve"> </w:t>
      </w:r>
      <w:r w:rsidR="00490E8B" w:rsidRPr="00CF1506">
        <w:rPr>
          <w:rFonts w:asciiTheme="majorBidi" w:hAnsiTheme="majorBidi" w:cstheme="majorBidi"/>
          <w:bCs/>
          <w:sz w:val="24"/>
          <w:szCs w:val="24"/>
        </w:rPr>
        <w:t>digital technology</w:t>
      </w:r>
      <w:r w:rsidR="000E4C94" w:rsidRPr="00CF1506">
        <w:rPr>
          <w:rFonts w:asciiTheme="majorBidi" w:hAnsiTheme="majorBidi" w:cstheme="majorBidi"/>
          <w:bCs/>
          <w:sz w:val="24"/>
          <w:szCs w:val="24"/>
        </w:rPr>
        <w:t xml:space="preserve"> </w:t>
      </w:r>
      <w:r w:rsidR="00DA614F" w:rsidRPr="00CF1506">
        <w:rPr>
          <w:rFonts w:asciiTheme="majorBidi" w:hAnsiTheme="majorBidi" w:cstheme="majorBidi"/>
          <w:bCs/>
          <w:sz w:val="24"/>
          <w:szCs w:val="24"/>
        </w:rPr>
        <w:t>facilitates</w:t>
      </w:r>
      <w:r w:rsidR="000E4C94" w:rsidRPr="00CF1506">
        <w:rPr>
          <w:rFonts w:asciiTheme="majorBidi" w:hAnsiTheme="majorBidi" w:cstheme="majorBidi"/>
          <w:bCs/>
          <w:sz w:val="24"/>
          <w:szCs w:val="24"/>
        </w:rPr>
        <w:t xml:space="preserve"> more </w:t>
      </w:r>
      <w:r w:rsidR="00DA614F" w:rsidRPr="00CF1506">
        <w:rPr>
          <w:rFonts w:asciiTheme="majorBidi" w:hAnsiTheme="majorBidi" w:cstheme="majorBidi"/>
          <w:bCs/>
          <w:sz w:val="24"/>
          <w:szCs w:val="24"/>
        </w:rPr>
        <w:t>dynamic and immersive</w:t>
      </w:r>
      <w:r w:rsidR="000E4C94" w:rsidRPr="00CF1506">
        <w:rPr>
          <w:rFonts w:asciiTheme="majorBidi" w:hAnsiTheme="majorBidi" w:cstheme="majorBidi"/>
          <w:bCs/>
          <w:sz w:val="24"/>
          <w:szCs w:val="24"/>
        </w:rPr>
        <w:t xml:space="preserve"> teaching and learning experiences</w:t>
      </w:r>
      <w:r w:rsidRPr="00CF1506">
        <w:rPr>
          <w:rFonts w:asciiTheme="majorBidi" w:hAnsiTheme="majorBidi" w:cstheme="majorBidi"/>
          <w:bCs/>
          <w:sz w:val="24"/>
          <w:szCs w:val="24"/>
        </w:rPr>
        <w:t xml:space="preserve"> </w:t>
      </w:r>
      <w:r w:rsidR="003E033A" w:rsidRPr="00CF1506">
        <w:rPr>
          <w:rFonts w:asciiTheme="majorBidi" w:hAnsiTheme="majorBidi" w:cstheme="majorBidi"/>
          <w:bCs/>
          <w:sz w:val="24"/>
          <w:szCs w:val="24"/>
        </w:rPr>
        <w:t>[36-37]</w:t>
      </w:r>
      <w:r w:rsidR="00DA614F" w:rsidRPr="00CF1506">
        <w:rPr>
          <w:rFonts w:asciiTheme="majorBidi" w:hAnsiTheme="majorBidi" w:cstheme="majorBidi"/>
          <w:bCs/>
          <w:sz w:val="24"/>
          <w:szCs w:val="24"/>
        </w:rPr>
        <w:t>.</w:t>
      </w:r>
    </w:p>
    <w:p w14:paraId="43903B24" w14:textId="04782DDA" w:rsidR="00490E8B" w:rsidRPr="00CF1506" w:rsidRDefault="00490E8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However, the use of technology does not guarantee that students will be engaged and active learners [38]. While technology can enhance excellent teaching, it cannot replace poor teaching [8]. Therefore, it is crucial </w:t>
      </w:r>
      <w:proofErr w:type="gramStart"/>
      <w:r w:rsidRPr="00CF1506">
        <w:rPr>
          <w:rFonts w:asciiTheme="majorBidi" w:hAnsiTheme="majorBidi" w:cstheme="majorBidi"/>
          <w:bCs/>
          <w:sz w:val="24"/>
          <w:szCs w:val="24"/>
        </w:rPr>
        <w:t>to better understand</w:t>
      </w:r>
      <w:proofErr w:type="gramEnd"/>
      <w:r w:rsidRPr="00CF1506">
        <w:rPr>
          <w:rFonts w:asciiTheme="majorBidi" w:hAnsiTheme="majorBidi" w:cstheme="majorBidi"/>
          <w:bCs/>
          <w:sz w:val="24"/>
          <w:szCs w:val="24"/>
        </w:rPr>
        <w:t xml:space="preserve"> how integrating technology in learning and learning spaces contributes to students’ engagement and academic achievements.</w:t>
      </w:r>
    </w:p>
    <w:p w14:paraId="065EE516" w14:textId="3C7E8D4B" w:rsidR="001035E4" w:rsidRPr="00CF1506" w:rsidRDefault="009017F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Active learning </w:t>
      </w:r>
      <w:proofErr w:type="gramStart"/>
      <w:r w:rsidRPr="00CF1506">
        <w:rPr>
          <w:rFonts w:asciiTheme="majorBidi" w:hAnsiTheme="majorBidi" w:cstheme="majorBidi"/>
          <w:bCs/>
          <w:sz w:val="24"/>
          <w:szCs w:val="24"/>
        </w:rPr>
        <w:t>is commonly defined</w:t>
      </w:r>
      <w:proofErr w:type="gramEnd"/>
      <w:r w:rsidRPr="00CF1506">
        <w:rPr>
          <w:rFonts w:asciiTheme="majorBidi" w:hAnsiTheme="majorBidi" w:cstheme="majorBidi"/>
          <w:bCs/>
          <w:sz w:val="24"/>
          <w:szCs w:val="24"/>
        </w:rPr>
        <w:t xml:space="preserve"> as engaging students in meaningful discussions, listening, reading, and writing exercises, as well as reflective dialogue about their learning [39]. Adopting this definition can help us understand the challenges faced by higher education institutions, </w:t>
      </w:r>
      <w:r w:rsidRPr="00CF1506">
        <w:rPr>
          <w:rFonts w:asciiTheme="majorBidi" w:hAnsiTheme="majorBidi" w:cstheme="majorBidi"/>
          <w:bCs/>
          <w:sz w:val="24"/>
          <w:szCs w:val="24"/>
        </w:rPr>
        <w:lastRenderedPageBreak/>
        <w:t>faculty, and students. It also highlights the valuable role of learning spaces that support active learning and their potential to enhance teaching and learning in higher education.</w:t>
      </w:r>
    </w:p>
    <w:p w14:paraId="55F6FA1A" w14:textId="77777777" w:rsidR="009017FD" w:rsidRPr="00CF1506" w:rsidRDefault="009017FD" w:rsidP="00CE005F">
      <w:pPr>
        <w:bidi w:val="0"/>
        <w:spacing w:line="480" w:lineRule="auto"/>
        <w:jc w:val="both"/>
        <w:rPr>
          <w:rFonts w:asciiTheme="majorBidi" w:hAnsiTheme="majorBidi" w:cstheme="majorBidi"/>
          <w:bCs/>
          <w:sz w:val="24"/>
          <w:szCs w:val="24"/>
        </w:rPr>
      </w:pPr>
    </w:p>
    <w:p w14:paraId="01873CE9" w14:textId="38E8709C" w:rsidR="00DC7607" w:rsidRPr="00CF1506" w:rsidRDefault="009017FD" w:rsidP="00CE005F">
      <w:pPr>
        <w:pStyle w:val="ListParagraph"/>
        <w:numPr>
          <w:ilvl w:val="1"/>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 xml:space="preserve"> </w:t>
      </w:r>
      <w:r w:rsidR="00DC7607" w:rsidRPr="00CF1506">
        <w:rPr>
          <w:rFonts w:asciiTheme="majorBidi" w:hAnsiTheme="majorBidi" w:cstheme="majorBidi"/>
          <w:b/>
          <w:sz w:val="24"/>
          <w:szCs w:val="24"/>
        </w:rPr>
        <w:t>Research Objectives</w:t>
      </w:r>
    </w:p>
    <w:p w14:paraId="3C3867CC" w14:textId="16BC6BD8" w:rsidR="00DC7607" w:rsidRPr="00CF1506" w:rsidRDefault="00DC7607" w:rsidP="00CE005F">
      <w:pPr>
        <w:pStyle w:val="ListParagraph"/>
        <w:numPr>
          <w:ilvl w:val="0"/>
          <w:numId w:val="1"/>
        </w:num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 xml:space="preserve">To examine how lecturers and students experience teaching and learning processes in learning spaces and </w:t>
      </w:r>
      <w:r w:rsidR="009017FD" w:rsidRPr="00CF1506">
        <w:rPr>
          <w:rFonts w:asciiTheme="majorBidi" w:hAnsiTheme="majorBidi" w:cstheme="majorBidi"/>
          <w:bCs/>
          <w:sz w:val="24"/>
          <w:szCs w:val="24"/>
        </w:rPr>
        <w:t>how t</w:t>
      </w:r>
      <w:r w:rsidRPr="00CF1506">
        <w:rPr>
          <w:rFonts w:asciiTheme="majorBidi" w:hAnsiTheme="majorBidi" w:cstheme="majorBidi"/>
          <w:bCs/>
          <w:sz w:val="24"/>
          <w:szCs w:val="24"/>
        </w:rPr>
        <w:t xml:space="preserve">hese spaces </w:t>
      </w:r>
      <w:r w:rsidR="009017FD" w:rsidRPr="00CF1506">
        <w:rPr>
          <w:rFonts w:asciiTheme="majorBidi" w:hAnsiTheme="majorBidi" w:cstheme="majorBidi"/>
          <w:bCs/>
          <w:sz w:val="24"/>
          <w:szCs w:val="24"/>
        </w:rPr>
        <w:t xml:space="preserve">contribute </w:t>
      </w:r>
      <w:r w:rsidRPr="00CF1506">
        <w:rPr>
          <w:rFonts w:asciiTheme="majorBidi" w:hAnsiTheme="majorBidi" w:cstheme="majorBidi"/>
          <w:bCs/>
          <w:sz w:val="24"/>
          <w:szCs w:val="24"/>
        </w:rPr>
        <w:t>to learning and teaching</w:t>
      </w:r>
      <w:r w:rsidR="009017FD" w:rsidRPr="00CF1506">
        <w:rPr>
          <w:rFonts w:asciiTheme="majorBidi" w:hAnsiTheme="majorBidi" w:cstheme="majorBidi"/>
          <w:bCs/>
          <w:sz w:val="24"/>
          <w:szCs w:val="24"/>
        </w:rPr>
        <w:t xml:space="preserve"> processes.</w:t>
      </w:r>
    </w:p>
    <w:p w14:paraId="3212FB11" w14:textId="4C7D638A" w:rsidR="00DC7607" w:rsidRPr="00CF1506" w:rsidRDefault="00DC7607" w:rsidP="00CE005F">
      <w:pPr>
        <w:pStyle w:val="ListParagraph"/>
        <w:numPr>
          <w:ilvl w:val="0"/>
          <w:numId w:val="1"/>
        </w:num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 xml:space="preserve">To identify the barriers and challenges </w:t>
      </w:r>
      <w:r w:rsidR="009017FD" w:rsidRPr="00CF1506">
        <w:rPr>
          <w:rFonts w:asciiTheme="majorBidi" w:hAnsiTheme="majorBidi" w:cstheme="majorBidi"/>
          <w:bCs/>
          <w:sz w:val="24"/>
          <w:szCs w:val="24"/>
        </w:rPr>
        <w:t>preventing</w:t>
      </w:r>
      <w:r w:rsidRPr="00CF1506">
        <w:rPr>
          <w:rFonts w:asciiTheme="majorBidi" w:hAnsiTheme="majorBidi" w:cstheme="majorBidi"/>
          <w:bCs/>
          <w:sz w:val="24"/>
          <w:szCs w:val="24"/>
        </w:rPr>
        <w:t xml:space="preserve"> lecturers and students from making optimal use of learning spaces</w:t>
      </w:r>
      <w:r w:rsidR="009017FD" w:rsidRPr="00CF1506">
        <w:rPr>
          <w:rFonts w:asciiTheme="majorBidi" w:hAnsiTheme="majorBidi" w:cstheme="majorBidi"/>
          <w:bCs/>
          <w:sz w:val="24"/>
          <w:szCs w:val="24"/>
        </w:rPr>
        <w:t>.</w:t>
      </w:r>
    </w:p>
    <w:p w14:paraId="7EE5884A" w14:textId="77777777" w:rsidR="009017FD" w:rsidRPr="00CF1506" w:rsidRDefault="009017FD" w:rsidP="00CE005F">
      <w:pPr>
        <w:pStyle w:val="ListParagraph"/>
        <w:bidi w:val="0"/>
        <w:spacing w:line="480" w:lineRule="auto"/>
        <w:rPr>
          <w:rFonts w:asciiTheme="majorBidi" w:hAnsiTheme="majorBidi" w:cstheme="majorBidi"/>
          <w:bCs/>
          <w:sz w:val="24"/>
          <w:szCs w:val="24"/>
        </w:rPr>
      </w:pPr>
    </w:p>
    <w:p w14:paraId="1D369C23" w14:textId="5B1B5B75" w:rsidR="00DC7607" w:rsidRPr="00CF1506" w:rsidRDefault="009017FD" w:rsidP="00CE005F">
      <w:pPr>
        <w:pStyle w:val="ListParagraph"/>
        <w:numPr>
          <w:ilvl w:val="1"/>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 xml:space="preserve"> </w:t>
      </w:r>
      <w:r w:rsidR="00DC7607" w:rsidRPr="00CF1506">
        <w:rPr>
          <w:rFonts w:asciiTheme="majorBidi" w:hAnsiTheme="majorBidi" w:cstheme="majorBidi"/>
          <w:b/>
          <w:sz w:val="24"/>
          <w:szCs w:val="24"/>
        </w:rPr>
        <w:t>Research Questions</w:t>
      </w:r>
    </w:p>
    <w:p w14:paraId="53109FD7" w14:textId="77777777" w:rsidR="00DC7607" w:rsidRPr="00CF1506" w:rsidRDefault="00DC7607" w:rsidP="00CE005F">
      <w:pPr>
        <w:pStyle w:val="ListParagraph"/>
        <w:numPr>
          <w:ilvl w:val="0"/>
          <w:numId w:val="2"/>
        </w:num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How do students perceive their experiences in the learning spaces</w:t>
      </w:r>
      <w:r w:rsidRPr="00CF1506">
        <w:rPr>
          <w:rFonts w:asciiTheme="majorBidi" w:hAnsiTheme="majorBidi" w:cstheme="majorBidi"/>
          <w:b/>
          <w:sz w:val="24"/>
          <w:szCs w:val="24"/>
          <w:rtl/>
        </w:rPr>
        <w:t>?</w:t>
      </w:r>
    </w:p>
    <w:p w14:paraId="3FD0CCA1" w14:textId="77777777" w:rsidR="00DC7607" w:rsidRPr="00CF1506" w:rsidRDefault="005B5D7C" w:rsidP="00CE005F">
      <w:pPr>
        <w:pStyle w:val="ListParagraph"/>
        <w:numPr>
          <w:ilvl w:val="0"/>
          <w:numId w:val="2"/>
        </w:num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How do</w:t>
      </w:r>
      <w:r w:rsidR="00DC7607" w:rsidRPr="00CF1506">
        <w:rPr>
          <w:rFonts w:asciiTheme="majorBidi" w:hAnsiTheme="majorBidi" w:cstheme="majorBidi"/>
          <w:bCs/>
          <w:sz w:val="24"/>
          <w:szCs w:val="24"/>
        </w:rPr>
        <w:t xml:space="preserve"> learning spaces</w:t>
      </w:r>
      <w:r w:rsidRPr="00CF1506">
        <w:rPr>
          <w:rFonts w:asciiTheme="majorBidi" w:hAnsiTheme="majorBidi" w:cstheme="majorBidi"/>
          <w:bCs/>
          <w:sz w:val="24"/>
          <w:szCs w:val="24"/>
        </w:rPr>
        <w:t xml:space="preserve"> contribute</w:t>
      </w:r>
      <w:r w:rsidR="00DC7607" w:rsidRPr="00CF1506">
        <w:rPr>
          <w:rFonts w:asciiTheme="majorBidi" w:hAnsiTheme="majorBidi" w:cstheme="majorBidi"/>
          <w:bCs/>
          <w:sz w:val="24"/>
          <w:szCs w:val="24"/>
        </w:rPr>
        <w:t xml:space="preserve"> to student engagement in active learning</w:t>
      </w:r>
      <w:r w:rsidR="00DC7607" w:rsidRPr="00CF1506">
        <w:rPr>
          <w:rFonts w:asciiTheme="majorBidi" w:hAnsiTheme="majorBidi" w:cstheme="majorBidi"/>
          <w:b/>
          <w:sz w:val="24"/>
          <w:szCs w:val="24"/>
          <w:rtl/>
        </w:rPr>
        <w:t>?</w:t>
      </w:r>
    </w:p>
    <w:p w14:paraId="484707F1" w14:textId="4C1AA413" w:rsidR="00DC7607" w:rsidRPr="00CF1506" w:rsidRDefault="00DC7607" w:rsidP="00CE005F">
      <w:pPr>
        <w:pStyle w:val="ListParagraph"/>
        <w:numPr>
          <w:ilvl w:val="0"/>
          <w:numId w:val="2"/>
        </w:num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 xml:space="preserve">How do lecturers perceive their teaching in learning spaces, and </w:t>
      </w:r>
      <w:r w:rsidR="009017FD" w:rsidRPr="00CF1506">
        <w:rPr>
          <w:rFonts w:asciiTheme="majorBidi" w:hAnsiTheme="majorBidi" w:cstheme="majorBidi"/>
          <w:bCs/>
          <w:sz w:val="24"/>
          <w:szCs w:val="24"/>
        </w:rPr>
        <w:t>how</w:t>
      </w:r>
      <w:r w:rsidRPr="00CF1506">
        <w:rPr>
          <w:rFonts w:asciiTheme="majorBidi" w:hAnsiTheme="majorBidi" w:cstheme="majorBidi"/>
          <w:bCs/>
          <w:sz w:val="24"/>
          <w:szCs w:val="24"/>
        </w:rPr>
        <w:t xml:space="preserve"> does this perception affect their teaching practices</w:t>
      </w:r>
      <w:r w:rsidRPr="00CF1506">
        <w:rPr>
          <w:rFonts w:asciiTheme="majorBidi" w:hAnsiTheme="majorBidi" w:cstheme="majorBidi"/>
          <w:b/>
          <w:sz w:val="24"/>
          <w:szCs w:val="24"/>
          <w:rtl/>
        </w:rPr>
        <w:t>?</w:t>
      </w:r>
    </w:p>
    <w:p w14:paraId="68087F04" w14:textId="16C5B694" w:rsidR="00DC7607" w:rsidRPr="00CF1506" w:rsidRDefault="00DC7607" w:rsidP="00CE005F">
      <w:pPr>
        <w:pStyle w:val="ListParagraph"/>
        <w:numPr>
          <w:ilvl w:val="0"/>
          <w:numId w:val="2"/>
        </w:num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What </w:t>
      </w:r>
      <w:r w:rsidR="009017FD" w:rsidRPr="00CF1506">
        <w:rPr>
          <w:rFonts w:asciiTheme="majorBidi" w:hAnsiTheme="majorBidi" w:cstheme="majorBidi"/>
          <w:bCs/>
          <w:sz w:val="24"/>
          <w:szCs w:val="24"/>
        </w:rPr>
        <w:t xml:space="preserve">are the </w:t>
      </w:r>
      <w:r w:rsidRPr="00CF1506">
        <w:rPr>
          <w:rFonts w:asciiTheme="majorBidi" w:hAnsiTheme="majorBidi" w:cstheme="majorBidi"/>
          <w:bCs/>
          <w:sz w:val="24"/>
          <w:szCs w:val="24"/>
        </w:rPr>
        <w:t xml:space="preserve">challenges </w:t>
      </w:r>
      <w:r w:rsidR="00E007F5" w:rsidRPr="00CF1506">
        <w:rPr>
          <w:rFonts w:asciiTheme="majorBidi" w:hAnsiTheme="majorBidi" w:cstheme="majorBidi"/>
          <w:bCs/>
          <w:sz w:val="24"/>
          <w:szCs w:val="24"/>
        </w:rPr>
        <w:t xml:space="preserve">and barriers </w:t>
      </w:r>
      <w:r w:rsidRPr="00CF1506">
        <w:rPr>
          <w:rFonts w:asciiTheme="majorBidi" w:hAnsiTheme="majorBidi" w:cstheme="majorBidi"/>
          <w:bCs/>
          <w:sz w:val="24"/>
          <w:szCs w:val="24"/>
        </w:rPr>
        <w:t>students and lecturers face in promoting active learning in learning spaces?</w:t>
      </w:r>
    </w:p>
    <w:p w14:paraId="06181AF6" w14:textId="77777777" w:rsidR="009017FD" w:rsidRPr="00CF1506" w:rsidRDefault="009017FD" w:rsidP="00CE005F">
      <w:pPr>
        <w:bidi w:val="0"/>
        <w:spacing w:line="480" w:lineRule="auto"/>
        <w:rPr>
          <w:rFonts w:asciiTheme="majorBidi" w:hAnsiTheme="majorBidi" w:cstheme="majorBidi"/>
          <w:b/>
          <w:sz w:val="28"/>
          <w:szCs w:val="28"/>
        </w:rPr>
      </w:pPr>
    </w:p>
    <w:p w14:paraId="1837CE6E" w14:textId="588D16CB" w:rsidR="009063F0" w:rsidRPr="00CF1506" w:rsidRDefault="009063F0" w:rsidP="00CE005F">
      <w:pPr>
        <w:pStyle w:val="ListParagraph"/>
        <w:numPr>
          <w:ilvl w:val="0"/>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Research Background</w:t>
      </w:r>
    </w:p>
    <w:p w14:paraId="2FF722BC" w14:textId="5C2D40B6" w:rsidR="009063F0" w:rsidRPr="00CF1506" w:rsidRDefault="009063F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first learning space in Israel </w:t>
      </w:r>
      <w:proofErr w:type="gramStart"/>
      <w:r w:rsidRPr="00CF1506">
        <w:rPr>
          <w:rFonts w:asciiTheme="majorBidi" w:hAnsiTheme="majorBidi" w:cstheme="majorBidi"/>
          <w:bCs/>
          <w:sz w:val="24"/>
          <w:szCs w:val="24"/>
        </w:rPr>
        <w:t>was established</w:t>
      </w:r>
      <w:proofErr w:type="gramEnd"/>
      <w:r w:rsidRPr="00CF1506">
        <w:rPr>
          <w:rFonts w:asciiTheme="majorBidi" w:hAnsiTheme="majorBidi" w:cstheme="majorBidi"/>
          <w:bCs/>
          <w:sz w:val="24"/>
          <w:szCs w:val="24"/>
        </w:rPr>
        <w:t xml:space="preserve"> at a teaching college during the 2019-2020 academic year. Today, there are four learning spaces on two of </w:t>
      </w:r>
      <w:proofErr w:type="gramStart"/>
      <w:r w:rsidRPr="00CF1506">
        <w:rPr>
          <w:rFonts w:asciiTheme="majorBidi" w:hAnsiTheme="majorBidi" w:cstheme="majorBidi"/>
          <w:bCs/>
          <w:sz w:val="24"/>
          <w:szCs w:val="24"/>
        </w:rPr>
        <w:t>that campuses</w:t>
      </w:r>
      <w:proofErr w:type="gramEnd"/>
      <w:r w:rsidR="008D1D90" w:rsidRPr="00CF1506">
        <w:rPr>
          <w:rFonts w:asciiTheme="majorBidi" w:hAnsiTheme="majorBidi" w:cstheme="majorBidi"/>
          <w:bCs/>
          <w:sz w:val="24"/>
          <w:szCs w:val="24"/>
        </w:rPr>
        <w:t xml:space="preserve"> of the college</w:t>
      </w:r>
      <w:r w:rsidRPr="00CF1506">
        <w:rPr>
          <w:rFonts w:asciiTheme="majorBidi" w:hAnsiTheme="majorBidi" w:cstheme="majorBidi"/>
          <w:bCs/>
          <w:sz w:val="24"/>
          <w:szCs w:val="24"/>
        </w:rPr>
        <w:t xml:space="preserve">. </w:t>
      </w:r>
      <w:r w:rsidR="008D1D90" w:rsidRPr="00CF1506">
        <w:rPr>
          <w:rFonts w:asciiTheme="majorBidi" w:hAnsiTheme="majorBidi" w:cstheme="majorBidi"/>
          <w:bCs/>
          <w:sz w:val="24"/>
          <w:szCs w:val="24"/>
        </w:rPr>
        <w:t>Prior to</w:t>
      </w:r>
      <w:r w:rsidRPr="00CF1506">
        <w:rPr>
          <w:rFonts w:asciiTheme="majorBidi" w:hAnsiTheme="majorBidi" w:cstheme="majorBidi"/>
          <w:bCs/>
          <w:sz w:val="24"/>
          <w:szCs w:val="24"/>
        </w:rPr>
        <w:t xml:space="preserve"> the start of the </w:t>
      </w:r>
      <w:r w:rsidR="008D1D90" w:rsidRPr="00CF1506">
        <w:rPr>
          <w:rFonts w:asciiTheme="majorBidi" w:hAnsiTheme="majorBidi" w:cstheme="majorBidi"/>
          <w:bCs/>
          <w:sz w:val="24"/>
          <w:szCs w:val="24"/>
        </w:rPr>
        <w:t>previous</w:t>
      </w:r>
      <w:r w:rsidRPr="00CF1506">
        <w:rPr>
          <w:rFonts w:asciiTheme="majorBidi" w:hAnsiTheme="majorBidi" w:cstheme="majorBidi"/>
          <w:bCs/>
          <w:sz w:val="24"/>
          <w:szCs w:val="24"/>
        </w:rPr>
        <w:t xml:space="preserve"> academic year, a call for proposals was </w:t>
      </w:r>
      <w:r w:rsidR="008D1D90" w:rsidRPr="00CF1506">
        <w:rPr>
          <w:rFonts w:asciiTheme="majorBidi" w:hAnsiTheme="majorBidi" w:cstheme="majorBidi"/>
          <w:bCs/>
          <w:sz w:val="24"/>
          <w:szCs w:val="24"/>
        </w:rPr>
        <w:t>issued</w:t>
      </w:r>
      <w:r w:rsidRPr="00CF1506">
        <w:rPr>
          <w:rFonts w:asciiTheme="majorBidi" w:hAnsiTheme="majorBidi" w:cstheme="majorBidi"/>
          <w:bCs/>
          <w:sz w:val="24"/>
          <w:szCs w:val="24"/>
        </w:rPr>
        <w:t xml:space="preserve"> inviting faculty members to teach in </w:t>
      </w:r>
      <w:proofErr w:type="gramStart"/>
      <w:r w:rsidRPr="00CF1506">
        <w:rPr>
          <w:rFonts w:asciiTheme="majorBidi" w:hAnsiTheme="majorBidi" w:cstheme="majorBidi"/>
          <w:bCs/>
          <w:sz w:val="24"/>
          <w:szCs w:val="24"/>
        </w:rPr>
        <w:t>the</w:t>
      </w:r>
      <w:r w:rsidR="008D1D90" w:rsidRPr="00CF1506">
        <w:rPr>
          <w:rFonts w:asciiTheme="majorBidi" w:hAnsiTheme="majorBidi" w:cstheme="majorBidi"/>
          <w:bCs/>
          <w:sz w:val="24"/>
          <w:szCs w:val="24"/>
        </w:rPr>
        <w:t>se</w:t>
      </w:r>
      <w:r w:rsidRPr="00CF1506">
        <w:rPr>
          <w:rFonts w:asciiTheme="majorBidi" w:hAnsiTheme="majorBidi" w:cstheme="majorBidi"/>
          <w:bCs/>
          <w:sz w:val="24"/>
          <w:szCs w:val="24"/>
        </w:rPr>
        <w:t xml:space="preserve"> space</w:t>
      </w:r>
      <w:proofErr w:type="gramEnd"/>
      <w:r w:rsidRPr="00CF1506">
        <w:rPr>
          <w:rFonts w:asciiTheme="majorBidi" w:hAnsiTheme="majorBidi" w:cstheme="majorBidi"/>
          <w:bCs/>
          <w:sz w:val="24"/>
          <w:szCs w:val="24"/>
        </w:rPr>
        <w:t xml:space="preserve">. </w:t>
      </w:r>
      <w:proofErr w:type="gramStart"/>
      <w:r w:rsidRPr="00CF1506">
        <w:rPr>
          <w:rFonts w:asciiTheme="majorBidi" w:hAnsiTheme="majorBidi" w:cstheme="majorBidi"/>
          <w:bCs/>
          <w:sz w:val="24"/>
          <w:szCs w:val="24"/>
        </w:rPr>
        <w:t xml:space="preserve">They were also offered guidance and </w:t>
      </w:r>
      <w:r w:rsidR="003847FD" w:rsidRPr="00CF1506">
        <w:rPr>
          <w:rFonts w:asciiTheme="majorBidi" w:hAnsiTheme="majorBidi" w:cstheme="majorBidi"/>
          <w:bCs/>
          <w:sz w:val="24"/>
          <w:szCs w:val="24"/>
        </w:rPr>
        <w:t>training</w:t>
      </w:r>
      <w:r w:rsidRPr="00CF1506">
        <w:rPr>
          <w:rFonts w:asciiTheme="majorBidi" w:hAnsiTheme="majorBidi" w:cstheme="majorBidi"/>
          <w:bCs/>
          <w:sz w:val="24"/>
          <w:szCs w:val="24"/>
        </w:rPr>
        <w:t xml:space="preserve"> </w:t>
      </w:r>
      <w:r w:rsidR="004B0068" w:rsidRPr="00CF1506">
        <w:rPr>
          <w:rFonts w:asciiTheme="majorBidi" w:hAnsiTheme="majorBidi" w:cstheme="majorBidi"/>
          <w:bCs/>
          <w:sz w:val="24"/>
          <w:szCs w:val="24"/>
        </w:rPr>
        <w:t>by</w:t>
      </w:r>
      <w:r w:rsidRPr="00CF1506">
        <w:rPr>
          <w:rFonts w:asciiTheme="majorBidi" w:hAnsiTheme="majorBidi" w:cstheme="majorBidi"/>
          <w:bCs/>
          <w:sz w:val="24"/>
          <w:szCs w:val="24"/>
        </w:rPr>
        <w:t xml:space="preserve"> the </w:t>
      </w:r>
      <w:r w:rsidR="004B0068" w:rsidRPr="00CF1506">
        <w:rPr>
          <w:rFonts w:asciiTheme="majorBidi" w:hAnsiTheme="majorBidi" w:cstheme="majorBidi"/>
          <w:bCs/>
          <w:sz w:val="24"/>
          <w:szCs w:val="24"/>
        </w:rPr>
        <w:t>T</w:t>
      </w:r>
      <w:r w:rsidRPr="00CF1506">
        <w:rPr>
          <w:rFonts w:asciiTheme="majorBidi" w:hAnsiTheme="majorBidi" w:cstheme="majorBidi"/>
          <w:bCs/>
          <w:sz w:val="24"/>
          <w:szCs w:val="24"/>
        </w:rPr>
        <w:t xml:space="preserve">eaching and </w:t>
      </w:r>
      <w:r w:rsidR="004B0068" w:rsidRPr="00CF1506">
        <w:rPr>
          <w:rFonts w:asciiTheme="majorBidi" w:hAnsiTheme="majorBidi" w:cstheme="majorBidi"/>
          <w:bCs/>
          <w:sz w:val="24"/>
          <w:szCs w:val="24"/>
        </w:rPr>
        <w:t>L</w:t>
      </w:r>
      <w:r w:rsidRPr="00CF1506">
        <w:rPr>
          <w:rFonts w:asciiTheme="majorBidi" w:hAnsiTheme="majorBidi" w:cstheme="majorBidi"/>
          <w:bCs/>
          <w:sz w:val="24"/>
          <w:szCs w:val="24"/>
        </w:rPr>
        <w:t xml:space="preserve">earning </w:t>
      </w:r>
      <w:r w:rsidR="004B0068" w:rsidRPr="00CF1506">
        <w:rPr>
          <w:rFonts w:asciiTheme="majorBidi" w:hAnsiTheme="majorBidi" w:cstheme="majorBidi"/>
          <w:bCs/>
          <w:sz w:val="24"/>
          <w:szCs w:val="24"/>
        </w:rPr>
        <w:t>D</w:t>
      </w:r>
      <w:r w:rsidRPr="00CF1506">
        <w:rPr>
          <w:rFonts w:asciiTheme="majorBidi" w:hAnsiTheme="majorBidi" w:cstheme="majorBidi"/>
          <w:bCs/>
          <w:sz w:val="24"/>
          <w:szCs w:val="24"/>
        </w:rPr>
        <w:t>ivision</w:t>
      </w:r>
      <w:proofErr w:type="gramEnd"/>
      <w:r w:rsidRPr="00CF1506">
        <w:rPr>
          <w:rFonts w:asciiTheme="majorBidi" w:hAnsiTheme="majorBidi" w:cstheme="majorBidi"/>
          <w:bCs/>
          <w:sz w:val="24"/>
          <w:szCs w:val="24"/>
        </w:rPr>
        <w:t xml:space="preserve"> </w:t>
      </w:r>
      <w:r w:rsidR="008D1D90" w:rsidRPr="00CF1506">
        <w:rPr>
          <w:rFonts w:asciiTheme="majorBidi" w:hAnsiTheme="majorBidi" w:cstheme="majorBidi"/>
          <w:bCs/>
          <w:sz w:val="24"/>
          <w:szCs w:val="24"/>
        </w:rPr>
        <w:t>on suitable methodologies for utilizing these</w:t>
      </w:r>
      <w:r w:rsidRPr="00CF1506">
        <w:rPr>
          <w:rFonts w:asciiTheme="majorBidi" w:hAnsiTheme="majorBidi" w:cstheme="majorBidi"/>
          <w:bCs/>
          <w:sz w:val="24"/>
          <w:szCs w:val="24"/>
        </w:rPr>
        <w:t xml:space="preserve"> space</w:t>
      </w:r>
      <w:r w:rsidR="008D1D90" w:rsidRPr="00CF1506">
        <w:rPr>
          <w:rFonts w:asciiTheme="majorBidi" w:hAnsiTheme="majorBidi" w:cstheme="majorBidi"/>
          <w:bCs/>
          <w:sz w:val="24"/>
          <w:szCs w:val="24"/>
        </w:rPr>
        <w:t>s.</w:t>
      </w:r>
    </w:p>
    <w:p w14:paraId="191C5DB9" w14:textId="54597A2F" w:rsidR="003847FD" w:rsidRPr="00CF1506" w:rsidRDefault="003847F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 xml:space="preserve">Out of 100 lecturers, fourteen responded to the call and expressed interest in teaching in the learning spaces on one of the campuses. </w:t>
      </w:r>
      <w:r w:rsidR="00021FB7" w:rsidRPr="00CF1506">
        <w:rPr>
          <w:rFonts w:asciiTheme="majorBidi" w:hAnsiTheme="majorBidi" w:cstheme="majorBidi"/>
          <w:bCs/>
          <w:sz w:val="24"/>
          <w:szCs w:val="24"/>
        </w:rPr>
        <w:t>However, n</w:t>
      </w:r>
      <w:r w:rsidRPr="00CF1506">
        <w:rPr>
          <w:rFonts w:asciiTheme="majorBidi" w:hAnsiTheme="majorBidi" w:cstheme="majorBidi"/>
          <w:bCs/>
          <w:sz w:val="24"/>
          <w:szCs w:val="24"/>
        </w:rPr>
        <w:t xml:space="preserve">one of them requested guidance or training. Ultimately, around 30 lecturers </w:t>
      </w:r>
      <w:proofErr w:type="gramStart"/>
      <w:r w:rsidRPr="00CF1506">
        <w:rPr>
          <w:rFonts w:asciiTheme="majorBidi" w:hAnsiTheme="majorBidi" w:cstheme="majorBidi"/>
          <w:bCs/>
          <w:sz w:val="24"/>
          <w:szCs w:val="24"/>
        </w:rPr>
        <w:t>were assigned</w:t>
      </w:r>
      <w:proofErr w:type="gramEnd"/>
      <w:r w:rsidRPr="00CF1506">
        <w:rPr>
          <w:rFonts w:asciiTheme="majorBidi" w:hAnsiTheme="majorBidi" w:cstheme="majorBidi"/>
          <w:bCs/>
          <w:sz w:val="24"/>
          <w:szCs w:val="24"/>
        </w:rPr>
        <w:t xml:space="preserve"> to teach in these spaces</w:t>
      </w:r>
      <w:r w:rsidR="00021FB7" w:rsidRPr="00CF1506">
        <w:rPr>
          <w:rFonts w:asciiTheme="majorBidi" w:hAnsiTheme="majorBidi" w:cstheme="majorBidi"/>
          <w:bCs/>
          <w:sz w:val="24"/>
          <w:szCs w:val="24"/>
        </w:rPr>
        <w:t>, meaning that</w:t>
      </w:r>
      <w:r w:rsidRPr="00CF1506">
        <w:rPr>
          <w:rFonts w:asciiTheme="majorBidi" w:hAnsiTheme="majorBidi" w:cstheme="majorBidi"/>
          <w:bCs/>
          <w:sz w:val="24"/>
          <w:szCs w:val="24"/>
        </w:rPr>
        <w:t xml:space="preserve"> </w:t>
      </w:r>
      <w:r w:rsidR="00021FB7"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ome lecturers who did not volunteer were assigned to </w:t>
      </w:r>
      <w:r w:rsidR="00021FB7" w:rsidRPr="00CF1506">
        <w:rPr>
          <w:rFonts w:asciiTheme="majorBidi" w:hAnsiTheme="majorBidi" w:cstheme="majorBidi"/>
          <w:bCs/>
          <w:sz w:val="24"/>
          <w:szCs w:val="24"/>
        </w:rPr>
        <w:t xml:space="preserve">teach in </w:t>
      </w:r>
      <w:r w:rsidRPr="00CF1506">
        <w:rPr>
          <w:rFonts w:asciiTheme="majorBidi" w:hAnsiTheme="majorBidi" w:cstheme="majorBidi"/>
          <w:bCs/>
          <w:sz w:val="24"/>
          <w:szCs w:val="24"/>
        </w:rPr>
        <w:t>these classrooms, while others who requested to teach there were not assigned due to scheduling conflicts with other lecturers.</w:t>
      </w:r>
    </w:p>
    <w:p w14:paraId="5BE1CBFA" w14:textId="705A2B1A" w:rsidR="00FC6715" w:rsidRPr="00CF1506" w:rsidRDefault="00FC6715"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lecturers assigned to teach in the learning spaces were invited to a Zoom meeting arranged by the college’s Teaching and Learning Division. A guest lecturer, specializing in teaching and learning processes in active learning spaces, </w:t>
      </w:r>
      <w:proofErr w:type="gramStart"/>
      <w:r w:rsidRPr="00CF1506">
        <w:rPr>
          <w:rFonts w:asciiTheme="majorBidi" w:hAnsiTheme="majorBidi" w:cstheme="majorBidi"/>
          <w:bCs/>
          <w:sz w:val="24"/>
          <w:szCs w:val="24"/>
        </w:rPr>
        <w:t>was invited</w:t>
      </w:r>
      <w:proofErr w:type="gramEnd"/>
      <w:r w:rsidRPr="00CF1506">
        <w:rPr>
          <w:rFonts w:asciiTheme="majorBidi" w:hAnsiTheme="majorBidi" w:cstheme="majorBidi"/>
          <w:bCs/>
          <w:sz w:val="24"/>
          <w:szCs w:val="24"/>
        </w:rPr>
        <w:t xml:space="preserve"> to present. Ten lecturers participated in the meeting, during which they learned about the rationale behind establishing the learning spaces, strategies to promote active learning, and methods </w:t>
      </w:r>
      <w:proofErr w:type="gramStart"/>
      <w:r w:rsidRPr="00CF1506">
        <w:rPr>
          <w:rFonts w:asciiTheme="majorBidi" w:hAnsiTheme="majorBidi" w:cstheme="majorBidi"/>
          <w:bCs/>
          <w:sz w:val="24"/>
          <w:szCs w:val="24"/>
        </w:rPr>
        <w:t>to effectively utilize</w:t>
      </w:r>
      <w:proofErr w:type="gramEnd"/>
      <w:r w:rsidRPr="00CF1506">
        <w:rPr>
          <w:rFonts w:asciiTheme="majorBidi" w:hAnsiTheme="majorBidi" w:cstheme="majorBidi"/>
          <w:bCs/>
          <w:sz w:val="24"/>
          <w:szCs w:val="24"/>
        </w:rPr>
        <w:t xml:space="preserve"> the space to achieve lesson objectives. Following the meeting, the lecturers </w:t>
      </w:r>
      <w:proofErr w:type="gramStart"/>
      <w:r w:rsidRPr="00CF1506">
        <w:rPr>
          <w:rFonts w:asciiTheme="majorBidi" w:hAnsiTheme="majorBidi" w:cstheme="majorBidi"/>
          <w:bCs/>
          <w:sz w:val="24"/>
          <w:szCs w:val="24"/>
        </w:rPr>
        <w:t>were once again offered</w:t>
      </w:r>
      <w:proofErr w:type="gramEnd"/>
      <w:r w:rsidRPr="00CF1506">
        <w:rPr>
          <w:rFonts w:asciiTheme="majorBidi" w:hAnsiTheme="majorBidi" w:cstheme="majorBidi"/>
          <w:bCs/>
          <w:sz w:val="24"/>
          <w:szCs w:val="24"/>
        </w:rPr>
        <w:t xml:space="preserve"> guidance; however, only one of them contacted the Teaching and Learning Department for further assistance.</w:t>
      </w:r>
    </w:p>
    <w:p w14:paraId="7DF97036" w14:textId="3158A8C0" w:rsidR="008B331D" w:rsidRPr="00CF1506" w:rsidRDefault="008B331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college has approximately 800 undergraduate students enrolled in 15 different programs across two campuses. While most students </w:t>
      </w:r>
      <w:r w:rsidR="007578D9" w:rsidRPr="00CF1506">
        <w:rPr>
          <w:rFonts w:asciiTheme="majorBidi" w:hAnsiTheme="majorBidi" w:cstheme="majorBidi"/>
          <w:bCs/>
          <w:sz w:val="24"/>
          <w:szCs w:val="24"/>
        </w:rPr>
        <w:t>participating in the study took</w:t>
      </w:r>
      <w:r w:rsidRPr="00CF1506">
        <w:rPr>
          <w:rFonts w:asciiTheme="majorBidi" w:hAnsiTheme="majorBidi" w:cstheme="majorBidi"/>
          <w:bCs/>
          <w:sz w:val="24"/>
          <w:szCs w:val="24"/>
        </w:rPr>
        <w:t xml:space="preserve"> at least one course in a learning space, they may not necessarily have </w:t>
      </w:r>
      <w:r w:rsidR="007578D9" w:rsidRPr="00CF1506">
        <w:rPr>
          <w:rFonts w:asciiTheme="majorBidi" w:hAnsiTheme="majorBidi" w:cstheme="majorBidi"/>
          <w:bCs/>
          <w:sz w:val="24"/>
          <w:szCs w:val="24"/>
        </w:rPr>
        <w:t xml:space="preserve">had </w:t>
      </w:r>
      <w:r w:rsidRPr="00CF1506">
        <w:rPr>
          <w:rFonts w:asciiTheme="majorBidi" w:hAnsiTheme="majorBidi" w:cstheme="majorBidi"/>
          <w:bCs/>
          <w:sz w:val="24"/>
          <w:szCs w:val="24"/>
        </w:rPr>
        <w:t xml:space="preserve">a lecturer who </w:t>
      </w:r>
      <w:r w:rsidR="007578D9" w:rsidRPr="00CF1506">
        <w:rPr>
          <w:rFonts w:asciiTheme="majorBidi" w:hAnsiTheme="majorBidi" w:cstheme="majorBidi"/>
          <w:bCs/>
          <w:sz w:val="24"/>
          <w:szCs w:val="24"/>
        </w:rPr>
        <w:t>requested</w:t>
      </w:r>
      <w:r w:rsidRPr="00CF1506">
        <w:rPr>
          <w:rFonts w:asciiTheme="majorBidi" w:hAnsiTheme="majorBidi" w:cstheme="majorBidi"/>
          <w:bCs/>
          <w:sz w:val="24"/>
          <w:szCs w:val="24"/>
        </w:rPr>
        <w:t xml:space="preserve"> to teach in such a classroom</w:t>
      </w:r>
      <w:r w:rsidRPr="00CF1506">
        <w:rPr>
          <w:rFonts w:asciiTheme="majorBidi" w:hAnsiTheme="majorBidi" w:cstheme="majorBidi"/>
          <w:bCs/>
          <w:sz w:val="24"/>
          <w:szCs w:val="24"/>
          <w:rtl/>
        </w:rPr>
        <w:t>.</w:t>
      </w:r>
    </w:p>
    <w:p w14:paraId="635A6E1C" w14:textId="603101AB" w:rsidR="008443B6" w:rsidRPr="00CF1506" w:rsidRDefault="007578D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 s</w:t>
      </w:r>
      <w:r w:rsidR="008B331D" w:rsidRPr="00CF1506">
        <w:rPr>
          <w:rFonts w:asciiTheme="majorBidi" w:hAnsiTheme="majorBidi" w:cstheme="majorBidi"/>
          <w:bCs/>
          <w:sz w:val="24"/>
          <w:szCs w:val="24"/>
        </w:rPr>
        <w:t>tudents studying in these classroom</w:t>
      </w:r>
      <w:r w:rsidRPr="00CF1506">
        <w:rPr>
          <w:rFonts w:asciiTheme="majorBidi" w:hAnsiTheme="majorBidi" w:cstheme="majorBidi"/>
          <w:bCs/>
          <w:sz w:val="24"/>
          <w:szCs w:val="24"/>
        </w:rPr>
        <w:t>s did not receive training or a specific</w:t>
      </w:r>
      <w:r w:rsidR="008B331D" w:rsidRPr="00CF1506">
        <w:rPr>
          <w:rFonts w:asciiTheme="majorBidi" w:hAnsiTheme="majorBidi" w:cstheme="majorBidi"/>
          <w:bCs/>
          <w:sz w:val="24"/>
          <w:szCs w:val="24"/>
        </w:rPr>
        <w:t xml:space="preserve"> explanation about </w:t>
      </w:r>
      <w:r w:rsidRPr="00CF1506">
        <w:rPr>
          <w:rFonts w:asciiTheme="majorBidi" w:hAnsiTheme="majorBidi" w:cstheme="majorBidi"/>
          <w:bCs/>
          <w:sz w:val="24"/>
          <w:szCs w:val="24"/>
        </w:rPr>
        <w:t>learning</w:t>
      </w:r>
      <w:r w:rsidR="008B331D" w:rsidRPr="00CF1506">
        <w:rPr>
          <w:rFonts w:asciiTheme="majorBidi" w:hAnsiTheme="majorBidi" w:cstheme="majorBidi"/>
          <w:bCs/>
          <w:sz w:val="24"/>
          <w:szCs w:val="24"/>
        </w:rPr>
        <w:t xml:space="preserve"> spaces. However, explanations </w:t>
      </w:r>
      <w:proofErr w:type="gramStart"/>
      <w:r w:rsidRPr="00CF1506">
        <w:rPr>
          <w:rFonts w:asciiTheme="majorBidi" w:hAnsiTheme="majorBidi" w:cstheme="majorBidi"/>
          <w:bCs/>
          <w:sz w:val="24"/>
          <w:szCs w:val="24"/>
        </w:rPr>
        <w:t xml:space="preserve">were </w:t>
      </w:r>
      <w:r w:rsidR="008B331D" w:rsidRPr="00CF1506">
        <w:rPr>
          <w:rFonts w:asciiTheme="majorBidi" w:hAnsiTheme="majorBidi" w:cstheme="majorBidi"/>
          <w:bCs/>
          <w:sz w:val="24"/>
          <w:szCs w:val="24"/>
        </w:rPr>
        <w:t>posted</w:t>
      </w:r>
      <w:proofErr w:type="gramEnd"/>
      <w:r w:rsidR="008B331D" w:rsidRPr="00CF1506">
        <w:rPr>
          <w:rFonts w:asciiTheme="majorBidi" w:hAnsiTheme="majorBidi" w:cstheme="majorBidi"/>
          <w:bCs/>
          <w:sz w:val="24"/>
          <w:szCs w:val="24"/>
        </w:rPr>
        <w:t xml:space="preserve"> on the walls and they </w:t>
      </w:r>
      <w:r w:rsidRPr="00CF1506">
        <w:rPr>
          <w:rFonts w:asciiTheme="majorBidi" w:hAnsiTheme="majorBidi" w:cstheme="majorBidi"/>
          <w:bCs/>
          <w:sz w:val="24"/>
          <w:szCs w:val="24"/>
        </w:rPr>
        <w:t>could</w:t>
      </w:r>
      <w:r w:rsidR="008B331D" w:rsidRPr="00CF1506">
        <w:rPr>
          <w:rFonts w:asciiTheme="majorBidi" w:hAnsiTheme="majorBidi" w:cstheme="majorBidi"/>
          <w:bCs/>
          <w:sz w:val="24"/>
          <w:szCs w:val="24"/>
        </w:rPr>
        <w:t xml:space="preserve"> explore active learning topics further by scanning QR codes.</w:t>
      </w:r>
    </w:p>
    <w:p w14:paraId="5319D4DC" w14:textId="77777777" w:rsidR="007578D9" w:rsidRPr="00CF1506" w:rsidRDefault="007578D9" w:rsidP="00CE005F">
      <w:pPr>
        <w:bidi w:val="0"/>
        <w:spacing w:line="480" w:lineRule="auto"/>
        <w:jc w:val="both"/>
        <w:rPr>
          <w:rFonts w:asciiTheme="majorBidi" w:hAnsiTheme="majorBidi" w:cstheme="majorBidi"/>
          <w:b/>
          <w:sz w:val="24"/>
          <w:szCs w:val="24"/>
        </w:rPr>
      </w:pPr>
    </w:p>
    <w:p w14:paraId="1F3F0C94" w14:textId="48A85D15" w:rsidR="008443B6" w:rsidRPr="00CF1506" w:rsidRDefault="008443B6" w:rsidP="00CE005F">
      <w:pPr>
        <w:pStyle w:val="ListParagraph"/>
        <w:numPr>
          <w:ilvl w:val="0"/>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Method</w:t>
      </w:r>
    </w:p>
    <w:p w14:paraId="2ECEAAD0" w14:textId="3393EAF2" w:rsidR="007F35A3" w:rsidRPr="00CF1506" w:rsidRDefault="001E1E41"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In May, an email </w:t>
      </w:r>
      <w:proofErr w:type="gramStart"/>
      <w:r w:rsidRPr="00CF1506">
        <w:rPr>
          <w:rFonts w:asciiTheme="majorBidi" w:hAnsiTheme="majorBidi" w:cstheme="majorBidi"/>
          <w:bCs/>
          <w:sz w:val="24"/>
          <w:szCs w:val="24"/>
        </w:rPr>
        <w:t>was sent</w:t>
      </w:r>
      <w:proofErr w:type="gramEnd"/>
      <w:r w:rsidRPr="00CF1506">
        <w:rPr>
          <w:rFonts w:asciiTheme="majorBidi" w:hAnsiTheme="majorBidi" w:cstheme="majorBidi"/>
          <w:bCs/>
          <w:sz w:val="24"/>
          <w:szCs w:val="24"/>
        </w:rPr>
        <w:t xml:space="preserve"> to the 30 lecturers who had taught in the learning spaces during the academic year, inviting them to participate anonymously in a research study. The email </w:t>
      </w:r>
      <w:r w:rsidRPr="00CF1506">
        <w:rPr>
          <w:rFonts w:asciiTheme="majorBidi" w:hAnsiTheme="majorBidi" w:cstheme="majorBidi"/>
          <w:bCs/>
          <w:sz w:val="24"/>
          <w:szCs w:val="24"/>
        </w:rPr>
        <w:lastRenderedPageBreak/>
        <w:t xml:space="preserve">explained that the study aimed to help the college draw conclusions and develop insights about the teaching and learning processes in these spaces, with the objective of enhancing student learning experiences and identifying the needs of lecturers who teach in these environments. Six female and four male lecturers responded to the email and agreed to </w:t>
      </w:r>
      <w:proofErr w:type="gramStart"/>
      <w:r w:rsidRPr="00CF1506">
        <w:rPr>
          <w:rFonts w:asciiTheme="majorBidi" w:hAnsiTheme="majorBidi" w:cstheme="majorBidi"/>
          <w:bCs/>
          <w:sz w:val="24"/>
          <w:szCs w:val="24"/>
        </w:rPr>
        <w:t>be interviewed</w:t>
      </w:r>
      <w:proofErr w:type="gramEnd"/>
      <w:r w:rsidRPr="00CF1506">
        <w:rPr>
          <w:rFonts w:asciiTheme="majorBidi" w:hAnsiTheme="majorBidi" w:cstheme="majorBidi"/>
          <w:bCs/>
          <w:sz w:val="24"/>
          <w:szCs w:val="24"/>
        </w:rPr>
        <w:t xml:space="preserve">. A research assistant arranged either a phone interview or a Zoom meeting with </w:t>
      </w:r>
      <w:proofErr w:type="gramStart"/>
      <w:r w:rsidRPr="00CF1506">
        <w:rPr>
          <w:rFonts w:asciiTheme="majorBidi" w:hAnsiTheme="majorBidi" w:cstheme="majorBidi"/>
          <w:bCs/>
          <w:sz w:val="24"/>
          <w:szCs w:val="24"/>
        </w:rPr>
        <w:t>each participant, based on their</w:t>
      </w:r>
      <w:proofErr w:type="gramEnd"/>
      <w:r w:rsidRPr="00CF1506">
        <w:rPr>
          <w:rFonts w:asciiTheme="majorBidi" w:hAnsiTheme="majorBidi" w:cstheme="majorBidi"/>
          <w:bCs/>
          <w:sz w:val="24"/>
          <w:szCs w:val="24"/>
        </w:rPr>
        <w:t xml:space="preserve"> preference. Each interview lasted approximately 30 minutes, and all interviews </w:t>
      </w:r>
      <w:proofErr w:type="gramStart"/>
      <w:r w:rsidRPr="00CF1506">
        <w:rPr>
          <w:rFonts w:asciiTheme="majorBidi" w:hAnsiTheme="majorBidi" w:cstheme="majorBidi"/>
          <w:bCs/>
          <w:sz w:val="24"/>
          <w:szCs w:val="24"/>
        </w:rPr>
        <w:t>were recorded and transcribed</w:t>
      </w:r>
      <w:proofErr w:type="gramEnd"/>
      <w:r w:rsidRPr="00CF1506">
        <w:rPr>
          <w:rFonts w:asciiTheme="majorBidi" w:hAnsiTheme="majorBidi" w:cstheme="majorBidi"/>
          <w:bCs/>
          <w:sz w:val="24"/>
          <w:szCs w:val="24"/>
        </w:rPr>
        <w:t>.</w:t>
      </w:r>
    </w:p>
    <w:p w14:paraId="4CA91A6F" w14:textId="77777777" w:rsidR="001E1E41" w:rsidRPr="00CF1506" w:rsidRDefault="001E1E41" w:rsidP="00CE005F">
      <w:pPr>
        <w:bidi w:val="0"/>
        <w:spacing w:line="480" w:lineRule="auto"/>
        <w:rPr>
          <w:rFonts w:asciiTheme="majorBidi" w:hAnsiTheme="majorBidi" w:cstheme="majorBidi"/>
          <w:b/>
          <w:sz w:val="24"/>
          <w:szCs w:val="24"/>
        </w:rPr>
      </w:pPr>
    </w:p>
    <w:p w14:paraId="497BCA40" w14:textId="7E87D927" w:rsidR="00A56B11" w:rsidRPr="00CF1506" w:rsidRDefault="001E1E41" w:rsidP="00CE005F">
      <w:pPr>
        <w:pStyle w:val="ListParagraph"/>
        <w:numPr>
          <w:ilvl w:val="1"/>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 xml:space="preserve"> </w:t>
      </w:r>
      <w:r w:rsidR="00A56B11" w:rsidRPr="00CF1506">
        <w:rPr>
          <w:rFonts w:asciiTheme="majorBidi" w:hAnsiTheme="majorBidi" w:cstheme="majorBidi"/>
          <w:b/>
          <w:sz w:val="24"/>
          <w:szCs w:val="24"/>
        </w:rPr>
        <w:t>Participants</w:t>
      </w:r>
    </w:p>
    <w:p w14:paraId="2D0AC72D" w14:textId="497FD4A3" w:rsidR="00A56B11" w:rsidRPr="00CF1506" w:rsidRDefault="00A56B11" w:rsidP="00CE005F">
      <w:pPr>
        <w:pStyle w:val="ListParagraph"/>
        <w:numPr>
          <w:ilvl w:val="2"/>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Lecturer Population</w:t>
      </w:r>
    </w:p>
    <w:p w14:paraId="1187DF98" w14:textId="66DD25C4" w:rsidR="00A56B11" w:rsidRPr="00CF1506" w:rsidRDefault="00A56B11"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study included four male lecturers and six female lecturers who </w:t>
      </w:r>
      <w:r w:rsidR="0053653B" w:rsidRPr="00CF1506">
        <w:rPr>
          <w:rFonts w:asciiTheme="majorBidi" w:hAnsiTheme="majorBidi" w:cstheme="majorBidi"/>
          <w:bCs/>
          <w:sz w:val="24"/>
          <w:szCs w:val="24"/>
        </w:rPr>
        <w:t>had</w:t>
      </w:r>
      <w:r w:rsidRPr="00CF1506">
        <w:rPr>
          <w:rFonts w:asciiTheme="majorBidi" w:hAnsiTheme="majorBidi" w:cstheme="majorBidi"/>
          <w:bCs/>
          <w:sz w:val="24"/>
          <w:szCs w:val="24"/>
        </w:rPr>
        <w:t xml:space="preserve"> been teaching at the college for at least two years. The lecturers </w:t>
      </w:r>
      <w:r w:rsidR="0053653B" w:rsidRPr="00CF1506">
        <w:rPr>
          <w:rFonts w:asciiTheme="majorBidi" w:hAnsiTheme="majorBidi" w:cstheme="majorBidi"/>
          <w:bCs/>
          <w:sz w:val="24"/>
          <w:szCs w:val="24"/>
        </w:rPr>
        <w:t>taught</w:t>
      </w:r>
      <w:r w:rsidRPr="00CF1506">
        <w:rPr>
          <w:rFonts w:asciiTheme="majorBidi" w:hAnsiTheme="majorBidi" w:cstheme="majorBidi"/>
          <w:bCs/>
          <w:sz w:val="24"/>
          <w:szCs w:val="24"/>
        </w:rPr>
        <w:t xml:space="preserve"> in different departments and </w:t>
      </w:r>
      <w:r w:rsidR="0053653B" w:rsidRPr="00CF1506">
        <w:rPr>
          <w:rFonts w:asciiTheme="majorBidi" w:hAnsiTheme="majorBidi" w:cstheme="majorBidi"/>
          <w:bCs/>
          <w:sz w:val="24"/>
          <w:szCs w:val="24"/>
        </w:rPr>
        <w:t>had</w:t>
      </w:r>
      <w:r w:rsidRPr="00CF1506">
        <w:rPr>
          <w:rFonts w:asciiTheme="majorBidi" w:hAnsiTheme="majorBidi" w:cstheme="majorBidi"/>
          <w:bCs/>
          <w:sz w:val="24"/>
          <w:szCs w:val="24"/>
        </w:rPr>
        <w:t xml:space="preserve"> diverse areas of expertise. Four lecturers </w:t>
      </w:r>
      <w:r w:rsidR="0053653B" w:rsidRPr="00CF1506">
        <w:rPr>
          <w:rFonts w:asciiTheme="majorBidi" w:hAnsiTheme="majorBidi" w:cstheme="majorBidi"/>
          <w:bCs/>
          <w:sz w:val="24"/>
          <w:szCs w:val="24"/>
        </w:rPr>
        <w:t>had</w:t>
      </w:r>
      <w:r w:rsidRPr="00CF1506">
        <w:rPr>
          <w:rFonts w:asciiTheme="majorBidi" w:hAnsiTheme="majorBidi" w:cstheme="majorBidi"/>
          <w:bCs/>
          <w:sz w:val="24"/>
          <w:szCs w:val="24"/>
        </w:rPr>
        <w:t xml:space="preserve"> more than 11 years of </w:t>
      </w:r>
      <w:r w:rsidR="0053653B" w:rsidRPr="00CF1506">
        <w:rPr>
          <w:rFonts w:asciiTheme="majorBidi" w:hAnsiTheme="majorBidi" w:cstheme="majorBidi"/>
          <w:bCs/>
          <w:sz w:val="24"/>
          <w:szCs w:val="24"/>
        </w:rPr>
        <w:t>tenure</w:t>
      </w:r>
      <w:r w:rsidRPr="00CF1506">
        <w:rPr>
          <w:rFonts w:asciiTheme="majorBidi" w:hAnsiTheme="majorBidi" w:cstheme="majorBidi"/>
          <w:bCs/>
          <w:sz w:val="24"/>
          <w:szCs w:val="24"/>
        </w:rPr>
        <w:t xml:space="preserve"> at the college, five </w:t>
      </w:r>
      <w:r w:rsidR="0053653B" w:rsidRPr="00CF1506">
        <w:rPr>
          <w:rFonts w:asciiTheme="majorBidi" w:hAnsiTheme="majorBidi" w:cstheme="majorBidi"/>
          <w:bCs/>
          <w:sz w:val="24"/>
          <w:szCs w:val="24"/>
        </w:rPr>
        <w:t>had</w:t>
      </w:r>
      <w:r w:rsidRPr="00CF1506">
        <w:rPr>
          <w:rFonts w:asciiTheme="majorBidi" w:hAnsiTheme="majorBidi" w:cstheme="majorBidi"/>
          <w:bCs/>
          <w:sz w:val="24"/>
          <w:szCs w:val="24"/>
        </w:rPr>
        <w:t xml:space="preserve"> 6</w:t>
      </w:r>
      <w:r w:rsidR="001E1E41" w:rsidRPr="00CF1506">
        <w:rPr>
          <w:rFonts w:asciiTheme="majorBidi" w:hAnsiTheme="majorBidi" w:cstheme="majorBidi"/>
          <w:bCs/>
          <w:sz w:val="24"/>
          <w:szCs w:val="24"/>
        </w:rPr>
        <w:t>-10 years</w:t>
      </w:r>
      <w:r w:rsidRPr="00CF1506">
        <w:rPr>
          <w:rFonts w:asciiTheme="majorBidi" w:hAnsiTheme="majorBidi" w:cstheme="majorBidi"/>
          <w:bCs/>
          <w:sz w:val="24"/>
          <w:szCs w:val="24"/>
        </w:rPr>
        <w:t xml:space="preserve"> of </w:t>
      </w:r>
      <w:r w:rsidR="0053653B" w:rsidRPr="00CF1506">
        <w:rPr>
          <w:rFonts w:asciiTheme="majorBidi" w:hAnsiTheme="majorBidi" w:cstheme="majorBidi"/>
          <w:bCs/>
          <w:sz w:val="24"/>
          <w:szCs w:val="24"/>
        </w:rPr>
        <w:t>tenure</w:t>
      </w:r>
      <w:r w:rsidRPr="00CF1506">
        <w:rPr>
          <w:rFonts w:asciiTheme="majorBidi" w:hAnsiTheme="majorBidi" w:cstheme="majorBidi"/>
          <w:bCs/>
          <w:sz w:val="24"/>
          <w:szCs w:val="24"/>
        </w:rPr>
        <w:t xml:space="preserve">, and one lecturer </w:t>
      </w:r>
      <w:r w:rsidR="0053653B" w:rsidRPr="00CF1506">
        <w:rPr>
          <w:rFonts w:asciiTheme="majorBidi" w:hAnsiTheme="majorBidi" w:cstheme="majorBidi"/>
          <w:bCs/>
          <w:sz w:val="24"/>
          <w:szCs w:val="24"/>
        </w:rPr>
        <w:t>had</w:t>
      </w:r>
      <w:r w:rsidRPr="00CF1506">
        <w:rPr>
          <w:rFonts w:asciiTheme="majorBidi" w:hAnsiTheme="majorBidi" w:cstheme="majorBidi"/>
          <w:bCs/>
          <w:sz w:val="24"/>
          <w:szCs w:val="24"/>
        </w:rPr>
        <w:t xml:space="preserve"> less than five years of </w:t>
      </w:r>
      <w:r w:rsidR="0053653B" w:rsidRPr="00CF1506">
        <w:rPr>
          <w:rFonts w:asciiTheme="majorBidi" w:hAnsiTheme="majorBidi" w:cstheme="majorBidi"/>
          <w:bCs/>
          <w:sz w:val="24"/>
          <w:szCs w:val="24"/>
        </w:rPr>
        <w:t>tenure</w:t>
      </w:r>
      <w:r w:rsidRPr="00CF1506">
        <w:rPr>
          <w:rFonts w:asciiTheme="majorBidi" w:hAnsiTheme="majorBidi" w:cstheme="majorBidi"/>
          <w:bCs/>
          <w:sz w:val="24"/>
          <w:szCs w:val="24"/>
        </w:rPr>
        <w:t xml:space="preserve"> (see Table 1).</w:t>
      </w:r>
    </w:p>
    <w:p w14:paraId="51F9CDD3" w14:textId="77777777" w:rsidR="001E1E41" w:rsidRPr="00CF1506" w:rsidRDefault="001E1E41" w:rsidP="00CE005F">
      <w:pPr>
        <w:bidi w:val="0"/>
        <w:spacing w:line="480" w:lineRule="auto"/>
        <w:jc w:val="both"/>
        <w:rPr>
          <w:rFonts w:asciiTheme="majorBidi" w:hAnsiTheme="majorBidi" w:cstheme="majorBidi"/>
          <w:b/>
          <w:sz w:val="24"/>
          <w:szCs w:val="24"/>
        </w:rPr>
      </w:pPr>
    </w:p>
    <w:p w14:paraId="24998052" w14:textId="6599A272" w:rsidR="0053653B" w:rsidRPr="00CF1506" w:rsidRDefault="00FF1C8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Table 1. Lecturer </w:t>
      </w:r>
      <w:r w:rsidR="001E1E41" w:rsidRPr="00CF1506">
        <w:rPr>
          <w:rFonts w:asciiTheme="majorBidi" w:hAnsiTheme="majorBidi" w:cstheme="majorBidi"/>
          <w:b/>
          <w:sz w:val="24"/>
          <w:szCs w:val="24"/>
        </w:rPr>
        <w:t>c</w:t>
      </w:r>
      <w:r w:rsidRPr="00CF1506">
        <w:rPr>
          <w:rFonts w:asciiTheme="majorBidi" w:hAnsiTheme="majorBidi" w:cstheme="majorBidi"/>
          <w:b/>
          <w:sz w:val="24"/>
          <w:szCs w:val="24"/>
        </w:rPr>
        <w:t>haracteristics</w:t>
      </w:r>
    </w:p>
    <w:tbl>
      <w:tblPr>
        <w:tblStyle w:val="TableGrid"/>
        <w:tblW w:w="0" w:type="auto"/>
        <w:tblLook w:val="04A0" w:firstRow="1" w:lastRow="0" w:firstColumn="1" w:lastColumn="0" w:noHBand="0" w:noVBand="1"/>
      </w:tblPr>
      <w:tblGrid>
        <w:gridCol w:w="1555"/>
        <w:gridCol w:w="1417"/>
        <w:gridCol w:w="1985"/>
        <w:gridCol w:w="1842"/>
      </w:tblGrid>
      <w:tr w:rsidR="0061036E" w:rsidRPr="00CF1506" w14:paraId="7EBB3084" w14:textId="77777777" w:rsidTr="0061036E">
        <w:tc>
          <w:tcPr>
            <w:tcW w:w="1555" w:type="dxa"/>
          </w:tcPr>
          <w:p w14:paraId="2FDC82D0" w14:textId="77777777" w:rsidR="0061036E" w:rsidRPr="00CF1506" w:rsidRDefault="0061036E"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Name</w:t>
            </w:r>
          </w:p>
        </w:tc>
        <w:tc>
          <w:tcPr>
            <w:tcW w:w="1417" w:type="dxa"/>
          </w:tcPr>
          <w:p w14:paraId="399321CE" w14:textId="77777777" w:rsidR="0061036E" w:rsidRPr="00CF1506" w:rsidRDefault="0061036E"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Gender</w:t>
            </w:r>
          </w:p>
        </w:tc>
        <w:tc>
          <w:tcPr>
            <w:tcW w:w="1985" w:type="dxa"/>
          </w:tcPr>
          <w:p w14:paraId="5C84B72C" w14:textId="77777777" w:rsidR="0061036E" w:rsidRPr="00CF1506" w:rsidRDefault="0061036E"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Tenure</w:t>
            </w:r>
          </w:p>
        </w:tc>
        <w:tc>
          <w:tcPr>
            <w:tcW w:w="1842" w:type="dxa"/>
          </w:tcPr>
          <w:p w14:paraId="6A73FCEE" w14:textId="77777777" w:rsidR="0061036E" w:rsidRPr="00CF1506" w:rsidRDefault="0061036E"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Discipline</w:t>
            </w:r>
          </w:p>
        </w:tc>
      </w:tr>
      <w:tr w:rsidR="0061036E" w:rsidRPr="00CF1506" w14:paraId="3BE363F3" w14:textId="77777777" w:rsidTr="0061036E">
        <w:tc>
          <w:tcPr>
            <w:tcW w:w="1555" w:type="dxa"/>
          </w:tcPr>
          <w:p w14:paraId="6E413408"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Avi</w:t>
            </w:r>
            <w:proofErr w:type="spellEnd"/>
          </w:p>
        </w:tc>
        <w:tc>
          <w:tcPr>
            <w:tcW w:w="1417" w:type="dxa"/>
          </w:tcPr>
          <w:p w14:paraId="56760F51"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Male</w:t>
            </w:r>
          </w:p>
        </w:tc>
        <w:tc>
          <w:tcPr>
            <w:tcW w:w="1985" w:type="dxa"/>
          </w:tcPr>
          <w:p w14:paraId="0A366C5F"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Over 11 years</w:t>
            </w:r>
          </w:p>
        </w:tc>
        <w:tc>
          <w:tcPr>
            <w:tcW w:w="1842" w:type="dxa"/>
          </w:tcPr>
          <w:p w14:paraId="64E83919"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Education</w:t>
            </w:r>
          </w:p>
        </w:tc>
      </w:tr>
      <w:tr w:rsidR="0061036E" w:rsidRPr="00CF1506" w14:paraId="43DD3EFC" w14:textId="77777777" w:rsidTr="0061036E">
        <w:tc>
          <w:tcPr>
            <w:tcW w:w="1555" w:type="dxa"/>
          </w:tcPr>
          <w:p w14:paraId="1D7E4263"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Tzvia</w:t>
            </w:r>
            <w:proofErr w:type="spellEnd"/>
          </w:p>
        </w:tc>
        <w:tc>
          <w:tcPr>
            <w:tcW w:w="1417" w:type="dxa"/>
          </w:tcPr>
          <w:p w14:paraId="0FC59307"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Female</w:t>
            </w:r>
          </w:p>
        </w:tc>
        <w:tc>
          <w:tcPr>
            <w:tcW w:w="1985" w:type="dxa"/>
          </w:tcPr>
          <w:p w14:paraId="29A63CD3"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6-10 years</w:t>
            </w:r>
          </w:p>
        </w:tc>
        <w:tc>
          <w:tcPr>
            <w:tcW w:w="1842" w:type="dxa"/>
          </w:tcPr>
          <w:p w14:paraId="697836DA"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Exact sciences</w:t>
            </w:r>
          </w:p>
        </w:tc>
      </w:tr>
      <w:tr w:rsidR="0061036E" w:rsidRPr="00CF1506" w14:paraId="2CED7C71" w14:textId="77777777" w:rsidTr="0061036E">
        <w:tc>
          <w:tcPr>
            <w:tcW w:w="1555" w:type="dxa"/>
          </w:tcPr>
          <w:p w14:paraId="19C611B5"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Hava</w:t>
            </w:r>
            <w:proofErr w:type="spellEnd"/>
          </w:p>
        </w:tc>
        <w:tc>
          <w:tcPr>
            <w:tcW w:w="1417" w:type="dxa"/>
          </w:tcPr>
          <w:p w14:paraId="5EA1FD28"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Female</w:t>
            </w:r>
          </w:p>
        </w:tc>
        <w:tc>
          <w:tcPr>
            <w:tcW w:w="1985" w:type="dxa"/>
          </w:tcPr>
          <w:p w14:paraId="0779CE69"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Up to 5 years</w:t>
            </w:r>
          </w:p>
        </w:tc>
        <w:tc>
          <w:tcPr>
            <w:tcW w:w="1842" w:type="dxa"/>
          </w:tcPr>
          <w:p w14:paraId="66F054AE"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Education</w:t>
            </w:r>
          </w:p>
        </w:tc>
      </w:tr>
      <w:tr w:rsidR="0061036E" w:rsidRPr="00CF1506" w14:paraId="74C0E3E4" w14:textId="77777777" w:rsidTr="0061036E">
        <w:tc>
          <w:tcPr>
            <w:tcW w:w="1555" w:type="dxa"/>
          </w:tcPr>
          <w:p w14:paraId="2DCBBDBD"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Adi</w:t>
            </w:r>
            <w:proofErr w:type="spellEnd"/>
          </w:p>
        </w:tc>
        <w:tc>
          <w:tcPr>
            <w:tcW w:w="1417" w:type="dxa"/>
          </w:tcPr>
          <w:p w14:paraId="7C3AC875"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Male</w:t>
            </w:r>
          </w:p>
        </w:tc>
        <w:tc>
          <w:tcPr>
            <w:tcW w:w="1985" w:type="dxa"/>
          </w:tcPr>
          <w:p w14:paraId="762937AC"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6-10 years</w:t>
            </w:r>
          </w:p>
        </w:tc>
        <w:tc>
          <w:tcPr>
            <w:tcW w:w="1842" w:type="dxa"/>
          </w:tcPr>
          <w:p w14:paraId="2649B566"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Humanities</w:t>
            </w:r>
          </w:p>
        </w:tc>
      </w:tr>
      <w:tr w:rsidR="0061036E" w:rsidRPr="00CF1506" w14:paraId="2C89BC6A" w14:textId="77777777" w:rsidTr="0061036E">
        <w:tc>
          <w:tcPr>
            <w:tcW w:w="1555" w:type="dxa"/>
          </w:tcPr>
          <w:p w14:paraId="26F399DD"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Tzvia</w:t>
            </w:r>
            <w:proofErr w:type="spellEnd"/>
          </w:p>
        </w:tc>
        <w:tc>
          <w:tcPr>
            <w:tcW w:w="1417" w:type="dxa"/>
          </w:tcPr>
          <w:p w14:paraId="6A628CD2"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Female</w:t>
            </w:r>
          </w:p>
        </w:tc>
        <w:tc>
          <w:tcPr>
            <w:tcW w:w="1985" w:type="dxa"/>
          </w:tcPr>
          <w:p w14:paraId="61C156D0"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Over 11 years</w:t>
            </w:r>
          </w:p>
        </w:tc>
        <w:tc>
          <w:tcPr>
            <w:tcW w:w="1842" w:type="dxa"/>
          </w:tcPr>
          <w:p w14:paraId="512C536F"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Humanities</w:t>
            </w:r>
          </w:p>
        </w:tc>
      </w:tr>
      <w:tr w:rsidR="0061036E" w:rsidRPr="00CF1506" w14:paraId="0BC4EE5D" w14:textId="77777777" w:rsidTr="0061036E">
        <w:tc>
          <w:tcPr>
            <w:tcW w:w="1555" w:type="dxa"/>
          </w:tcPr>
          <w:p w14:paraId="3B0E0859" w14:textId="77777777" w:rsidR="0061036E" w:rsidRPr="00CF1506" w:rsidRDefault="00596FC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Gil</w:t>
            </w:r>
          </w:p>
        </w:tc>
        <w:tc>
          <w:tcPr>
            <w:tcW w:w="1417" w:type="dxa"/>
          </w:tcPr>
          <w:p w14:paraId="24631002"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Male </w:t>
            </w:r>
          </w:p>
        </w:tc>
        <w:tc>
          <w:tcPr>
            <w:tcW w:w="1985" w:type="dxa"/>
          </w:tcPr>
          <w:p w14:paraId="0769CFC2"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6-10 years</w:t>
            </w:r>
          </w:p>
        </w:tc>
        <w:tc>
          <w:tcPr>
            <w:tcW w:w="1842" w:type="dxa"/>
          </w:tcPr>
          <w:p w14:paraId="0153ED58"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Humanities </w:t>
            </w:r>
          </w:p>
        </w:tc>
      </w:tr>
      <w:tr w:rsidR="0061036E" w:rsidRPr="00CF1506" w14:paraId="02C25760" w14:textId="77777777" w:rsidTr="0061036E">
        <w:tc>
          <w:tcPr>
            <w:tcW w:w="1555" w:type="dxa"/>
          </w:tcPr>
          <w:p w14:paraId="1CF90B67"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lastRenderedPageBreak/>
              <w:t>Tzipora</w:t>
            </w:r>
            <w:proofErr w:type="spellEnd"/>
          </w:p>
        </w:tc>
        <w:tc>
          <w:tcPr>
            <w:tcW w:w="1417" w:type="dxa"/>
          </w:tcPr>
          <w:p w14:paraId="19373471"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Female</w:t>
            </w:r>
          </w:p>
        </w:tc>
        <w:tc>
          <w:tcPr>
            <w:tcW w:w="1985" w:type="dxa"/>
          </w:tcPr>
          <w:p w14:paraId="75E38FDA"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Over 11 years</w:t>
            </w:r>
          </w:p>
        </w:tc>
        <w:tc>
          <w:tcPr>
            <w:tcW w:w="1842" w:type="dxa"/>
          </w:tcPr>
          <w:p w14:paraId="36129A9D"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Education</w:t>
            </w:r>
          </w:p>
        </w:tc>
      </w:tr>
      <w:tr w:rsidR="0061036E" w:rsidRPr="00CF1506" w14:paraId="0AC7D934" w14:textId="77777777" w:rsidTr="0061036E">
        <w:tc>
          <w:tcPr>
            <w:tcW w:w="1555" w:type="dxa"/>
          </w:tcPr>
          <w:p w14:paraId="749EA549"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Shir</w:t>
            </w:r>
            <w:proofErr w:type="spellEnd"/>
          </w:p>
        </w:tc>
        <w:tc>
          <w:tcPr>
            <w:tcW w:w="1417" w:type="dxa"/>
          </w:tcPr>
          <w:p w14:paraId="0537D032"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Female</w:t>
            </w:r>
          </w:p>
        </w:tc>
        <w:tc>
          <w:tcPr>
            <w:tcW w:w="1985" w:type="dxa"/>
          </w:tcPr>
          <w:p w14:paraId="493ABD25"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6-10 years</w:t>
            </w:r>
          </w:p>
        </w:tc>
        <w:tc>
          <w:tcPr>
            <w:tcW w:w="1842" w:type="dxa"/>
          </w:tcPr>
          <w:p w14:paraId="6D770A02"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Education </w:t>
            </w:r>
          </w:p>
        </w:tc>
      </w:tr>
      <w:tr w:rsidR="0061036E" w:rsidRPr="00CF1506" w14:paraId="0277FBD9" w14:textId="77777777" w:rsidTr="0061036E">
        <w:tc>
          <w:tcPr>
            <w:tcW w:w="1555" w:type="dxa"/>
          </w:tcPr>
          <w:p w14:paraId="2FE457B7"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Tamir</w:t>
            </w:r>
            <w:proofErr w:type="spellEnd"/>
          </w:p>
        </w:tc>
        <w:tc>
          <w:tcPr>
            <w:tcW w:w="1417" w:type="dxa"/>
          </w:tcPr>
          <w:p w14:paraId="6605C751"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Male</w:t>
            </w:r>
          </w:p>
        </w:tc>
        <w:tc>
          <w:tcPr>
            <w:tcW w:w="1985" w:type="dxa"/>
          </w:tcPr>
          <w:p w14:paraId="06BC6557"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6-10 years</w:t>
            </w:r>
          </w:p>
        </w:tc>
        <w:tc>
          <w:tcPr>
            <w:tcW w:w="1842" w:type="dxa"/>
          </w:tcPr>
          <w:p w14:paraId="04887833"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Education </w:t>
            </w:r>
          </w:p>
        </w:tc>
      </w:tr>
      <w:tr w:rsidR="0061036E" w:rsidRPr="00CF1506" w14:paraId="09E50988" w14:textId="77777777" w:rsidTr="0061036E">
        <w:tc>
          <w:tcPr>
            <w:tcW w:w="1555" w:type="dxa"/>
          </w:tcPr>
          <w:p w14:paraId="5005539A" w14:textId="77777777" w:rsidR="0061036E" w:rsidRPr="00CF1506" w:rsidRDefault="0061036E"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Gitit</w:t>
            </w:r>
            <w:proofErr w:type="spellEnd"/>
          </w:p>
        </w:tc>
        <w:tc>
          <w:tcPr>
            <w:tcW w:w="1417" w:type="dxa"/>
          </w:tcPr>
          <w:p w14:paraId="77651562"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Female</w:t>
            </w:r>
          </w:p>
        </w:tc>
        <w:tc>
          <w:tcPr>
            <w:tcW w:w="1985" w:type="dxa"/>
          </w:tcPr>
          <w:p w14:paraId="7BF24AA8"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Over 11 years</w:t>
            </w:r>
          </w:p>
        </w:tc>
        <w:tc>
          <w:tcPr>
            <w:tcW w:w="1842" w:type="dxa"/>
          </w:tcPr>
          <w:p w14:paraId="19270B31" w14:textId="77777777" w:rsidR="0061036E" w:rsidRPr="00CF1506" w:rsidRDefault="006103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Humanities </w:t>
            </w:r>
          </w:p>
        </w:tc>
      </w:tr>
    </w:tbl>
    <w:p w14:paraId="32AB58C2" w14:textId="77777777" w:rsidR="00FF1C87" w:rsidRPr="00CF1506" w:rsidRDefault="00FF1C87" w:rsidP="00CE005F">
      <w:pPr>
        <w:bidi w:val="0"/>
        <w:spacing w:line="480" w:lineRule="auto"/>
        <w:jc w:val="both"/>
        <w:rPr>
          <w:rFonts w:asciiTheme="majorBidi" w:hAnsiTheme="majorBidi" w:cstheme="majorBidi"/>
          <w:b/>
          <w:sz w:val="24"/>
          <w:szCs w:val="24"/>
        </w:rPr>
      </w:pPr>
    </w:p>
    <w:p w14:paraId="7278E6B6" w14:textId="6FA2C1A5" w:rsidR="000C7ECA" w:rsidRPr="00CF1506" w:rsidRDefault="000C7ECA" w:rsidP="00CE005F">
      <w:pPr>
        <w:pStyle w:val="ListParagraph"/>
        <w:numPr>
          <w:ilvl w:val="2"/>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Student Population</w:t>
      </w:r>
    </w:p>
    <w:p w14:paraId="2D8BDA20" w14:textId="0A838229" w:rsidR="000C7ECA" w:rsidRPr="00CF1506" w:rsidRDefault="009C11E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In May, an email </w:t>
      </w:r>
      <w:proofErr w:type="gramStart"/>
      <w:r w:rsidRPr="00CF1506">
        <w:rPr>
          <w:rFonts w:asciiTheme="majorBidi" w:hAnsiTheme="majorBidi" w:cstheme="majorBidi"/>
          <w:bCs/>
          <w:sz w:val="24"/>
          <w:szCs w:val="24"/>
        </w:rPr>
        <w:t>was sent</w:t>
      </w:r>
      <w:proofErr w:type="gramEnd"/>
      <w:r w:rsidRPr="00CF1506">
        <w:rPr>
          <w:rFonts w:asciiTheme="majorBidi" w:hAnsiTheme="majorBidi" w:cstheme="majorBidi"/>
          <w:bCs/>
          <w:sz w:val="24"/>
          <w:szCs w:val="24"/>
        </w:rPr>
        <w:t xml:space="preserve"> to 151 students who had attended at least one course in a learning space on one of the campuses that year. The email included a brief explanation of the study and a link to an anonymous online questionnaire. Sixty students (approximately 40%), comprising 39 women (65%) and 21 men (35%), agreed to participate in the study and complete the questionnaire. About half of the participants were in their first or second year of studies, and most respondents were over 22 years old, married, and had prior experience working in the education sector (see Table 2).</w:t>
      </w:r>
    </w:p>
    <w:p w14:paraId="72250E2C" w14:textId="77777777" w:rsidR="009C11EE" w:rsidRPr="00CF1506" w:rsidRDefault="009C11EE" w:rsidP="00CE005F">
      <w:pPr>
        <w:bidi w:val="0"/>
        <w:spacing w:line="480" w:lineRule="auto"/>
        <w:jc w:val="both"/>
        <w:rPr>
          <w:rFonts w:asciiTheme="majorBidi" w:hAnsiTheme="majorBidi" w:cstheme="majorBidi"/>
          <w:b/>
          <w:sz w:val="24"/>
          <w:szCs w:val="24"/>
        </w:rPr>
      </w:pPr>
    </w:p>
    <w:p w14:paraId="693BBF69" w14:textId="6A2D7F3D" w:rsidR="000C7ECA" w:rsidRPr="00CF1506" w:rsidRDefault="000C7ECA"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Table 2. Distribution of </w:t>
      </w:r>
      <w:r w:rsidR="00A964F7" w:rsidRPr="00CF1506">
        <w:rPr>
          <w:rFonts w:asciiTheme="majorBidi" w:hAnsiTheme="majorBidi" w:cstheme="majorBidi"/>
          <w:b/>
          <w:sz w:val="24"/>
          <w:szCs w:val="24"/>
        </w:rPr>
        <w:t>d</w:t>
      </w:r>
      <w:r w:rsidRPr="00CF1506">
        <w:rPr>
          <w:rFonts w:asciiTheme="majorBidi" w:hAnsiTheme="majorBidi" w:cstheme="majorBidi"/>
          <w:b/>
          <w:sz w:val="24"/>
          <w:szCs w:val="24"/>
        </w:rPr>
        <w:t xml:space="preserve">emographic </w:t>
      </w:r>
      <w:r w:rsidR="00A964F7" w:rsidRPr="00CF1506">
        <w:rPr>
          <w:rFonts w:asciiTheme="majorBidi" w:hAnsiTheme="majorBidi" w:cstheme="majorBidi"/>
          <w:b/>
          <w:sz w:val="24"/>
          <w:szCs w:val="24"/>
        </w:rPr>
        <w:t>v</w:t>
      </w:r>
      <w:r w:rsidRPr="00CF1506">
        <w:rPr>
          <w:rFonts w:asciiTheme="majorBidi" w:hAnsiTheme="majorBidi" w:cstheme="majorBidi"/>
          <w:b/>
          <w:sz w:val="24"/>
          <w:szCs w:val="24"/>
        </w:rPr>
        <w:t>ariables</w:t>
      </w:r>
    </w:p>
    <w:tbl>
      <w:tblPr>
        <w:tblStyle w:val="TableGrid"/>
        <w:tblW w:w="0" w:type="auto"/>
        <w:tblLook w:val="04A0" w:firstRow="1" w:lastRow="0" w:firstColumn="1" w:lastColumn="0" w:noHBand="0" w:noVBand="1"/>
      </w:tblPr>
      <w:tblGrid>
        <w:gridCol w:w="4106"/>
        <w:gridCol w:w="284"/>
        <w:gridCol w:w="850"/>
        <w:gridCol w:w="992"/>
      </w:tblGrid>
      <w:tr w:rsidR="008D6FB6" w:rsidRPr="00CF1506" w14:paraId="1DA8CD14" w14:textId="77777777" w:rsidTr="00405619">
        <w:tc>
          <w:tcPr>
            <w:tcW w:w="4106" w:type="dxa"/>
          </w:tcPr>
          <w:p w14:paraId="342B0B6B"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284" w:type="dxa"/>
          </w:tcPr>
          <w:p w14:paraId="7261CD67"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2D11D7D6" w14:textId="77777777" w:rsidR="008D6FB6" w:rsidRPr="00CF1506" w:rsidRDefault="008D6FB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n</w:t>
            </w:r>
          </w:p>
        </w:tc>
        <w:tc>
          <w:tcPr>
            <w:tcW w:w="992" w:type="dxa"/>
          </w:tcPr>
          <w:p w14:paraId="20920A7B" w14:textId="77777777" w:rsidR="008D6FB6" w:rsidRPr="00CF1506" w:rsidRDefault="008D6FB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w:t>
            </w:r>
          </w:p>
        </w:tc>
      </w:tr>
      <w:tr w:rsidR="008D6FB6" w:rsidRPr="00CF1506" w14:paraId="270EC4D4" w14:textId="77777777" w:rsidTr="00405619">
        <w:tc>
          <w:tcPr>
            <w:tcW w:w="4106" w:type="dxa"/>
          </w:tcPr>
          <w:p w14:paraId="6FD03B2D" w14:textId="77777777" w:rsidR="008D6FB6" w:rsidRPr="00CF1506" w:rsidRDefault="008D6FB6"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Year of studies</w:t>
            </w:r>
          </w:p>
        </w:tc>
        <w:tc>
          <w:tcPr>
            <w:tcW w:w="284" w:type="dxa"/>
          </w:tcPr>
          <w:p w14:paraId="227B0F0E"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65FD6087"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992" w:type="dxa"/>
          </w:tcPr>
          <w:p w14:paraId="446D1015" w14:textId="77777777" w:rsidR="008D6FB6" w:rsidRPr="00CF1506" w:rsidRDefault="008D6FB6" w:rsidP="00CE005F">
            <w:pPr>
              <w:bidi w:val="0"/>
              <w:spacing w:line="480" w:lineRule="auto"/>
              <w:jc w:val="both"/>
              <w:rPr>
                <w:rFonts w:asciiTheme="majorBidi" w:hAnsiTheme="majorBidi" w:cstheme="majorBidi"/>
                <w:bCs/>
                <w:sz w:val="24"/>
                <w:szCs w:val="24"/>
              </w:rPr>
            </w:pPr>
          </w:p>
        </w:tc>
      </w:tr>
      <w:tr w:rsidR="008D6FB6" w:rsidRPr="00CF1506" w14:paraId="278B746D" w14:textId="77777777" w:rsidTr="00405619">
        <w:tc>
          <w:tcPr>
            <w:tcW w:w="4106" w:type="dxa"/>
          </w:tcPr>
          <w:p w14:paraId="7CA1D2A0"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First</w:t>
            </w:r>
          </w:p>
        </w:tc>
        <w:tc>
          <w:tcPr>
            <w:tcW w:w="284" w:type="dxa"/>
          </w:tcPr>
          <w:p w14:paraId="671A4D9E"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77208C39"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13</w:t>
            </w:r>
          </w:p>
        </w:tc>
        <w:tc>
          <w:tcPr>
            <w:tcW w:w="992" w:type="dxa"/>
          </w:tcPr>
          <w:p w14:paraId="36B06124"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21.7</w:t>
            </w:r>
          </w:p>
        </w:tc>
      </w:tr>
      <w:tr w:rsidR="008D6FB6" w:rsidRPr="00CF1506" w14:paraId="05461EFF" w14:textId="77777777" w:rsidTr="00405619">
        <w:tc>
          <w:tcPr>
            <w:tcW w:w="4106" w:type="dxa"/>
          </w:tcPr>
          <w:p w14:paraId="2BFE44FA"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Second</w:t>
            </w:r>
          </w:p>
        </w:tc>
        <w:tc>
          <w:tcPr>
            <w:tcW w:w="284" w:type="dxa"/>
          </w:tcPr>
          <w:p w14:paraId="54A8FA51"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7197EAE9"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13</w:t>
            </w:r>
          </w:p>
        </w:tc>
        <w:tc>
          <w:tcPr>
            <w:tcW w:w="992" w:type="dxa"/>
          </w:tcPr>
          <w:p w14:paraId="6C1BE5A7" w14:textId="77777777" w:rsidR="0044360B"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21.7</w:t>
            </w:r>
          </w:p>
        </w:tc>
      </w:tr>
      <w:tr w:rsidR="008D6FB6" w:rsidRPr="00CF1506" w14:paraId="678658D0" w14:textId="77777777" w:rsidTr="00405619">
        <w:tc>
          <w:tcPr>
            <w:tcW w:w="4106" w:type="dxa"/>
          </w:tcPr>
          <w:p w14:paraId="6E1FE2B1"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Third</w:t>
            </w:r>
          </w:p>
        </w:tc>
        <w:tc>
          <w:tcPr>
            <w:tcW w:w="284" w:type="dxa"/>
          </w:tcPr>
          <w:p w14:paraId="58489A22"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744DF1AD"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8</w:t>
            </w:r>
          </w:p>
        </w:tc>
        <w:tc>
          <w:tcPr>
            <w:tcW w:w="992" w:type="dxa"/>
          </w:tcPr>
          <w:p w14:paraId="6D3D6631"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13.3</w:t>
            </w:r>
          </w:p>
        </w:tc>
      </w:tr>
      <w:tr w:rsidR="008D6FB6" w:rsidRPr="00CF1506" w14:paraId="3DB1F7C4" w14:textId="77777777" w:rsidTr="00405619">
        <w:tc>
          <w:tcPr>
            <w:tcW w:w="4106" w:type="dxa"/>
          </w:tcPr>
          <w:p w14:paraId="280A1CE0"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Fourth</w:t>
            </w:r>
          </w:p>
        </w:tc>
        <w:tc>
          <w:tcPr>
            <w:tcW w:w="284" w:type="dxa"/>
          </w:tcPr>
          <w:p w14:paraId="270273C6"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242047D3"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12</w:t>
            </w:r>
          </w:p>
        </w:tc>
        <w:tc>
          <w:tcPr>
            <w:tcW w:w="992" w:type="dxa"/>
          </w:tcPr>
          <w:p w14:paraId="05703BC7"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20.0</w:t>
            </w:r>
          </w:p>
        </w:tc>
      </w:tr>
      <w:tr w:rsidR="008D6FB6" w:rsidRPr="00CF1506" w14:paraId="4C031988" w14:textId="77777777" w:rsidTr="00405619">
        <w:tc>
          <w:tcPr>
            <w:tcW w:w="4106" w:type="dxa"/>
          </w:tcPr>
          <w:p w14:paraId="6F7AF610"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Did not respond</w:t>
            </w:r>
          </w:p>
        </w:tc>
        <w:tc>
          <w:tcPr>
            <w:tcW w:w="284" w:type="dxa"/>
          </w:tcPr>
          <w:p w14:paraId="5B3EB82D"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102C73A3"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14</w:t>
            </w:r>
          </w:p>
        </w:tc>
        <w:tc>
          <w:tcPr>
            <w:tcW w:w="992" w:type="dxa"/>
          </w:tcPr>
          <w:p w14:paraId="145CED2A"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23.3</w:t>
            </w:r>
          </w:p>
        </w:tc>
      </w:tr>
      <w:tr w:rsidR="008D6FB6" w:rsidRPr="00CF1506" w14:paraId="290543E2" w14:textId="77777777" w:rsidTr="00405619">
        <w:tc>
          <w:tcPr>
            <w:tcW w:w="4106" w:type="dxa"/>
          </w:tcPr>
          <w:p w14:paraId="2DF755DE" w14:textId="77777777" w:rsidR="008D6FB6" w:rsidRPr="00CF1506" w:rsidRDefault="0044360B"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Age group</w:t>
            </w:r>
          </w:p>
        </w:tc>
        <w:tc>
          <w:tcPr>
            <w:tcW w:w="284" w:type="dxa"/>
          </w:tcPr>
          <w:p w14:paraId="04A5E8DD"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6BE31723"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992" w:type="dxa"/>
          </w:tcPr>
          <w:p w14:paraId="01FB840B" w14:textId="77777777" w:rsidR="008D6FB6" w:rsidRPr="00CF1506" w:rsidRDefault="008D6FB6" w:rsidP="00CE005F">
            <w:pPr>
              <w:bidi w:val="0"/>
              <w:spacing w:line="480" w:lineRule="auto"/>
              <w:jc w:val="both"/>
              <w:rPr>
                <w:rFonts w:asciiTheme="majorBidi" w:hAnsiTheme="majorBidi" w:cstheme="majorBidi"/>
                <w:bCs/>
                <w:sz w:val="24"/>
                <w:szCs w:val="24"/>
              </w:rPr>
            </w:pPr>
          </w:p>
        </w:tc>
      </w:tr>
      <w:tr w:rsidR="008D6FB6" w:rsidRPr="00CF1506" w14:paraId="5ECD241E" w14:textId="77777777" w:rsidTr="00405619">
        <w:tc>
          <w:tcPr>
            <w:tcW w:w="4106" w:type="dxa"/>
          </w:tcPr>
          <w:p w14:paraId="4A09FD2F"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19-21</w:t>
            </w:r>
          </w:p>
        </w:tc>
        <w:tc>
          <w:tcPr>
            <w:tcW w:w="284" w:type="dxa"/>
          </w:tcPr>
          <w:p w14:paraId="7C42DADF"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2BD3A54F"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7</w:t>
            </w:r>
          </w:p>
        </w:tc>
        <w:tc>
          <w:tcPr>
            <w:tcW w:w="992" w:type="dxa"/>
          </w:tcPr>
          <w:p w14:paraId="71798AC2"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11.7</w:t>
            </w:r>
          </w:p>
        </w:tc>
      </w:tr>
      <w:tr w:rsidR="008D6FB6" w:rsidRPr="00CF1506" w14:paraId="39D0424A" w14:textId="77777777" w:rsidTr="00405619">
        <w:tc>
          <w:tcPr>
            <w:tcW w:w="4106" w:type="dxa"/>
          </w:tcPr>
          <w:p w14:paraId="7EEF859C"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22-24</w:t>
            </w:r>
          </w:p>
        </w:tc>
        <w:tc>
          <w:tcPr>
            <w:tcW w:w="284" w:type="dxa"/>
          </w:tcPr>
          <w:p w14:paraId="45E5B565"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186CCA1F"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19</w:t>
            </w:r>
          </w:p>
        </w:tc>
        <w:tc>
          <w:tcPr>
            <w:tcW w:w="992" w:type="dxa"/>
          </w:tcPr>
          <w:p w14:paraId="2092C65B"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31.7</w:t>
            </w:r>
          </w:p>
        </w:tc>
      </w:tr>
      <w:tr w:rsidR="008D6FB6" w:rsidRPr="00CF1506" w14:paraId="37A22CA5" w14:textId="77777777" w:rsidTr="00405619">
        <w:tc>
          <w:tcPr>
            <w:tcW w:w="4106" w:type="dxa"/>
          </w:tcPr>
          <w:p w14:paraId="058BD153"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25-30</w:t>
            </w:r>
          </w:p>
        </w:tc>
        <w:tc>
          <w:tcPr>
            <w:tcW w:w="284" w:type="dxa"/>
          </w:tcPr>
          <w:p w14:paraId="5FEA18B8"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32C33432"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10</w:t>
            </w:r>
          </w:p>
        </w:tc>
        <w:tc>
          <w:tcPr>
            <w:tcW w:w="992" w:type="dxa"/>
          </w:tcPr>
          <w:p w14:paraId="05B6247B"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16.7</w:t>
            </w:r>
          </w:p>
        </w:tc>
      </w:tr>
      <w:tr w:rsidR="008D6FB6" w:rsidRPr="00CF1506" w14:paraId="4C7103D8" w14:textId="77777777" w:rsidTr="00405619">
        <w:tc>
          <w:tcPr>
            <w:tcW w:w="4106" w:type="dxa"/>
          </w:tcPr>
          <w:p w14:paraId="639784FD"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30+</w:t>
            </w:r>
          </w:p>
        </w:tc>
        <w:tc>
          <w:tcPr>
            <w:tcW w:w="284" w:type="dxa"/>
          </w:tcPr>
          <w:p w14:paraId="46D5CFF3"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139788A7"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12</w:t>
            </w:r>
          </w:p>
        </w:tc>
        <w:tc>
          <w:tcPr>
            <w:tcW w:w="992" w:type="dxa"/>
          </w:tcPr>
          <w:p w14:paraId="37622D4F"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20.0</w:t>
            </w:r>
          </w:p>
        </w:tc>
      </w:tr>
      <w:tr w:rsidR="008D6FB6" w:rsidRPr="00CF1506" w14:paraId="2C7344F3" w14:textId="77777777" w:rsidTr="00405619">
        <w:tc>
          <w:tcPr>
            <w:tcW w:w="4106" w:type="dxa"/>
          </w:tcPr>
          <w:p w14:paraId="26AD4EA3"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Did not respond</w:t>
            </w:r>
          </w:p>
        </w:tc>
        <w:tc>
          <w:tcPr>
            <w:tcW w:w="284" w:type="dxa"/>
          </w:tcPr>
          <w:p w14:paraId="61AE7C89"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7DEC6BE2"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12</w:t>
            </w:r>
          </w:p>
        </w:tc>
        <w:tc>
          <w:tcPr>
            <w:tcW w:w="992" w:type="dxa"/>
          </w:tcPr>
          <w:p w14:paraId="71F3AE51"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20.0</w:t>
            </w:r>
          </w:p>
        </w:tc>
      </w:tr>
      <w:tr w:rsidR="008D6FB6" w:rsidRPr="00CF1506" w14:paraId="7EC6E03E" w14:textId="77777777" w:rsidTr="00405619">
        <w:tc>
          <w:tcPr>
            <w:tcW w:w="4106" w:type="dxa"/>
          </w:tcPr>
          <w:p w14:paraId="5D28EAED" w14:textId="77777777" w:rsidR="008D6FB6" w:rsidRPr="00CF1506" w:rsidRDefault="0044360B"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Worked in the education system</w:t>
            </w:r>
          </w:p>
        </w:tc>
        <w:tc>
          <w:tcPr>
            <w:tcW w:w="284" w:type="dxa"/>
          </w:tcPr>
          <w:p w14:paraId="05C97F56"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1E26B5AD"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992" w:type="dxa"/>
          </w:tcPr>
          <w:p w14:paraId="4E146080" w14:textId="77777777" w:rsidR="008D6FB6" w:rsidRPr="00CF1506" w:rsidRDefault="008D6FB6" w:rsidP="00CE005F">
            <w:pPr>
              <w:bidi w:val="0"/>
              <w:spacing w:line="480" w:lineRule="auto"/>
              <w:jc w:val="both"/>
              <w:rPr>
                <w:rFonts w:asciiTheme="majorBidi" w:hAnsiTheme="majorBidi" w:cstheme="majorBidi"/>
                <w:bCs/>
                <w:sz w:val="24"/>
                <w:szCs w:val="24"/>
              </w:rPr>
            </w:pPr>
          </w:p>
        </w:tc>
      </w:tr>
      <w:tr w:rsidR="008D6FB6" w:rsidRPr="00CF1506" w14:paraId="4BB7580F" w14:textId="77777777" w:rsidTr="00405619">
        <w:tc>
          <w:tcPr>
            <w:tcW w:w="4106" w:type="dxa"/>
          </w:tcPr>
          <w:p w14:paraId="2E95B13F"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No </w:t>
            </w:r>
          </w:p>
        </w:tc>
        <w:tc>
          <w:tcPr>
            <w:tcW w:w="284" w:type="dxa"/>
          </w:tcPr>
          <w:p w14:paraId="3FBD8824"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651CA724"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22</w:t>
            </w:r>
          </w:p>
        </w:tc>
        <w:tc>
          <w:tcPr>
            <w:tcW w:w="992" w:type="dxa"/>
          </w:tcPr>
          <w:p w14:paraId="1744F6A8"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36.7</w:t>
            </w:r>
          </w:p>
        </w:tc>
      </w:tr>
      <w:tr w:rsidR="008D6FB6" w:rsidRPr="00CF1506" w14:paraId="767B6A73" w14:textId="77777777" w:rsidTr="00405619">
        <w:tc>
          <w:tcPr>
            <w:tcW w:w="4106" w:type="dxa"/>
          </w:tcPr>
          <w:p w14:paraId="53BA06CC"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Yes</w:t>
            </w:r>
          </w:p>
        </w:tc>
        <w:tc>
          <w:tcPr>
            <w:tcW w:w="284" w:type="dxa"/>
          </w:tcPr>
          <w:p w14:paraId="22A3A7AA"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7B63D947"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26</w:t>
            </w:r>
          </w:p>
        </w:tc>
        <w:tc>
          <w:tcPr>
            <w:tcW w:w="992" w:type="dxa"/>
          </w:tcPr>
          <w:p w14:paraId="409385A9"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43.3</w:t>
            </w:r>
          </w:p>
        </w:tc>
      </w:tr>
      <w:tr w:rsidR="008D6FB6" w:rsidRPr="00CF1506" w14:paraId="1295ED8D" w14:textId="77777777" w:rsidTr="00405619">
        <w:tc>
          <w:tcPr>
            <w:tcW w:w="4106" w:type="dxa"/>
          </w:tcPr>
          <w:p w14:paraId="77AFB79C"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Did not respond </w:t>
            </w:r>
          </w:p>
        </w:tc>
        <w:tc>
          <w:tcPr>
            <w:tcW w:w="284" w:type="dxa"/>
          </w:tcPr>
          <w:p w14:paraId="2B23C300" w14:textId="77777777" w:rsidR="008D6FB6" w:rsidRPr="00CF1506" w:rsidRDefault="008D6FB6" w:rsidP="00CE005F">
            <w:pPr>
              <w:bidi w:val="0"/>
              <w:spacing w:line="480" w:lineRule="auto"/>
              <w:jc w:val="both"/>
              <w:rPr>
                <w:rFonts w:asciiTheme="majorBidi" w:hAnsiTheme="majorBidi" w:cstheme="majorBidi"/>
                <w:bCs/>
                <w:sz w:val="24"/>
                <w:szCs w:val="24"/>
              </w:rPr>
            </w:pPr>
          </w:p>
        </w:tc>
        <w:tc>
          <w:tcPr>
            <w:tcW w:w="850" w:type="dxa"/>
          </w:tcPr>
          <w:p w14:paraId="15FC9D10"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12</w:t>
            </w:r>
          </w:p>
        </w:tc>
        <w:tc>
          <w:tcPr>
            <w:tcW w:w="992" w:type="dxa"/>
          </w:tcPr>
          <w:p w14:paraId="17221BEC" w14:textId="77777777" w:rsidR="008D6FB6" w:rsidRPr="00CF1506" w:rsidRDefault="0044360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20.0</w:t>
            </w:r>
          </w:p>
        </w:tc>
      </w:tr>
    </w:tbl>
    <w:p w14:paraId="1CC6F246" w14:textId="77777777" w:rsidR="000C7ECA" w:rsidRPr="00CF1506" w:rsidRDefault="000C7ECA" w:rsidP="00CE005F">
      <w:pPr>
        <w:bidi w:val="0"/>
        <w:spacing w:line="480" w:lineRule="auto"/>
        <w:jc w:val="both"/>
        <w:rPr>
          <w:rFonts w:asciiTheme="majorBidi" w:hAnsiTheme="majorBidi" w:cstheme="majorBidi"/>
          <w:b/>
          <w:sz w:val="24"/>
          <w:szCs w:val="24"/>
        </w:rPr>
      </w:pPr>
    </w:p>
    <w:p w14:paraId="174915D0" w14:textId="78494686" w:rsidR="0049481D" w:rsidRPr="00CF1506" w:rsidRDefault="00621A86" w:rsidP="00CE005F">
      <w:pPr>
        <w:pStyle w:val="ListParagraph"/>
        <w:numPr>
          <w:ilvl w:val="1"/>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 </w:t>
      </w:r>
      <w:r w:rsidR="00282333" w:rsidRPr="00CF1506">
        <w:rPr>
          <w:rFonts w:asciiTheme="majorBidi" w:hAnsiTheme="majorBidi" w:cstheme="majorBidi"/>
          <w:b/>
          <w:sz w:val="24"/>
          <w:szCs w:val="24"/>
        </w:rPr>
        <w:t>Tools</w:t>
      </w:r>
    </w:p>
    <w:p w14:paraId="69D690BF" w14:textId="23693A3A" w:rsidR="00AE21B1" w:rsidRPr="00CF1506" w:rsidRDefault="00AE21B1"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This study </w:t>
      </w:r>
      <w:r w:rsidR="00111CA5" w:rsidRPr="00CF1506">
        <w:rPr>
          <w:rFonts w:asciiTheme="majorBidi" w:hAnsiTheme="majorBidi" w:cstheme="majorBidi"/>
          <w:bCs/>
          <w:sz w:val="24"/>
          <w:szCs w:val="24"/>
        </w:rPr>
        <w:t>employed</w:t>
      </w:r>
      <w:r w:rsidRPr="00CF1506">
        <w:rPr>
          <w:rFonts w:asciiTheme="majorBidi" w:hAnsiTheme="majorBidi" w:cstheme="majorBidi"/>
          <w:bCs/>
          <w:sz w:val="24"/>
          <w:szCs w:val="24"/>
        </w:rPr>
        <w:t xml:space="preserve"> a mixed-methods approach to gain a comprehensive understanding </w:t>
      </w:r>
      <w:r w:rsidR="00D832D5" w:rsidRPr="00CF1506">
        <w:rPr>
          <w:rFonts w:asciiTheme="majorBidi" w:hAnsiTheme="majorBidi" w:cstheme="majorBidi"/>
          <w:bCs/>
          <w:sz w:val="24"/>
          <w:szCs w:val="24"/>
        </w:rPr>
        <w:t>encompassing</w:t>
      </w:r>
      <w:r w:rsidRPr="00CF1506">
        <w:rPr>
          <w:rFonts w:asciiTheme="majorBidi" w:hAnsiTheme="majorBidi" w:cstheme="majorBidi"/>
          <w:bCs/>
          <w:sz w:val="24"/>
          <w:szCs w:val="24"/>
        </w:rPr>
        <w:t xml:space="preserve"> both students and lecturers’ perspectives on teaching and learning in learning spaces</w:t>
      </w:r>
      <w:r w:rsidRPr="00CF1506">
        <w:rPr>
          <w:rFonts w:asciiTheme="majorBidi" w:hAnsiTheme="majorBidi" w:cstheme="majorBidi"/>
          <w:bCs/>
          <w:sz w:val="24"/>
          <w:szCs w:val="24"/>
          <w:rtl/>
        </w:rPr>
        <w:t>.</w:t>
      </w:r>
    </w:p>
    <w:p w14:paraId="677BD477" w14:textId="64C4CCC9" w:rsidR="00AE21B1" w:rsidRPr="00CF1506" w:rsidRDefault="00AE21B1" w:rsidP="00CE005F">
      <w:pPr>
        <w:pStyle w:val="ListParagraph"/>
        <w:numPr>
          <w:ilvl w:val="2"/>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Student Questionnaire</w:t>
      </w:r>
    </w:p>
    <w:p w14:paraId="413563D0" w14:textId="111A0120" w:rsidR="00B76C08" w:rsidRPr="00CF1506" w:rsidRDefault="00B76C0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online questionnaire used to gather data from the student population was adapted from a study conducted by </w:t>
      </w:r>
      <w:proofErr w:type="spellStart"/>
      <w:r w:rsidRPr="00CF1506">
        <w:rPr>
          <w:rFonts w:asciiTheme="majorBidi" w:hAnsiTheme="majorBidi" w:cstheme="majorBidi"/>
          <w:bCs/>
          <w:sz w:val="24"/>
          <w:szCs w:val="24"/>
        </w:rPr>
        <w:t>Menny-Ikan</w:t>
      </w:r>
      <w:proofErr w:type="spellEnd"/>
      <w:r w:rsidRPr="00CF1506">
        <w:rPr>
          <w:rFonts w:asciiTheme="majorBidi" w:hAnsiTheme="majorBidi" w:cstheme="majorBidi"/>
          <w:bCs/>
          <w:sz w:val="24"/>
          <w:szCs w:val="24"/>
        </w:rPr>
        <w:t xml:space="preserve"> et al. [40], who developed a tool for assessing students’ experiences in learning spaces. The questionnaire included questions such as “What characterizes learning in this environment?” and explored the environment’s impact on motivation, interest, curiosity, and relevance</w:t>
      </w:r>
      <w:r w:rsidRPr="00CF1506">
        <w:rPr>
          <w:rFonts w:asciiTheme="majorBidi" w:hAnsiTheme="majorBidi" w:cstheme="majorBidi"/>
          <w:bCs/>
          <w:sz w:val="24"/>
          <w:szCs w:val="24"/>
          <w:rtl/>
        </w:rPr>
        <w:t>.</w:t>
      </w:r>
    </w:p>
    <w:p w14:paraId="79D7A0AA" w14:textId="22F1F20C" w:rsidR="00B76C08" w:rsidRPr="00CF1506" w:rsidRDefault="00B76C08" w:rsidP="00164E03">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questionnaire also collected personal details such as age, gender, and year of study, along with factors describing the learning experience and questions about students’ engagement and attitudes towards active learning. Students were asked to rate their agreement with various statements using a Likert scale from </w:t>
      </w:r>
      <w:proofErr w:type="gramStart"/>
      <w:r w:rsidRPr="00CF1506">
        <w:rPr>
          <w:rFonts w:asciiTheme="majorBidi" w:hAnsiTheme="majorBidi" w:cstheme="majorBidi"/>
          <w:bCs/>
          <w:sz w:val="24"/>
          <w:szCs w:val="24"/>
        </w:rPr>
        <w:t>1</w:t>
      </w:r>
      <w:proofErr w:type="gramEnd"/>
      <w:r w:rsidRPr="00CF1506">
        <w:rPr>
          <w:rFonts w:asciiTheme="majorBidi" w:hAnsiTheme="majorBidi" w:cstheme="majorBidi"/>
          <w:bCs/>
          <w:sz w:val="24"/>
          <w:szCs w:val="24"/>
        </w:rPr>
        <w:t xml:space="preserve"> (</w:t>
      </w:r>
      <w:r w:rsidR="00164E03" w:rsidRPr="00CF1506">
        <w:rPr>
          <w:rFonts w:asciiTheme="majorBidi" w:hAnsiTheme="majorBidi" w:cstheme="majorBidi"/>
          <w:bCs/>
          <w:sz w:val="24"/>
          <w:szCs w:val="24"/>
        </w:rPr>
        <w:t>to a small extent</w:t>
      </w:r>
      <w:r w:rsidRPr="00CF1506">
        <w:rPr>
          <w:rFonts w:asciiTheme="majorBidi" w:hAnsiTheme="majorBidi" w:cstheme="majorBidi"/>
          <w:bCs/>
          <w:sz w:val="24"/>
          <w:szCs w:val="24"/>
        </w:rPr>
        <w:t>) to 5 (</w:t>
      </w:r>
      <w:r w:rsidR="00164E03" w:rsidRPr="00CF1506">
        <w:rPr>
          <w:rFonts w:asciiTheme="majorBidi" w:hAnsiTheme="majorBidi" w:cstheme="majorBidi"/>
          <w:bCs/>
          <w:sz w:val="24"/>
          <w:szCs w:val="24"/>
        </w:rPr>
        <w:t>to a large extent</w:t>
      </w:r>
      <w:r w:rsidRPr="00CF1506">
        <w:rPr>
          <w:rFonts w:asciiTheme="majorBidi" w:hAnsiTheme="majorBidi" w:cstheme="majorBidi"/>
          <w:bCs/>
          <w:sz w:val="24"/>
          <w:szCs w:val="24"/>
        </w:rPr>
        <w:t xml:space="preserve">). Before </w:t>
      </w:r>
      <w:r w:rsidRPr="00CF1506">
        <w:rPr>
          <w:rFonts w:asciiTheme="majorBidi" w:hAnsiTheme="majorBidi" w:cstheme="majorBidi"/>
          <w:bCs/>
          <w:sz w:val="24"/>
          <w:szCs w:val="24"/>
        </w:rPr>
        <w:lastRenderedPageBreak/>
        <w:t xml:space="preserve">distribution, the questionnaire </w:t>
      </w:r>
      <w:proofErr w:type="gramStart"/>
      <w:r w:rsidRPr="00CF1506">
        <w:rPr>
          <w:rFonts w:asciiTheme="majorBidi" w:hAnsiTheme="majorBidi" w:cstheme="majorBidi"/>
          <w:bCs/>
          <w:sz w:val="24"/>
          <w:szCs w:val="24"/>
        </w:rPr>
        <w:t>was validated and reviewed by an assessment and measurement expert</w:t>
      </w:r>
      <w:proofErr w:type="gramEnd"/>
      <w:r w:rsidRPr="00CF1506">
        <w:rPr>
          <w:rFonts w:asciiTheme="majorBidi" w:hAnsiTheme="majorBidi" w:cstheme="majorBidi"/>
          <w:bCs/>
          <w:sz w:val="24"/>
          <w:szCs w:val="24"/>
        </w:rPr>
        <w:t xml:space="preserve">. </w:t>
      </w:r>
    </w:p>
    <w:p w14:paraId="12527827" w14:textId="603B9576" w:rsidR="004C1F49" w:rsidRPr="00CF1506" w:rsidRDefault="00826473" w:rsidP="00CE005F">
      <w:pPr>
        <w:bidi w:val="0"/>
        <w:spacing w:line="480" w:lineRule="auto"/>
        <w:rPr>
          <w:rFonts w:asciiTheme="majorBidi" w:hAnsiTheme="majorBidi" w:cstheme="majorBidi"/>
          <w:bCs/>
          <w:sz w:val="24"/>
          <w:szCs w:val="24"/>
          <w:u w:val="single"/>
        </w:rPr>
      </w:pPr>
      <w:r w:rsidRPr="00CF1506">
        <w:rPr>
          <w:rFonts w:asciiTheme="majorBidi" w:hAnsiTheme="majorBidi" w:cstheme="majorBidi"/>
          <w:bCs/>
          <w:sz w:val="24"/>
          <w:szCs w:val="24"/>
          <w:u w:val="single"/>
        </w:rPr>
        <w:t xml:space="preserve">Validation </w:t>
      </w:r>
    </w:p>
    <w:p w14:paraId="4A8F2D01" w14:textId="77777777" w:rsidR="008002EB" w:rsidRPr="00CF1506" w:rsidRDefault="008002E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 structural validity of the questionnaire was initially assessed using exploratory factor analysis (EFA) employing principal axis factoring (PAF) with oblique (</w:t>
      </w:r>
      <w:proofErr w:type="spellStart"/>
      <w:r w:rsidRPr="00CF1506">
        <w:rPr>
          <w:rFonts w:asciiTheme="majorBidi" w:hAnsiTheme="majorBidi" w:cstheme="majorBidi"/>
          <w:bCs/>
          <w:sz w:val="24"/>
          <w:szCs w:val="24"/>
        </w:rPr>
        <w:t>Promax</w:t>
      </w:r>
      <w:proofErr w:type="spellEnd"/>
      <w:r w:rsidRPr="00CF1506">
        <w:rPr>
          <w:rFonts w:asciiTheme="majorBidi" w:hAnsiTheme="majorBidi" w:cstheme="majorBidi"/>
          <w:bCs/>
          <w:sz w:val="24"/>
          <w:szCs w:val="24"/>
        </w:rPr>
        <w:t xml:space="preserve">) rotation, which assumes interrelated factors [41]. After establishing the factorial structure, confirmatory factor analysis (CFA) </w:t>
      </w:r>
      <w:proofErr w:type="gramStart"/>
      <w:r w:rsidRPr="00CF1506">
        <w:rPr>
          <w:rFonts w:asciiTheme="majorBidi" w:hAnsiTheme="majorBidi" w:cstheme="majorBidi"/>
          <w:bCs/>
          <w:sz w:val="24"/>
          <w:szCs w:val="24"/>
        </w:rPr>
        <w:t>was conducted</w:t>
      </w:r>
      <w:proofErr w:type="gramEnd"/>
      <w:r w:rsidRPr="00CF1506">
        <w:rPr>
          <w:rFonts w:asciiTheme="majorBidi" w:hAnsiTheme="majorBidi" w:cstheme="majorBidi"/>
          <w:bCs/>
          <w:sz w:val="24"/>
          <w:szCs w:val="24"/>
        </w:rPr>
        <w:t xml:space="preserve">. </w:t>
      </w:r>
    </w:p>
    <w:p w14:paraId="3BB36614" w14:textId="1F2189AE" w:rsidR="00CB10D8" w:rsidRPr="00CF1506" w:rsidRDefault="008002E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 final EFA model identified three factors, leading to the exclusion of items 6, 8, and 16. CFA analysis suggested further excluding item 7. Subsequent adjustments resulted in fit indices ranging from satisfactory to very good (χ²/</w:t>
      </w:r>
      <w:proofErr w:type="spellStart"/>
      <w:r w:rsidRPr="00CF1506">
        <w:rPr>
          <w:rFonts w:asciiTheme="majorBidi" w:hAnsiTheme="majorBidi" w:cstheme="majorBidi"/>
          <w:bCs/>
          <w:sz w:val="24"/>
          <w:szCs w:val="24"/>
        </w:rPr>
        <w:t>df</w:t>
      </w:r>
      <w:proofErr w:type="spellEnd"/>
      <w:r w:rsidRPr="00CF1506">
        <w:rPr>
          <w:rFonts w:asciiTheme="majorBidi" w:hAnsiTheme="majorBidi" w:cstheme="majorBidi"/>
          <w:bCs/>
          <w:sz w:val="24"/>
          <w:szCs w:val="24"/>
        </w:rPr>
        <w:t xml:space="preserve"> = 1.51, p &lt; .05, CFI = .90, GFI = .85, RMSEA = .09, </w:t>
      </w:r>
      <w:proofErr w:type="spellStart"/>
      <w:r w:rsidRPr="00CF1506">
        <w:rPr>
          <w:rFonts w:asciiTheme="majorBidi" w:hAnsiTheme="majorBidi" w:cstheme="majorBidi"/>
          <w:bCs/>
          <w:sz w:val="24"/>
          <w:szCs w:val="24"/>
        </w:rPr>
        <w:t>pclose</w:t>
      </w:r>
      <w:proofErr w:type="spellEnd"/>
      <w:r w:rsidRPr="00CF1506">
        <w:rPr>
          <w:rFonts w:asciiTheme="majorBidi" w:hAnsiTheme="majorBidi" w:cstheme="majorBidi"/>
          <w:bCs/>
          <w:sz w:val="24"/>
          <w:szCs w:val="24"/>
        </w:rPr>
        <w:t xml:space="preserve"> = .08), confirming structural validity. The items were organized into three categories based on factor loadings: “Emotional Engagement” (items 11-15), “Agentic Engagement” (items 1-4), and “Collective Engagement” (items </w:t>
      </w:r>
      <w:proofErr w:type="gramStart"/>
      <w:r w:rsidRPr="00CF1506">
        <w:rPr>
          <w:rFonts w:asciiTheme="majorBidi" w:hAnsiTheme="majorBidi" w:cstheme="majorBidi"/>
          <w:bCs/>
          <w:sz w:val="24"/>
          <w:szCs w:val="24"/>
        </w:rPr>
        <w:t>5</w:t>
      </w:r>
      <w:proofErr w:type="gramEnd"/>
      <w:r w:rsidRPr="00CF1506">
        <w:rPr>
          <w:rFonts w:asciiTheme="majorBidi" w:hAnsiTheme="majorBidi" w:cstheme="majorBidi"/>
          <w:bCs/>
          <w:sz w:val="24"/>
          <w:szCs w:val="24"/>
        </w:rPr>
        <w:t xml:space="preserve"> and 9). The internal consistency was satisfactory to good for all three factors (α = .82, .78, .70, respectively) and very good for the overall scale (α = .83).</w:t>
      </w:r>
    </w:p>
    <w:p w14:paraId="38037388" w14:textId="4A45D8D0" w:rsidR="0059559C" w:rsidRPr="00CF1506" w:rsidRDefault="00382A63" w:rsidP="00CE005F">
      <w:pPr>
        <w:bidi w:val="0"/>
        <w:spacing w:line="480" w:lineRule="auto"/>
        <w:jc w:val="both"/>
        <w:rPr>
          <w:rFonts w:asciiTheme="majorBidi" w:hAnsiTheme="majorBidi" w:cstheme="majorBidi"/>
          <w:bCs/>
          <w:sz w:val="24"/>
          <w:szCs w:val="24"/>
        </w:rPr>
      </w:pPr>
      <w:commentRangeStart w:id="1"/>
      <w:r w:rsidRPr="00CF1506">
        <w:rPr>
          <w:rFonts w:asciiTheme="majorBidi" w:hAnsiTheme="majorBidi" w:cstheme="majorBidi"/>
          <w:bCs/>
          <w:sz w:val="24"/>
          <w:szCs w:val="24"/>
        </w:rPr>
        <w:t xml:space="preserve">The questionnaire </w:t>
      </w:r>
      <w:proofErr w:type="gramStart"/>
      <w:r w:rsidRPr="00CF1506">
        <w:rPr>
          <w:rFonts w:asciiTheme="majorBidi" w:hAnsiTheme="majorBidi" w:cstheme="majorBidi"/>
          <w:bCs/>
          <w:sz w:val="24"/>
          <w:szCs w:val="24"/>
        </w:rPr>
        <w:t>was initially tested</w:t>
      </w:r>
      <w:proofErr w:type="gramEnd"/>
      <w:r w:rsidRPr="00CF1506">
        <w:rPr>
          <w:rFonts w:asciiTheme="majorBidi" w:hAnsiTheme="majorBidi" w:cstheme="majorBidi"/>
          <w:bCs/>
          <w:sz w:val="24"/>
          <w:szCs w:val="24"/>
        </w:rPr>
        <w:t xml:space="preserve"> on ten students who were not part of the study to ensure reliability and validity</w:t>
      </w:r>
      <w:r w:rsidR="00637C9A"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and was distributed to the </w:t>
      </w:r>
      <w:r w:rsidR="00CA5E69" w:rsidRPr="00CF1506">
        <w:rPr>
          <w:rFonts w:asciiTheme="majorBidi" w:hAnsiTheme="majorBidi" w:cstheme="majorBidi"/>
          <w:bCs/>
          <w:sz w:val="24"/>
          <w:szCs w:val="24"/>
        </w:rPr>
        <w:t xml:space="preserve">60 </w:t>
      </w:r>
      <w:r w:rsidRPr="00CF1506">
        <w:rPr>
          <w:rFonts w:asciiTheme="majorBidi" w:hAnsiTheme="majorBidi" w:cstheme="majorBidi"/>
          <w:bCs/>
          <w:sz w:val="24"/>
          <w:szCs w:val="24"/>
        </w:rPr>
        <w:t xml:space="preserve">study participants only after </w:t>
      </w:r>
      <w:r w:rsidR="00CA5E69" w:rsidRPr="00CF1506">
        <w:rPr>
          <w:rFonts w:asciiTheme="majorBidi" w:hAnsiTheme="majorBidi" w:cstheme="majorBidi"/>
          <w:bCs/>
          <w:sz w:val="24"/>
          <w:szCs w:val="24"/>
        </w:rPr>
        <w:t>these were</w:t>
      </w:r>
      <w:r w:rsidRPr="00CF1506">
        <w:rPr>
          <w:rFonts w:asciiTheme="majorBidi" w:hAnsiTheme="majorBidi" w:cstheme="majorBidi"/>
          <w:bCs/>
          <w:sz w:val="24"/>
          <w:szCs w:val="24"/>
        </w:rPr>
        <w:t xml:space="preserve"> confirmed</w:t>
      </w:r>
      <w:r w:rsidR="004C1F49" w:rsidRPr="00CF1506">
        <w:rPr>
          <w:rFonts w:asciiTheme="majorBidi" w:hAnsiTheme="majorBidi" w:cstheme="majorBidi"/>
          <w:bCs/>
          <w:sz w:val="24"/>
          <w:szCs w:val="24"/>
        </w:rPr>
        <w:t xml:space="preserve">. </w:t>
      </w:r>
      <w:commentRangeEnd w:id="1"/>
      <w:r w:rsidR="00CA5E69" w:rsidRPr="00CF1506">
        <w:rPr>
          <w:rStyle w:val="CommentReference"/>
          <w:rFonts w:asciiTheme="majorBidi" w:hAnsiTheme="majorBidi" w:cstheme="majorBidi"/>
        </w:rPr>
        <w:commentReference w:id="1"/>
      </w:r>
      <w:r w:rsidR="007B7D76" w:rsidRPr="00CF1506">
        <w:rPr>
          <w:rFonts w:asciiTheme="majorBidi" w:hAnsiTheme="majorBidi" w:cstheme="majorBidi"/>
          <w:bCs/>
          <w:sz w:val="24"/>
          <w:szCs w:val="24"/>
        </w:rPr>
        <w:t>The questionnaire</w:t>
      </w:r>
      <w:r w:rsidR="00CB10D8" w:rsidRPr="00CF1506">
        <w:rPr>
          <w:rFonts w:asciiTheme="majorBidi" w:hAnsiTheme="majorBidi" w:cstheme="majorBidi"/>
          <w:bCs/>
          <w:sz w:val="24"/>
          <w:szCs w:val="24"/>
        </w:rPr>
        <w:t xml:space="preserve"> also included </w:t>
      </w:r>
      <w:r w:rsidR="004C1F49" w:rsidRPr="00CF1506">
        <w:rPr>
          <w:rFonts w:asciiTheme="majorBidi" w:hAnsiTheme="majorBidi" w:cstheme="majorBidi"/>
          <w:bCs/>
          <w:sz w:val="24"/>
          <w:szCs w:val="24"/>
        </w:rPr>
        <w:t xml:space="preserve">an open-ended question </w:t>
      </w:r>
      <w:r w:rsidR="00CB10D8" w:rsidRPr="00CF1506">
        <w:rPr>
          <w:rFonts w:asciiTheme="majorBidi" w:hAnsiTheme="majorBidi" w:cstheme="majorBidi"/>
          <w:bCs/>
          <w:sz w:val="24"/>
          <w:szCs w:val="24"/>
        </w:rPr>
        <w:t xml:space="preserve">that </w:t>
      </w:r>
      <w:r w:rsidR="004C1F49" w:rsidRPr="00CF1506">
        <w:rPr>
          <w:rFonts w:asciiTheme="majorBidi" w:hAnsiTheme="majorBidi" w:cstheme="majorBidi"/>
          <w:bCs/>
          <w:sz w:val="24"/>
          <w:szCs w:val="24"/>
        </w:rPr>
        <w:t xml:space="preserve">allowed students to provide deeper, more nuanced insights or express feelings </w:t>
      </w:r>
      <w:r w:rsidR="00CB10D8" w:rsidRPr="00CF1506">
        <w:rPr>
          <w:rFonts w:asciiTheme="majorBidi" w:hAnsiTheme="majorBidi" w:cstheme="majorBidi"/>
          <w:bCs/>
          <w:sz w:val="24"/>
          <w:szCs w:val="24"/>
        </w:rPr>
        <w:t xml:space="preserve">that </w:t>
      </w:r>
      <w:proofErr w:type="gramStart"/>
      <w:r w:rsidR="00CB10D8" w:rsidRPr="00CF1506">
        <w:rPr>
          <w:rFonts w:asciiTheme="majorBidi" w:hAnsiTheme="majorBidi" w:cstheme="majorBidi"/>
          <w:bCs/>
          <w:sz w:val="24"/>
          <w:szCs w:val="24"/>
        </w:rPr>
        <w:t xml:space="preserve">were </w:t>
      </w:r>
      <w:r w:rsidR="004C1F49" w:rsidRPr="00CF1506">
        <w:rPr>
          <w:rFonts w:asciiTheme="majorBidi" w:hAnsiTheme="majorBidi" w:cstheme="majorBidi"/>
          <w:bCs/>
          <w:sz w:val="24"/>
          <w:szCs w:val="24"/>
        </w:rPr>
        <w:t xml:space="preserve">not </w:t>
      </w:r>
      <w:r w:rsidR="00501CA2" w:rsidRPr="00CF1506">
        <w:rPr>
          <w:rFonts w:asciiTheme="majorBidi" w:hAnsiTheme="majorBidi" w:cstheme="majorBidi"/>
          <w:bCs/>
          <w:sz w:val="24"/>
          <w:szCs w:val="24"/>
        </w:rPr>
        <w:t>captured</w:t>
      </w:r>
      <w:proofErr w:type="gramEnd"/>
      <w:r w:rsidRPr="00CF1506">
        <w:rPr>
          <w:rFonts w:asciiTheme="majorBidi" w:hAnsiTheme="majorBidi" w:cstheme="majorBidi"/>
          <w:bCs/>
          <w:sz w:val="24"/>
          <w:szCs w:val="24"/>
        </w:rPr>
        <w:t xml:space="preserve"> by other questions (see Appendix 1).</w:t>
      </w:r>
    </w:p>
    <w:p w14:paraId="7773F25B" w14:textId="49A739C4" w:rsidR="00501CA2" w:rsidRPr="00CF1506" w:rsidRDefault="00501CA2" w:rsidP="00CE005F">
      <w:pPr>
        <w:pStyle w:val="ListParagraph"/>
        <w:numPr>
          <w:ilvl w:val="2"/>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Semi-Structured Interview</w:t>
      </w:r>
    </w:p>
    <w:p w14:paraId="5B4422AB" w14:textId="0F14175B" w:rsidR="00013A67" w:rsidRPr="00CF1506" w:rsidRDefault="007B7D7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 semi-structured interview guide </w:t>
      </w:r>
      <w:proofErr w:type="gramStart"/>
      <w:r w:rsidRPr="00CF1506">
        <w:rPr>
          <w:rFonts w:asciiTheme="majorBidi" w:hAnsiTheme="majorBidi" w:cstheme="majorBidi"/>
          <w:bCs/>
          <w:sz w:val="24"/>
          <w:szCs w:val="24"/>
        </w:rPr>
        <w:t>was developed</w:t>
      </w:r>
      <w:proofErr w:type="gramEnd"/>
      <w:r w:rsidRPr="00CF1506">
        <w:rPr>
          <w:rFonts w:asciiTheme="majorBidi" w:hAnsiTheme="majorBidi" w:cstheme="majorBidi"/>
          <w:bCs/>
          <w:sz w:val="24"/>
          <w:szCs w:val="24"/>
        </w:rPr>
        <w:t xml:space="preserve"> for interviewing lecturers teaching in the learning spaces. The interview included broad questions about their experiences, aimed at exploring their perspectives and gaining insights into their thought processes.</w:t>
      </w:r>
    </w:p>
    <w:p w14:paraId="5FF2D395" w14:textId="0BBC8649" w:rsidR="009747EF" w:rsidRPr="00CF1506" w:rsidRDefault="007B7D76" w:rsidP="00CE005F">
      <w:pPr>
        <w:pStyle w:val="ListParagraph"/>
        <w:numPr>
          <w:ilvl w:val="1"/>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lastRenderedPageBreak/>
        <w:t xml:space="preserve"> </w:t>
      </w:r>
      <w:r w:rsidR="00013A67" w:rsidRPr="00CF1506">
        <w:rPr>
          <w:rFonts w:asciiTheme="majorBidi" w:hAnsiTheme="majorBidi" w:cstheme="majorBidi"/>
          <w:b/>
          <w:sz w:val="24"/>
          <w:szCs w:val="24"/>
        </w:rPr>
        <w:t>Data Analysis</w:t>
      </w:r>
    </w:p>
    <w:p w14:paraId="20403993" w14:textId="3448D716" w:rsidR="002D5315" w:rsidRPr="00CF1506" w:rsidRDefault="00AA179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Two content analyses </w:t>
      </w:r>
      <w:proofErr w:type="gramStart"/>
      <w:r w:rsidRPr="00CF1506">
        <w:rPr>
          <w:rFonts w:asciiTheme="majorBidi" w:hAnsiTheme="majorBidi" w:cstheme="majorBidi"/>
          <w:bCs/>
          <w:sz w:val="24"/>
          <w:szCs w:val="24"/>
        </w:rPr>
        <w:t>were conducted</w:t>
      </w:r>
      <w:proofErr w:type="gramEnd"/>
      <w:r w:rsidRPr="00CF1506">
        <w:rPr>
          <w:rFonts w:asciiTheme="majorBidi" w:hAnsiTheme="majorBidi" w:cstheme="majorBidi"/>
          <w:bCs/>
          <w:sz w:val="24"/>
          <w:szCs w:val="24"/>
        </w:rPr>
        <w:t xml:space="preserve">: one for the students’ open-ended responses in the questionnaire and another for the transcribed interviews with the lecturers. The content analysis utilized open coding to identify and extract themes [42]. </w:t>
      </w:r>
      <w:r w:rsidR="002D5315" w:rsidRPr="00CF1506">
        <w:rPr>
          <w:rFonts w:asciiTheme="majorBidi" w:hAnsiTheme="majorBidi" w:cstheme="majorBidi"/>
          <w:bCs/>
          <w:sz w:val="24"/>
          <w:szCs w:val="24"/>
        </w:rPr>
        <w:t>After</w:t>
      </w:r>
      <w:r w:rsidRPr="00CF1506">
        <w:rPr>
          <w:rFonts w:asciiTheme="majorBidi" w:hAnsiTheme="majorBidi" w:cstheme="majorBidi"/>
          <w:bCs/>
          <w:sz w:val="24"/>
          <w:szCs w:val="24"/>
        </w:rPr>
        <w:t xml:space="preserve"> coding, the statements </w:t>
      </w:r>
      <w:proofErr w:type="gramStart"/>
      <w:r w:rsidRPr="00CF1506">
        <w:rPr>
          <w:rFonts w:asciiTheme="majorBidi" w:hAnsiTheme="majorBidi" w:cstheme="majorBidi"/>
          <w:bCs/>
          <w:sz w:val="24"/>
          <w:szCs w:val="24"/>
        </w:rPr>
        <w:t>were categorized</w:t>
      </w:r>
      <w:proofErr w:type="gramEnd"/>
      <w:r w:rsidRPr="00CF1506">
        <w:rPr>
          <w:rFonts w:asciiTheme="majorBidi" w:hAnsiTheme="majorBidi" w:cstheme="majorBidi"/>
          <w:bCs/>
          <w:sz w:val="24"/>
          <w:szCs w:val="24"/>
        </w:rPr>
        <w:t xml:space="preserve"> into several significant themes for further analysis</w:t>
      </w:r>
      <w:r w:rsidR="002D5315"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Themes extracted from the students’ responses included their attitudes toward</w:t>
      </w:r>
      <w:r w:rsidR="00CF1506"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active learning in the learning spaces and their experiences with the lessons and lecturers’ practices. Themes extracted from the lecturers’ interviews encompassed their perceptions of the learning space, their teaching philosophies, descriptions of their practices, attitudes toward</w:t>
      </w:r>
      <w:r w:rsidR="00CF1506"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active learning, and more.</w:t>
      </w:r>
    </w:p>
    <w:p w14:paraId="3D238592" w14:textId="63A9FA1C" w:rsidR="00013A67" w:rsidRPr="00CF1506" w:rsidRDefault="00A11E0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quantitative data </w:t>
      </w:r>
      <w:proofErr w:type="gramStart"/>
      <w:r w:rsidRPr="00CF1506">
        <w:rPr>
          <w:rFonts w:asciiTheme="majorBidi" w:hAnsiTheme="majorBidi" w:cstheme="majorBidi"/>
          <w:bCs/>
          <w:sz w:val="24"/>
          <w:szCs w:val="24"/>
        </w:rPr>
        <w:t>were analyzed</w:t>
      </w:r>
      <w:proofErr w:type="gramEnd"/>
      <w:r w:rsidRPr="00CF1506">
        <w:rPr>
          <w:rFonts w:asciiTheme="majorBidi" w:hAnsiTheme="majorBidi" w:cstheme="majorBidi"/>
          <w:bCs/>
          <w:sz w:val="24"/>
          <w:szCs w:val="24"/>
        </w:rPr>
        <w:t xml:space="preserve"> using both descriptive and inferential statistics; descriptive statistics were employed to calculate means and standard deviations, while inferential statistics were used to assess the questionnaire’s structural validity. Factors derived from the questionnaire data </w:t>
      </w:r>
      <w:proofErr w:type="gramStart"/>
      <w:r w:rsidRPr="00CF1506">
        <w:rPr>
          <w:rFonts w:asciiTheme="majorBidi" w:hAnsiTheme="majorBidi" w:cstheme="majorBidi"/>
          <w:bCs/>
          <w:sz w:val="24"/>
          <w:szCs w:val="24"/>
        </w:rPr>
        <w:t>were analyzed</w:t>
      </w:r>
      <w:proofErr w:type="gramEnd"/>
      <w:r w:rsidRPr="00CF1506">
        <w:rPr>
          <w:rFonts w:asciiTheme="majorBidi" w:hAnsiTheme="majorBidi" w:cstheme="majorBidi"/>
          <w:bCs/>
          <w:sz w:val="24"/>
          <w:szCs w:val="24"/>
        </w:rPr>
        <w:t xml:space="preserve"> using a Pearson correlation matrix to explore relationships among identified factors, and multiple linear regression was conducted to identify which engagement factors predicted satisfaction with learning in the learning space.</w:t>
      </w:r>
    </w:p>
    <w:p w14:paraId="16C7FE65" w14:textId="77777777" w:rsidR="0049481D" w:rsidRPr="00CF1506" w:rsidRDefault="0049481D" w:rsidP="00CE005F">
      <w:pPr>
        <w:bidi w:val="0"/>
        <w:spacing w:line="480" w:lineRule="auto"/>
        <w:jc w:val="both"/>
        <w:rPr>
          <w:rFonts w:asciiTheme="majorBidi" w:hAnsiTheme="majorBidi" w:cstheme="majorBidi"/>
          <w:bCs/>
          <w:sz w:val="24"/>
          <w:szCs w:val="24"/>
        </w:rPr>
      </w:pPr>
    </w:p>
    <w:p w14:paraId="117736B2" w14:textId="45C150BB" w:rsidR="00E53E26" w:rsidRPr="00CF1506" w:rsidRDefault="00E53E26" w:rsidP="00CE005F">
      <w:pPr>
        <w:pStyle w:val="ListParagraph"/>
        <w:numPr>
          <w:ilvl w:val="0"/>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Findings and Discussion</w:t>
      </w:r>
    </w:p>
    <w:p w14:paraId="257A0183" w14:textId="1CBBFB17" w:rsidR="003F27B0" w:rsidRPr="00CF1506" w:rsidRDefault="003F27B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 current study aim</w:t>
      </w:r>
      <w:r w:rsidR="00BB6849" w:rsidRPr="00CF1506">
        <w:rPr>
          <w:rFonts w:asciiTheme="majorBidi" w:hAnsiTheme="majorBidi" w:cstheme="majorBidi"/>
          <w:bCs/>
          <w:sz w:val="24"/>
          <w:szCs w:val="24"/>
        </w:rPr>
        <w:t>ed</w:t>
      </w:r>
      <w:r w:rsidRPr="00CF1506">
        <w:rPr>
          <w:rFonts w:asciiTheme="majorBidi" w:hAnsiTheme="majorBidi" w:cstheme="majorBidi"/>
          <w:bCs/>
          <w:sz w:val="24"/>
          <w:szCs w:val="24"/>
        </w:rPr>
        <w:t xml:space="preserve"> to </w:t>
      </w:r>
      <w:r w:rsidR="00BB6849" w:rsidRPr="00CF1506">
        <w:rPr>
          <w:rFonts w:asciiTheme="majorBidi" w:hAnsiTheme="majorBidi" w:cstheme="majorBidi"/>
          <w:bCs/>
          <w:sz w:val="24"/>
          <w:szCs w:val="24"/>
        </w:rPr>
        <w:t>explore</w:t>
      </w:r>
      <w:r w:rsidRPr="00CF1506">
        <w:rPr>
          <w:rFonts w:asciiTheme="majorBidi" w:hAnsiTheme="majorBidi" w:cstheme="majorBidi"/>
          <w:bCs/>
          <w:sz w:val="24"/>
          <w:szCs w:val="24"/>
        </w:rPr>
        <w:t xml:space="preserve"> the perspectives of </w:t>
      </w:r>
      <w:r w:rsidR="00BB6849" w:rsidRPr="00CF1506">
        <w:rPr>
          <w:rFonts w:asciiTheme="majorBidi" w:hAnsiTheme="majorBidi" w:cstheme="majorBidi"/>
          <w:bCs/>
          <w:sz w:val="24"/>
          <w:szCs w:val="24"/>
        </w:rPr>
        <w:t>faculty</w:t>
      </w:r>
      <w:r w:rsidRPr="00CF1506">
        <w:rPr>
          <w:rFonts w:asciiTheme="majorBidi" w:hAnsiTheme="majorBidi" w:cstheme="majorBidi"/>
          <w:bCs/>
          <w:sz w:val="24"/>
          <w:szCs w:val="24"/>
        </w:rPr>
        <w:t xml:space="preserve"> and students regarding teaching and learning processes in learning spaces</w:t>
      </w:r>
      <w:r w:rsidRPr="00CF1506">
        <w:rPr>
          <w:rFonts w:asciiTheme="majorBidi" w:hAnsiTheme="majorBidi" w:cstheme="majorBidi"/>
          <w:bCs/>
          <w:sz w:val="24"/>
          <w:szCs w:val="24"/>
          <w:rtl/>
        </w:rPr>
        <w:t>.</w:t>
      </w:r>
    </w:p>
    <w:p w14:paraId="5498D6EE" w14:textId="1DED53C8" w:rsidR="003F27B0" w:rsidRPr="00CF1506" w:rsidRDefault="00A11E0D" w:rsidP="00CE005F">
      <w:pPr>
        <w:pStyle w:val="ListParagraph"/>
        <w:numPr>
          <w:ilvl w:val="1"/>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 </w:t>
      </w:r>
      <w:r w:rsidR="003F27B0" w:rsidRPr="00CF1506">
        <w:rPr>
          <w:rFonts w:asciiTheme="majorBidi" w:hAnsiTheme="majorBidi" w:cstheme="majorBidi"/>
          <w:b/>
          <w:sz w:val="24"/>
          <w:szCs w:val="24"/>
        </w:rPr>
        <w:t>Student Outcomes</w:t>
      </w:r>
    </w:p>
    <w:p w14:paraId="35C84EF7" w14:textId="4317CAA8" w:rsidR="001050FD" w:rsidRPr="00CF1506" w:rsidRDefault="001050F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To address the first two research questions</w:t>
      </w:r>
      <w:r w:rsidR="006E0833" w:rsidRPr="00CF1506">
        <w:rPr>
          <w:rFonts w:asciiTheme="majorBidi" w:hAnsiTheme="majorBidi" w:cstheme="majorBidi"/>
          <w:bCs/>
          <w:sz w:val="24"/>
          <w:szCs w:val="24"/>
        </w:rPr>
        <w:t>: “</w:t>
      </w:r>
      <w:r w:rsidRPr="00CF1506">
        <w:rPr>
          <w:rFonts w:asciiTheme="majorBidi" w:hAnsiTheme="majorBidi" w:cstheme="majorBidi"/>
          <w:bCs/>
          <w:sz w:val="24"/>
          <w:szCs w:val="24"/>
        </w:rPr>
        <w:t>How do students perceive their experiences in the learning spaces?</w:t>
      </w:r>
      <w:r w:rsidR="006E0833"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and </w:t>
      </w:r>
      <w:r w:rsidR="006E0833" w:rsidRPr="00CF1506">
        <w:rPr>
          <w:rFonts w:asciiTheme="majorBidi" w:hAnsiTheme="majorBidi" w:cstheme="majorBidi"/>
          <w:bCs/>
          <w:sz w:val="24"/>
          <w:szCs w:val="24"/>
        </w:rPr>
        <w:t>“</w:t>
      </w:r>
      <w:r w:rsidRPr="00CF1506">
        <w:rPr>
          <w:rFonts w:asciiTheme="majorBidi" w:hAnsiTheme="majorBidi" w:cstheme="majorBidi"/>
          <w:bCs/>
          <w:sz w:val="24"/>
          <w:szCs w:val="24"/>
        </w:rPr>
        <w:t>How do learning spaces contribute to student</w:t>
      </w:r>
      <w:r w:rsidR="006E0833" w:rsidRPr="00CF1506">
        <w:rPr>
          <w:rFonts w:asciiTheme="majorBidi" w:hAnsiTheme="majorBidi" w:cstheme="majorBidi"/>
          <w:bCs/>
          <w:sz w:val="24"/>
          <w:szCs w:val="24"/>
        </w:rPr>
        <w:t xml:space="preserve"> engagement in active learning?” - </w:t>
      </w:r>
      <w:proofErr w:type="gramStart"/>
      <w:r w:rsidR="006E0833" w:rsidRPr="00CF1506">
        <w:rPr>
          <w:rFonts w:asciiTheme="majorBidi" w:hAnsiTheme="majorBidi" w:cstheme="majorBidi"/>
          <w:bCs/>
          <w:sz w:val="24"/>
          <w:szCs w:val="24"/>
        </w:rPr>
        <w:t>s</w:t>
      </w:r>
      <w:r w:rsidRPr="00CF1506">
        <w:rPr>
          <w:rFonts w:asciiTheme="majorBidi" w:hAnsiTheme="majorBidi" w:cstheme="majorBidi"/>
          <w:bCs/>
          <w:sz w:val="24"/>
          <w:szCs w:val="24"/>
        </w:rPr>
        <w:t>tudent</w:t>
      </w:r>
      <w:proofErr w:type="gramEnd"/>
      <w:r w:rsidRPr="00CF1506">
        <w:rPr>
          <w:rFonts w:asciiTheme="majorBidi" w:hAnsiTheme="majorBidi" w:cstheme="majorBidi"/>
          <w:bCs/>
          <w:sz w:val="24"/>
          <w:szCs w:val="24"/>
        </w:rPr>
        <w:t xml:space="preserve"> attitudes were examined at the item level. Ratings of </w:t>
      </w:r>
      <w:proofErr w:type="gramStart"/>
      <w:r w:rsidRPr="00CF1506">
        <w:rPr>
          <w:rFonts w:asciiTheme="majorBidi" w:hAnsiTheme="majorBidi" w:cstheme="majorBidi"/>
          <w:bCs/>
          <w:sz w:val="24"/>
          <w:szCs w:val="24"/>
        </w:rPr>
        <w:t>1</w:t>
      </w:r>
      <w:proofErr w:type="gramEnd"/>
      <w:r w:rsidRPr="00CF1506">
        <w:rPr>
          <w:rFonts w:asciiTheme="majorBidi" w:hAnsiTheme="majorBidi" w:cstheme="majorBidi"/>
          <w:bCs/>
          <w:sz w:val="24"/>
          <w:szCs w:val="24"/>
        </w:rPr>
        <w:t xml:space="preserve"> and 2 were </w:t>
      </w:r>
      <w:r w:rsidRPr="00CF1506">
        <w:rPr>
          <w:rFonts w:asciiTheme="majorBidi" w:hAnsiTheme="majorBidi" w:cstheme="majorBidi"/>
          <w:bCs/>
          <w:sz w:val="24"/>
          <w:szCs w:val="24"/>
        </w:rPr>
        <w:lastRenderedPageBreak/>
        <w:t xml:space="preserve">categorized as </w:t>
      </w:r>
      <w:r w:rsidR="006E0833" w:rsidRPr="00CF1506">
        <w:rPr>
          <w:rFonts w:asciiTheme="majorBidi" w:hAnsiTheme="majorBidi" w:cstheme="majorBidi"/>
          <w:bCs/>
          <w:sz w:val="24"/>
          <w:szCs w:val="24"/>
        </w:rPr>
        <w:t>“</w:t>
      </w:r>
      <w:r w:rsidRPr="00CF1506">
        <w:rPr>
          <w:rFonts w:asciiTheme="majorBidi" w:hAnsiTheme="majorBidi" w:cstheme="majorBidi"/>
          <w:bCs/>
          <w:sz w:val="24"/>
          <w:szCs w:val="24"/>
        </w:rPr>
        <w:t>low,</w:t>
      </w:r>
      <w:r w:rsidR="006E0833"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while ratings </w:t>
      </w:r>
      <w:r w:rsidR="006E0833" w:rsidRPr="00CF1506">
        <w:rPr>
          <w:rFonts w:asciiTheme="majorBidi" w:hAnsiTheme="majorBidi" w:cstheme="majorBidi"/>
          <w:bCs/>
          <w:sz w:val="24"/>
          <w:szCs w:val="24"/>
        </w:rPr>
        <w:t>of 4 and 5 were categorized as “</w:t>
      </w:r>
      <w:r w:rsidRPr="00CF1506">
        <w:rPr>
          <w:rFonts w:asciiTheme="majorBidi" w:hAnsiTheme="majorBidi" w:cstheme="majorBidi"/>
          <w:bCs/>
          <w:sz w:val="24"/>
          <w:szCs w:val="24"/>
        </w:rPr>
        <w:t>high.</w:t>
      </w:r>
      <w:r w:rsidR="006E0833"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w:t>
      </w:r>
      <w:commentRangeStart w:id="2"/>
      <w:r w:rsidRPr="00CF1506">
        <w:rPr>
          <w:rFonts w:asciiTheme="majorBidi" w:hAnsiTheme="majorBidi" w:cstheme="majorBidi"/>
          <w:bCs/>
          <w:sz w:val="24"/>
          <w:szCs w:val="24"/>
        </w:rPr>
        <w:t xml:space="preserve">Table </w:t>
      </w:r>
      <w:proofErr w:type="gramStart"/>
      <w:r w:rsidRPr="00CF1506">
        <w:rPr>
          <w:rFonts w:asciiTheme="majorBidi" w:hAnsiTheme="majorBidi" w:cstheme="majorBidi"/>
          <w:bCs/>
          <w:sz w:val="24"/>
          <w:szCs w:val="24"/>
        </w:rPr>
        <w:t>3</w:t>
      </w:r>
      <w:commentRangeEnd w:id="2"/>
      <w:proofErr w:type="gramEnd"/>
      <w:r w:rsidR="006E0833" w:rsidRPr="00CF1506">
        <w:rPr>
          <w:rStyle w:val="CommentReference"/>
          <w:rFonts w:asciiTheme="majorBidi" w:hAnsiTheme="majorBidi" w:cstheme="majorBidi"/>
        </w:rPr>
        <w:commentReference w:id="2"/>
      </w:r>
      <w:r w:rsidRPr="00CF1506">
        <w:rPr>
          <w:rFonts w:asciiTheme="majorBidi" w:hAnsiTheme="majorBidi" w:cstheme="majorBidi"/>
          <w:bCs/>
          <w:sz w:val="24"/>
          <w:szCs w:val="24"/>
        </w:rPr>
        <w:t xml:space="preserve"> presents the items most frequently rated high and those most frequently rated low.</w:t>
      </w:r>
    </w:p>
    <w:p w14:paraId="2EF321B2" w14:textId="6EBC392C" w:rsidR="004D2388" w:rsidRPr="00CF1506" w:rsidRDefault="00E324D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table reveals that approximately 75% of the respondents reported acquiring and understanding the course content </w:t>
      </w:r>
      <w:proofErr w:type="gramStart"/>
      <w:r w:rsidRPr="00CF1506">
        <w:rPr>
          <w:rFonts w:asciiTheme="majorBidi" w:hAnsiTheme="majorBidi" w:cstheme="majorBidi"/>
          <w:bCs/>
          <w:sz w:val="24"/>
          <w:szCs w:val="24"/>
        </w:rPr>
        <w:t>to a great extent</w:t>
      </w:r>
      <w:proofErr w:type="gramEnd"/>
      <w:r w:rsidRPr="00CF1506">
        <w:rPr>
          <w:rFonts w:asciiTheme="majorBidi" w:hAnsiTheme="majorBidi" w:cstheme="majorBidi"/>
          <w:bCs/>
          <w:sz w:val="24"/>
          <w:szCs w:val="24"/>
        </w:rPr>
        <w:t>, while nearly 70% indicated they worked independently. Just over 50% expressed satisfaction with their learning experience, and a similar percentage reported being active and involved in the learning process. Additionally, low ratings were most common among about 30% of the respondents. Further analysis of the frequencies shows that almost 30% of the participants engaged in group or pair work during lessons, either with other students or on collaborative documents, and about 25% found the studies interesting.</w:t>
      </w:r>
    </w:p>
    <w:p w14:paraId="40606F1F" w14:textId="3A7A8876" w:rsidR="004D2388" w:rsidRPr="00CF1506" w:rsidRDefault="004D2388"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Table 3. High and </w:t>
      </w:r>
      <w:r w:rsidR="00863FF4" w:rsidRPr="00CF1506">
        <w:rPr>
          <w:rFonts w:asciiTheme="majorBidi" w:hAnsiTheme="majorBidi" w:cstheme="majorBidi"/>
          <w:b/>
          <w:sz w:val="24"/>
          <w:szCs w:val="24"/>
        </w:rPr>
        <w:t>l</w:t>
      </w:r>
      <w:r w:rsidRPr="00CF1506">
        <w:rPr>
          <w:rFonts w:asciiTheme="majorBidi" w:hAnsiTheme="majorBidi" w:cstheme="majorBidi"/>
          <w:b/>
          <w:sz w:val="24"/>
          <w:szCs w:val="24"/>
        </w:rPr>
        <w:t xml:space="preserve">ow </w:t>
      </w:r>
      <w:r w:rsidR="00863FF4" w:rsidRPr="00CF1506">
        <w:rPr>
          <w:rFonts w:asciiTheme="majorBidi" w:hAnsiTheme="majorBidi" w:cstheme="majorBidi"/>
          <w:b/>
          <w:sz w:val="24"/>
          <w:szCs w:val="24"/>
        </w:rPr>
        <w:t>questionnaire r</w:t>
      </w:r>
      <w:r w:rsidRPr="00CF1506">
        <w:rPr>
          <w:rFonts w:asciiTheme="majorBidi" w:hAnsiTheme="majorBidi" w:cstheme="majorBidi"/>
          <w:b/>
          <w:sz w:val="24"/>
          <w:szCs w:val="24"/>
        </w:rPr>
        <w:t>atings (N=60)</w:t>
      </w:r>
    </w:p>
    <w:tbl>
      <w:tblPr>
        <w:tblStyle w:val="TableGrid"/>
        <w:tblW w:w="0" w:type="auto"/>
        <w:tblLook w:val="04A0" w:firstRow="1" w:lastRow="0" w:firstColumn="1" w:lastColumn="0" w:noHBand="0" w:noVBand="1"/>
      </w:tblPr>
      <w:tblGrid>
        <w:gridCol w:w="2972"/>
        <w:gridCol w:w="1276"/>
        <w:gridCol w:w="283"/>
        <w:gridCol w:w="3257"/>
        <w:gridCol w:w="1229"/>
      </w:tblGrid>
      <w:tr w:rsidR="00442919" w:rsidRPr="00CF1506" w14:paraId="41C3BDA6" w14:textId="77777777" w:rsidTr="00442919">
        <w:tc>
          <w:tcPr>
            <w:tcW w:w="4248" w:type="dxa"/>
            <w:gridSpan w:val="2"/>
          </w:tcPr>
          <w:p w14:paraId="4E93E0B6" w14:textId="77777777" w:rsidR="00442919" w:rsidRPr="00CF1506" w:rsidRDefault="0044291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High </w:t>
            </w:r>
          </w:p>
        </w:tc>
        <w:tc>
          <w:tcPr>
            <w:tcW w:w="283" w:type="dxa"/>
          </w:tcPr>
          <w:p w14:paraId="1A2087E7" w14:textId="77777777" w:rsidR="00442919" w:rsidRPr="00CF1506" w:rsidRDefault="00442919" w:rsidP="00CE005F">
            <w:pPr>
              <w:bidi w:val="0"/>
              <w:spacing w:line="480" w:lineRule="auto"/>
              <w:jc w:val="both"/>
              <w:rPr>
                <w:rFonts w:asciiTheme="majorBidi" w:hAnsiTheme="majorBidi" w:cstheme="majorBidi"/>
                <w:bCs/>
                <w:sz w:val="24"/>
                <w:szCs w:val="24"/>
              </w:rPr>
            </w:pPr>
          </w:p>
        </w:tc>
        <w:tc>
          <w:tcPr>
            <w:tcW w:w="4486" w:type="dxa"/>
            <w:gridSpan w:val="2"/>
          </w:tcPr>
          <w:p w14:paraId="6D0A5DF7" w14:textId="77777777" w:rsidR="00442919" w:rsidRPr="00CF1506" w:rsidRDefault="0044291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Low</w:t>
            </w:r>
          </w:p>
        </w:tc>
      </w:tr>
      <w:tr w:rsidR="00442919" w:rsidRPr="00CF1506" w14:paraId="4E7C6A72" w14:textId="77777777" w:rsidTr="00442919">
        <w:tc>
          <w:tcPr>
            <w:tcW w:w="2972" w:type="dxa"/>
          </w:tcPr>
          <w:p w14:paraId="0D4F58F5" w14:textId="77777777" w:rsidR="00442919" w:rsidRPr="00CF1506" w:rsidRDefault="0044291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Item </w:t>
            </w:r>
          </w:p>
        </w:tc>
        <w:tc>
          <w:tcPr>
            <w:tcW w:w="1276" w:type="dxa"/>
          </w:tcPr>
          <w:p w14:paraId="381465B4" w14:textId="77777777" w:rsidR="00442919" w:rsidRPr="00CF1506" w:rsidRDefault="0044291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Frequency</w:t>
            </w:r>
          </w:p>
        </w:tc>
        <w:tc>
          <w:tcPr>
            <w:tcW w:w="283" w:type="dxa"/>
          </w:tcPr>
          <w:p w14:paraId="018E74CC" w14:textId="77777777" w:rsidR="00442919" w:rsidRPr="00CF1506" w:rsidRDefault="00442919" w:rsidP="00CE005F">
            <w:pPr>
              <w:bidi w:val="0"/>
              <w:spacing w:line="480" w:lineRule="auto"/>
              <w:jc w:val="both"/>
              <w:rPr>
                <w:rFonts w:asciiTheme="majorBidi" w:hAnsiTheme="majorBidi" w:cstheme="majorBidi"/>
                <w:bCs/>
                <w:sz w:val="24"/>
                <w:szCs w:val="24"/>
              </w:rPr>
            </w:pPr>
          </w:p>
        </w:tc>
        <w:tc>
          <w:tcPr>
            <w:tcW w:w="3257" w:type="dxa"/>
          </w:tcPr>
          <w:p w14:paraId="512377BF" w14:textId="77777777" w:rsidR="00442919" w:rsidRPr="00CF1506" w:rsidRDefault="0044291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Item</w:t>
            </w:r>
          </w:p>
        </w:tc>
        <w:tc>
          <w:tcPr>
            <w:tcW w:w="1229" w:type="dxa"/>
          </w:tcPr>
          <w:p w14:paraId="58B5B8B9" w14:textId="77777777" w:rsidR="00442919" w:rsidRPr="00CF1506" w:rsidRDefault="0044291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Frequency</w:t>
            </w:r>
          </w:p>
        </w:tc>
      </w:tr>
      <w:tr w:rsidR="00442919" w:rsidRPr="00CF1506" w14:paraId="41893B2F" w14:textId="77777777" w:rsidTr="00442919">
        <w:tc>
          <w:tcPr>
            <w:tcW w:w="2972" w:type="dxa"/>
          </w:tcPr>
          <w:p w14:paraId="160C7E12" w14:textId="55E1035D" w:rsidR="0010128F"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 xml:space="preserve">3. I am able to acquire and understand the course </w:t>
            </w:r>
            <w:r w:rsidR="00863FF4" w:rsidRPr="00CF1506">
              <w:rPr>
                <w:rFonts w:asciiTheme="majorBidi" w:hAnsiTheme="majorBidi" w:cstheme="majorBidi"/>
                <w:bCs/>
                <w:sz w:val="24"/>
                <w:szCs w:val="24"/>
              </w:rPr>
              <w:t>material</w:t>
            </w:r>
            <w:r w:rsidRPr="00CF1506">
              <w:rPr>
                <w:rFonts w:asciiTheme="majorBidi" w:hAnsiTheme="majorBidi" w:cstheme="majorBidi"/>
                <w:bCs/>
                <w:sz w:val="24"/>
                <w:szCs w:val="24"/>
              </w:rPr>
              <w:t>.</w:t>
            </w:r>
          </w:p>
        </w:tc>
        <w:tc>
          <w:tcPr>
            <w:tcW w:w="1276" w:type="dxa"/>
          </w:tcPr>
          <w:p w14:paraId="784D262B" w14:textId="77777777" w:rsidR="00442919"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73%</w:t>
            </w:r>
          </w:p>
        </w:tc>
        <w:tc>
          <w:tcPr>
            <w:tcW w:w="283" w:type="dxa"/>
          </w:tcPr>
          <w:p w14:paraId="42BE3136" w14:textId="77777777" w:rsidR="00442919" w:rsidRPr="00CF1506" w:rsidRDefault="00442919" w:rsidP="00CE005F">
            <w:pPr>
              <w:bidi w:val="0"/>
              <w:spacing w:line="480" w:lineRule="auto"/>
              <w:rPr>
                <w:rFonts w:asciiTheme="majorBidi" w:hAnsiTheme="majorBidi" w:cstheme="majorBidi"/>
                <w:bCs/>
                <w:sz w:val="24"/>
                <w:szCs w:val="24"/>
              </w:rPr>
            </w:pPr>
          </w:p>
        </w:tc>
        <w:tc>
          <w:tcPr>
            <w:tcW w:w="3257" w:type="dxa"/>
          </w:tcPr>
          <w:p w14:paraId="1572CC8C"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5. We work in groups or pairs during the lesson.</w:t>
            </w:r>
          </w:p>
        </w:tc>
        <w:tc>
          <w:tcPr>
            <w:tcW w:w="1229" w:type="dxa"/>
          </w:tcPr>
          <w:p w14:paraId="701DC7DC"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30%</w:t>
            </w:r>
          </w:p>
        </w:tc>
      </w:tr>
      <w:tr w:rsidR="00442919" w:rsidRPr="00CF1506" w14:paraId="4A3348E7" w14:textId="77777777" w:rsidTr="00442919">
        <w:tc>
          <w:tcPr>
            <w:tcW w:w="2972" w:type="dxa"/>
          </w:tcPr>
          <w:p w14:paraId="48B04215" w14:textId="77777777" w:rsidR="00442919"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15. I work independently.</w:t>
            </w:r>
          </w:p>
        </w:tc>
        <w:tc>
          <w:tcPr>
            <w:tcW w:w="1276" w:type="dxa"/>
          </w:tcPr>
          <w:p w14:paraId="2CE3E876" w14:textId="77777777" w:rsidR="00442919"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68%</w:t>
            </w:r>
          </w:p>
        </w:tc>
        <w:tc>
          <w:tcPr>
            <w:tcW w:w="283" w:type="dxa"/>
          </w:tcPr>
          <w:p w14:paraId="3E59BF9F" w14:textId="77777777" w:rsidR="00442919" w:rsidRPr="00CF1506" w:rsidRDefault="00442919" w:rsidP="00CE005F">
            <w:pPr>
              <w:bidi w:val="0"/>
              <w:spacing w:line="480" w:lineRule="auto"/>
              <w:rPr>
                <w:rFonts w:asciiTheme="majorBidi" w:hAnsiTheme="majorBidi" w:cstheme="majorBidi"/>
                <w:bCs/>
                <w:sz w:val="24"/>
                <w:szCs w:val="24"/>
              </w:rPr>
            </w:pPr>
          </w:p>
        </w:tc>
        <w:tc>
          <w:tcPr>
            <w:tcW w:w="3257" w:type="dxa"/>
          </w:tcPr>
          <w:p w14:paraId="14191EEA"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2. I collaborate and study with other students.</w:t>
            </w:r>
          </w:p>
        </w:tc>
        <w:tc>
          <w:tcPr>
            <w:tcW w:w="1229" w:type="dxa"/>
          </w:tcPr>
          <w:p w14:paraId="22C3BCEB"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28%</w:t>
            </w:r>
          </w:p>
        </w:tc>
      </w:tr>
      <w:tr w:rsidR="00442919" w:rsidRPr="00CF1506" w14:paraId="50A998A9" w14:textId="77777777" w:rsidTr="00442919">
        <w:tc>
          <w:tcPr>
            <w:tcW w:w="2972" w:type="dxa"/>
          </w:tcPr>
          <w:p w14:paraId="2C80B556" w14:textId="77777777" w:rsidR="00442919"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 xml:space="preserve">10. I am satisfied with my learning experience (the quality of teaching, study material, and motivation to learn) compared to </w:t>
            </w:r>
            <w:r w:rsidRPr="00CF1506">
              <w:rPr>
                <w:rFonts w:asciiTheme="majorBidi" w:hAnsiTheme="majorBidi" w:cstheme="majorBidi"/>
                <w:bCs/>
                <w:sz w:val="24"/>
                <w:szCs w:val="24"/>
              </w:rPr>
              <w:lastRenderedPageBreak/>
              <w:t>traditional learning methods.</w:t>
            </w:r>
          </w:p>
        </w:tc>
        <w:tc>
          <w:tcPr>
            <w:tcW w:w="1276" w:type="dxa"/>
          </w:tcPr>
          <w:p w14:paraId="60B981E7" w14:textId="77777777" w:rsidR="00442919"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lastRenderedPageBreak/>
              <w:t>57%</w:t>
            </w:r>
          </w:p>
        </w:tc>
        <w:tc>
          <w:tcPr>
            <w:tcW w:w="283" w:type="dxa"/>
          </w:tcPr>
          <w:p w14:paraId="47B956B4" w14:textId="77777777" w:rsidR="00442919" w:rsidRPr="00CF1506" w:rsidRDefault="00442919" w:rsidP="00CE005F">
            <w:pPr>
              <w:bidi w:val="0"/>
              <w:spacing w:line="480" w:lineRule="auto"/>
              <w:rPr>
                <w:rFonts w:asciiTheme="majorBidi" w:hAnsiTheme="majorBidi" w:cstheme="majorBidi"/>
                <w:bCs/>
                <w:sz w:val="24"/>
                <w:szCs w:val="24"/>
              </w:rPr>
            </w:pPr>
          </w:p>
        </w:tc>
        <w:tc>
          <w:tcPr>
            <w:tcW w:w="3257" w:type="dxa"/>
          </w:tcPr>
          <w:p w14:paraId="2C4024CA"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9. We work on joint documents (Google Docs, Google Slides, etc.)</w:t>
            </w:r>
          </w:p>
        </w:tc>
        <w:tc>
          <w:tcPr>
            <w:tcW w:w="1229" w:type="dxa"/>
          </w:tcPr>
          <w:p w14:paraId="33D0145A"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28%</w:t>
            </w:r>
          </w:p>
        </w:tc>
      </w:tr>
      <w:tr w:rsidR="00442919" w:rsidRPr="00CF1506" w14:paraId="4A18ABD6" w14:textId="77777777" w:rsidTr="00442919">
        <w:tc>
          <w:tcPr>
            <w:tcW w:w="2972" w:type="dxa"/>
          </w:tcPr>
          <w:p w14:paraId="15526EAD"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 xml:space="preserve">1. </w:t>
            </w:r>
            <w:r w:rsidR="00442919" w:rsidRPr="00CF1506">
              <w:rPr>
                <w:rFonts w:asciiTheme="majorBidi" w:hAnsiTheme="majorBidi" w:cstheme="majorBidi"/>
                <w:bCs/>
                <w:sz w:val="24"/>
                <w:szCs w:val="24"/>
              </w:rPr>
              <w:t>I am active and engaged in the learning process.</w:t>
            </w:r>
          </w:p>
        </w:tc>
        <w:tc>
          <w:tcPr>
            <w:tcW w:w="1276" w:type="dxa"/>
          </w:tcPr>
          <w:p w14:paraId="166CB02D" w14:textId="77777777" w:rsidR="00442919" w:rsidRPr="00CF1506" w:rsidRDefault="00442919"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57%</w:t>
            </w:r>
          </w:p>
        </w:tc>
        <w:tc>
          <w:tcPr>
            <w:tcW w:w="283" w:type="dxa"/>
          </w:tcPr>
          <w:p w14:paraId="62AF7334" w14:textId="77777777" w:rsidR="00442919" w:rsidRPr="00CF1506" w:rsidRDefault="00442919" w:rsidP="00CE005F">
            <w:pPr>
              <w:bidi w:val="0"/>
              <w:spacing w:line="480" w:lineRule="auto"/>
              <w:rPr>
                <w:rFonts w:asciiTheme="majorBidi" w:hAnsiTheme="majorBidi" w:cstheme="majorBidi"/>
                <w:bCs/>
                <w:sz w:val="24"/>
                <w:szCs w:val="24"/>
              </w:rPr>
            </w:pPr>
          </w:p>
        </w:tc>
        <w:tc>
          <w:tcPr>
            <w:tcW w:w="3257" w:type="dxa"/>
          </w:tcPr>
          <w:p w14:paraId="7FE38F51"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12. The studies interest me.</w:t>
            </w:r>
          </w:p>
        </w:tc>
        <w:tc>
          <w:tcPr>
            <w:tcW w:w="1229" w:type="dxa"/>
          </w:tcPr>
          <w:p w14:paraId="57FE192D" w14:textId="77777777" w:rsidR="00442919" w:rsidRPr="00CF1506" w:rsidRDefault="0010128F"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23%</w:t>
            </w:r>
          </w:p>
        </w:tc>
      </w:tr>
    </w:tbl>
    <w:p w14:paraId="2F851E70" w14:textId="77777777" w:rsidR="004D2388" w:rsidRPr="00CF1506" w:rsidRDefault="004D2388" w:rsidP="00CE005F">
      <w:pPr>
        <w:bidi w:val="0"/>
        <w:spacing w:line="480" w:lineRule="auto"/>
        <w:jc w:val="both"/>
        <w:rPr>
          <w:rFonts w:asciiTheme="majorBidi" w:hAnsiTheme="majorBidi" w:cstheme="majorBidi"/>
          <w:bCs/>
          <w:sz w:val="24"/>
          <w:szCs w:val="24"/>
        </w:rPr>
      </w:pPr>
    </w:p>
    <w:p w14:paraId="20ED8588" w14:textId="6D5E44D6" w:rsidR="00B72443" w:rsidRPr="00CF1506" w:rsidRDefault="00B77B5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These data suggest that students engage in active learning in the learning spaces, with over half reporting satisfaction. However, the level of collaborative learning, a key aspect of active learning, is relatively low and</w:t>
      </w:r>
      <w:r w:rsidR="00985955" w:rsidRPr="00CF1506">
        <w:rPr>
          <w:rFonts w:asciiTheme="majorBidi" w:hAnsiTheme="majorBidi" w:cstheme="majorBidi"/>
          <w:bCs/>
          <w:sz w:val="24"/>
          <w:szCs w:val="24"/>
        </w:rPr>
        <w:t xml:space="preserve"> appears to </w:t>
      </w:r>
      <w:proofErr w:type="gramStart"/>
      <w:r w:rsidR="00985955" w:rsidRPr="00CF1506">
        <w:rPr>
          <w:rFonts w:asciiTheme="majorBidi" w:hAnsiTheme="majorBidi" w:cstheme="majorBidi"/>
          <w:bCs/>
          <w:sz w:val="24"/>
          <w:szCs w:val="24"/>
        </w:rPr>
        <w:t>be insufficiently</w:t>
      </w:r>
      <w:r w:rsidR="00B72443" w:rsidRPr="00CF1506">
        <w:rPr>
          <w:rFonts w:asciiTheme="majorBidi" w:hAnsiTheme="majorBidi" w:cstheme="majorBidi"/>
          <w:bCs/>
          <w:sz w:val="24"/>
          <w:szCs w:val="24"/>
        </w:rPr>
        <w:t xml:space="preserve"> implement</w:t>
      </w:r>
      <w:r w:rsidR="00985955" w:rsidRPr="00CF1506">
        <w:rPr>
          <w:rFonts w:asciiTheme="majorBidi" w:hAnsiTheme="majorBidi" w:cstheme="majorBidi"/>
          <w:bCs/>
          <w:sz w:val="24"/>
          <w:szCs w:val="24"/>
        </w:rPr>
        <w:t>ed</w:t>
      </w:r>
      <w:proofErr w:type="gramEnd"/>
      <w:r w:rsidR="00B72443" w:rsidRPr="00CF1506">
        <w:rPr>
          <w:rFonts w:asciiTheme="majorBidi" w:hAnsiTheme="majorBidi" w:cstheme="majorBidi"/>
          <w:bCs/>
          <w:sz w:val="24"/>
          <w:szCs w:val="24"/>
        </w:rPr>
        <w:t xml:space="preserve"> in </w:t>
      </w:r>
      <w:r w:rsidRPr="00CF1506">
        <w:rPr>
          <w:rFonts w:asciiTheme="majorBidi" w:hAnsiTheme="majorBidi" w:cstheme="majorBidi"/>
          <w:bCs/>
          <w:sz w:val="24"/>
          <w:szCs w:val="24"/>
        </w:rPr>
        <w:t xml:space="preserve">the </w:t>
      </w:r>
      <w:r w:rsidR="00B72443" w:rsidRPr="00CF1506">
        <w:rPr>
          <w:rFonts w:asciiTheme="majorBidi" w:hAnsiTheme="majorBidi" w:cstheme="majorBidi"/>
          <w:bCs/>
          <w:sz w:val="24"/>
          <w:szCs w:val="24"/>
        </w:rPr>
        <w:t xml:space="preserve">learning spaces. </w:t>
      </w:r>
      <w:r w:rsidR="004A674D" w:rsidRPr="00CF1506">
        <w:rPr>
          <w:rFonts w:asciiTheme="majorBidi" w:hAnsiTheme="majorBidi" w:cstheme="majorBidi"/>
          <w:bCs/>
          <w:sz w:val="24"/>
          <w:szCs w:val="24"/>
        </w:rPr>
        <w:t xml:space="preserve">Another surprising finding is that students’ interest in the learning </w:t>
      </w:r>
      <w:r w:rsidRPr="00CF1506">
        <w:rPr>
          <w:rFonts w:asciiTheme="majorBidi" w:hAnsiTheme="majorBidi" w:cstheme="majorBidi"/>
          <w:bCs/>
          <w:sz w:val="24"/>
          <w:szCs w:val="24"/>
        </w:rPr>
        <w:t>occurring</w:t>
      </w:r>
      <w:r w:rsidR="004A674D" w:rsidRPr="00CF1506">
        <w:rPr>
          <w:rFonts w:asciiTheme="majorBidi" w:hAnsiTheme="majorBidi" w:cstheme="majorBidi"/>
          <w:bCs/>
          <w:sz w:val="24"/>
          <w:szCs w:val="24"/>
        </w:rPr>
        <w:t xml:space="preserve"> in these spaces </w:t>
      </w:r>
      <w:proofErr w:type="gramStart"/>
      <w:r w:rsidR="004A674D" w:rsidRPr="00CF1506">
        <w:rPr>
          <w:rFonts w:asciiTheme="majorBidi" w:hAnsiTheme="majorBidi" w:cstheme="majorBidi"/>
          <w:bCs/>
          <w:sz w:val="24"/>
          <w:szCs w:val="24"/>
        </w:rPr>
        <w:t>is relatively low compared</w:t>
      </w:r>
      <w:proofErr w:type="gramEnd"/>
      <w:r w:rsidR="004A674D" w:rsidRPr="00CF1506">
        <w:rPr>
          <w:rFonts w:asciiTheme="majorBidi" w:hAnsiTheme="majorBidi" w:cstheme="majorBidi"/>
          <w:bCs/>
          <w:sz w:val="24"/>
          <w:szCs w:val="24"/>
        </w:rPr>
        <w:t xml:space="preserve"> to their satisfaction, which is twice as high.</w:t>
      </w:r>
    </w:p>
    <w:p w14:paraId="532879E3" w14:textId="69704194" w:rsidR="00B72443" w:rsidRPr="00CF1506" w:rsidRDefault="00F95BA3"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Cs/>
          <w:sz w:val="24"/>
          <w:szCs w:val="24"/>
        </w:rPr>
        <w:t>Based on</w:t>
      </w:r>
      <w:r w:rsidR="00B72443" w:rsidRPr="00CF1506">
        <w:rPr>
          <w:rFonts w:asciiTheme="majorBidi" w:hAnsiTheme="majorBidi" w:cstheme="majorBidi"/>
          <w:bCs/>
          <w:sz w:val="24"/>
          <w:szCs w:val="24"/>
        </w:rPr>
        <w:t xml:space="preserve"> the factor analysis of the questionnaire, the first factor (items </w:t>
      </w:r>
      <w:r w:rsidR="006F535C" w:rsidRPr="00CF1506">
        <w:rPr>
          <w:rFonts w:asciiTheme="majorBidi" w:hAnsiTheme="majorBidi" w:cstheme="majorBidi"/>
          <w:bCs/>
          <w:sz w:val="24"/>
          <w:szCs w:val="24"/>
        </w:rPr>
        <w:t>11-15</w:t>
      </w:r>
      <w:r w:rsidR="00B72443" w:rsidRPr="00CF1506">
        <w:rPr>
          <w:rFonts w:asciiTheme="majorBidi" w:hAnsiTheme="majorBidi" w:cstheme="majorBidi"/>
          <w:bCs/>
          <w:sz w:val="24"/>
          <w:szCs w:val="24"/>
        </w:rPr>
        <w:t xml:space="preserve">) </w:t>
      </w:r>
      <w:proofErr w:type="gramStart"/>
      <w:r w:rsidRPr="00CF1506">
        <w:rPr>
          <w:rFonts w:asciiTheme="majorBidi" w:hAnsiTheme="majorBidi" w:cstheme="majorBidi"/>
          <w:bCs/>
          <w:sz w:val="24"/>
          <w:szCs w:val="24"/>
        </w:rPr>
        <w:t>was labeled</w:t>
      </w:r>
      <w:proofErr w:type="gramEnd"/>
      <w:r w:rsidRPr="00CF1506">
        <w:rPr>
          <w:rFonts w:asciiTheme="majorBidi" w:hAnsiTheme="majorBidi" w:cstheme="majorBidi"/>
          <w:bCs/>
          <w:sz w:val="24"/>
          <w:szCs w:val="24"/>
        </w:rPr>
        <w:t xml:space="preserve"> “Emotional Engagement,”</w:t>
      </w:r>
      <w:r w:rsidR="00B72443" w:rsidRPr="00CF1506">
        <w:rPr>
          <w:rFonts w:asciiTheme="majorBidi" w:hAnsiTheme="majorBidi" w:cstheme="majorBidi"/>
          <w:bCs/>
          <w:sz w:val="24"/>
          <w:szCs w:val="24"/>
        </w:rPr>
        <w:t xml:space="preserve"> </w:t>
      </w:r>
      <w:r w:rsidR="002D7C14" w:rsidRPr="00CF1506">
        <w:rPr>
          <w:rFonts w:asciiTheme="majorBidi" w:hAnsiTheme="majorBidi" w:cstheme="majorBidi"/>
          <w:bCs/>
          <w:sz w:val="24"/>
          <w:szCs w:val="24"/>
        </w:rPr>
        <w:t>as it reflects</w:t>
      </w:r>
      <w:r w:rsidR="00B72443" w:rsidRPr="00CF1506">
        <w:rPr>
          <w:rFonts w:asciiTheme="majorBidi" w:hAnsiTheme="majorBidi" w:cstheme="majorBidi"/>
          <w:bCs/>
          <w:sz w:val="24"/>
          <w:szCs w:val="24"/>
        </w:rPr>
        <w:t xml:space="preserve"> students</w:t>
      </w:r>
      <w:r w:rsidRPr="00CF1506">
        <w:rPr>
          <w:rFonts w:asciiTheme="majorBidi" w:hAnsiTheme="majorBidi" w:cstheme="majorBidi"/>
          <w:bCs/>
          <w:sz w:val="24"/>
          <w:szCs w:val="24"/>
        </w:rPr>
        <w:t>’</w:t>
      </w:r>
      <w:r w:rsidR="00B72443" w:rsidRPr="00CF1506">
        <w:rPr>
          <w:rFonts w:asciiTheme="majorBidi" w:hAnsiTheme="majorBidi" w:cstheme="majorBidi"/>
          <w:bCs/>
          <w:sz w:val="24"/>
          <w:szCs w:val="24"/>
        </w:rPr>
        <w:t xml:space="preserve"> </w:t>
      </w:r>
      <w:r w:rsidR="002D7C14" w:rsidRPr="00CF1506">
        <w:rPr>
          <w:rFonts w:asciiTheme="majorBidi" w:hAnsiTheme="majorBidi" w:cstheme="majorBidi"/>
          <w:bCs/>
          <w:sz w:val="24"/>
          <w:szCs w:val="24"/>
        </w:rPr>
        <w:t>emotional response</w:t>
      </w:r>
      <w:r w:rsidR="00B72443" w:rsidRPr="00CF1506">
        <w:rPr>
          <w:rFonts w:asciiTheme="majorBidi" w:hAnsiTheme="majorBidi" w:cstheme="majorBidi"/>
          <w:bCs/>
          <w:sz w:val="24"/>
          <w:szCs w:val="24"/>
        </w:rPr>
        <w:t xml:space="preserve"> towards learning in the learning spaces. The second factor (items </w:t>
      </w:r>
      <w:r w:rsidR="006F535C" w:rsidRPr="00CF1506">
        <w:rPr>
          <w:rFonts w:asciiTheme="majorBidi" w:hAnsiTheme="majorBidi" w:cstheme="majorBidi"/>
          <w:bCs/>
          <w:sz w:val="24"/>
          <w:szCs w:val="24"/>
        </w:rPr>
        <w:t>1-4</w:t>
      </w:r>
      <w:r w:rsidR="00B72443" w:rsidRPr="00CF1506">
        <w:rPr>
          <w:rFonts w:asciiTheme="majorBidi" w:hAnsiTheme="majorBidi" w:cstheme="majorBidi"/>
          <w:bCs/>
          <w:sz w:val="24"/>
          <w:szCs w:val="24"/>
        </w:rPr>
        <w:t xml:space="preserve">) </w:t>
      </w:r>
      <w:proofErr w:type="gramStart"/>
      <w:r w:rsidRPr="00CF1506">
        <w:rPr>
          <w:rFonts w:asciiTheme="majorBidi" w:hAnsiTheme="majorBidi" w:cstheme="majorBidi"/>
          <w:bCs/>
          <w:sz w:val="24"/>
          <w:szCs w:val="24"/>
        </w:rPr>
        <w:t>was labeled</w:t>
      </w:r>
      <w:proofErr w:type="gramEnd"/>
      <w:r w:rsidR="00B72443"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w:t>
      </w:r>
      <w:r w:rsidR="00B72443" w:rsidRPr="00CF1506">
        <w:rPr>
          <w:rFonts w:asciiTheme="majorBidi" w:hAnsiTheme="majorBidi" w:cstheme="majorBidi"/>
          <w:bCs/>
          <w:sz w:val="24"/>
          <w:szCs w:val="24"/>
        </w:rPr>
        <w:t>Agentic Engagement,</w:t>
      </w:r>
      <w:r w:rsidRPr="00CF1506">
        <w:rPr>
          <w:rFonts w:asciiTheme="majorBidi" w:hAnsiTheme="majorBidi" w:cstheme="majorBidi"/>
          <w:bCs/>
          <w:sz w:val="24"/>
          <w:szCs w:val="24"/>
        </w:rPr>
        <w:t>”</w:t>
      </w:r>
      <w:r w:rsidR="00B72443" w:rsidRPr="00CF1506">
        <w:rPr>
          <w:rFonts w:asciiTheme="majorBidi" w:hAnsiTheme="majorBidi" w:cstheme="majorBidi"/>
          <w:bCs/>
          <w:sz w:val="24"/>
          <w:szCs w:val="24"/>
        </w:rPr>
        <w:t xml:space="preserve"> </w:t>
      </w:r>
      <w:r w:rsidR="002D7C14" w:rsidRPr="00CF1506">
        <w:rPr>
          <w:rFonts w:asciiTheme="majorBidi" w:hAnsiTheme="majorBidi" w:cstheme="majorBidi"/>
          <w:bCs/>
          <w:sz w:val="24"/>
          <w:szCs w:val="24"/>
        </w:rPr>
        <w:t>as it encompasses</w:t>
      </w:r>
      <w:r w:rsidR="00B72443" w:rsidRPr="00CF1506">
        <w:rPr>
          <w:rFonts w:asciiTheme="majorBidi" w:hAnsiTheme="majorBidi" w:cstheme="majorBidi"/>
          <w:bCs/>
          <w:sz w:val="24"/>
          <w:szCs w:val="24"/>
        </w:rPr>
        <w:t xml:space="preserve"> items related to students</w:t>
      </w:r>
      <w:r w:rsidRPr="00CF1506">
        <w:rPr>
          <w:rFonts w:asciiTheme="majorBidi" w:hAnsiTheme="majorBidi" w:cstheme="majorBidi"/>
          <w:bCs/>
          <w:sz w:val="24"/>
          <w:szCs w:val="24"/>
        </w:rPr>
        <w:t>’</w:t>
      </w:r>
      <w:r w:rsidR="00B72443" w:rsidRPr="00CF1506">
        <w:rPr>
          <w:rFonts w:asciiTheme="majorBidi" w:hAnsiTheme="majorBidi" w:cstheme="majorBidi"/>
          <w:bCs/>
          <w:sz w:val="24"/>
          <w:szCs w:val="24"/>
        </w:rPr>
        <w:t xml:space="preserve"> intentions and proactive actions </w:t>
      </w:r>
      <w:r w:rsidR="00E75FE2" w:rsidRPr="00CF1506">
        <w:rPr>
          <w:rFonts w:asciiTheme="majorBidi" w:hAnsiTheme="majorBidi" w:cstheme="majorBidi"/>
          <w:bCs/>
          <w:sz w:val="24"/>
          <w:szCs w:val="24"/>
        </w:rPr>
        <w:t>[32-33]</w:t>
      </w:r>
      <w:r w:rsidR="00B72443" w:rsidRPr="00CF1506">
        <w:rPr>
          <w:rFonts w:asciiTheme="majorBidi" w:hAnsiTheme="majorBidi" w:cstheme="majorBidi"/>
          <w:bCs/>
          <w:sz w:val="24"/>
          <w:szCs w:val="24"/>
        </w:rPr>
        <w:t xml:space="preserve">. The third factor (items 5 and 9) </w:t>
      </w:r>
      <w:proofErr w:type="gramStart"/>
      <w:r w:rsidRPr="00CF1506">
        <w:rPr>
          <w:rFonts w:asciiTheme="majorBidi" w:hAnsiTheme="majorBidi" w:cstheme="majorBidi"/>
          <w:bCs/>
          <w:sz w:val="24"/>
          <w:szCs w:val="24"/>
        </w:rPr>
        <w:t>was labeled</w:t>
      </w:r>
      <w:proofErr w:type="gramEnd"/>
      <w:r w:rsidR="00B72443"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w:t>
      </w:r>
      <w:r w:rsidR="00B72443" w:rsidRPr="00CF1506">
        <w:rPr>
          <w:rFonts w:asciiTheme="majorBidi" w:hAnsiTheme="majorBidi" w:cstheme="majorBidi"/>
          <w:bCs/>
          <w:sz w:val="24"/>
          <w:szCs w:val="24"/>
        </w:rPr>
        <w:t>Collective Engagement,</w:t>
      </w:r>
      <w:r w:rsidRPr="00CF1506">
        <w:rPr>
          <w:rFonts w:asciiTheme="majorBidi" w:hAnsiTheme="majorBidi" w:cstheme="majorBidi"/>
          <w:bCs/>
          <w:sz w:val="24"/>
          <w:szCs w:val="24"/>
        </w:rPr>
        <w:t>”</w:t>
      </w:r>
      <w:r w:rsidR="00B72443" w:rsidRPr="00CF1506">
        <w:rPr>
          <w:rFonts w:asciiTheme="majorBidi" w:hAnsiTheme="majorBidi" w:cstheme="majorBidi"/>
          <w:bCs/>
          <w:sz w:val="24"/>
          <w:szCs w:val="24"/>
        </w:rPr>
        <w:t xml:space="preserve"> as both </w:t>
      </w:r>
      <w:r w:rsidR="002D7C14" w:rsidRPr="00CF1506">
        <w:rPr>
          <w:rFonts w:asciiTheme="majorBidi" w:hAnsiTheme="majorBidi" w:cstheme="majorBidi"/>
          <w:bCs/>
          <w:sz w:val="24"/>
          <w:szCs w:val="24"/>
        </w:rPr>
        <w:t>these</w:t>
      </w:r>
      <w:r w:rsidR="00B72443" w:rsidRPr="00CF1506">
        <w:rPr>
          <w:rFonts w:asciiTheme="majorBidi" w:hAnsiTheme="majorBidi" w:cstheme="majorBidi"/>
          <w:bCs/>
          <w:sz w:val="24"/>
          <w:szCs w:val="24"/>
        </w:rPr>
        <w:t xml:space="preserve"> items </w:t>
      </w:r>
      <w:r w:rsidR="002D7C14" w:rsidRPr="00CF1506">
        <w:rPr>
          <w:rFonts w:asciiTheme="majorBidi" w:hAnsiTheme="majorBidi" w:cstheme="majorBidi"/>
          <w:bCs/>
          <w:sz w:val="24"/>
          <w:szCs w:val="24"/>
        </w:rPr>
        <w:t>focus on</w:t>
      </w:r>
      <w:r w:rsidR="00B72443" w:rsidRPr="00CF1506">
        <w:rPr>
          <w:rFonts w:asciiTheme="majorBidi" w:hAnsiTheme="majorBidi" w:cstheme="majorBidi"/>
          <w:bCs/>
          <w:sz w:val="24"/>
          <w:szCs w:val="24"/>
        </w:rPr>
        <w:t xml:space="preserve"> collaborative </w:t>
      </w:r>
      <w:r w:rsidR="002D7C14" w:rsidRPr="00CF1506">
        <w:rPr>
          <w:rFonts w:asciiTheme="majorBidi" w:hAnsiTheme="majorBidi" w:cstheme="majorBidi"/>
          <w:bCs/>
          <w:sz w:val="24"/>
          <w:szCs w:val="24"/>
        </w:rPr>
        <w:t>activities</w:t>
      </w:r>
      <w:r w:rsidR="00B72443" w:rsidRPr="00CF1506">
        <w:rPr>
          <w:rFonts w:asciiTheme="majorBidi" w:hAnsiTheme="majorBidi" w:cstheme="majorBidi"/>
          <w:bCs/>
          <w:sz w:val="24"/>
          <w:szCs w:val="24"/>
        </w:rPr>
        <w:t>, where groups of students work together toward</w:t>
      </w:r>
      <w:r w:rsidR="00CF1506" w:rsidRPr="00CF1506">
        <w:rPr>
          <w:rFonts w:asciiTheme="majorBidi" w:hAnsiTheme="majorBidi" w:cstheme="majorBidi"/>
          <w:bCs/>
          <w:sz w:val="24"/>
          <w:szCs w:val="24"/>
        </w:rPr>
        <w:t>s</w:t>
      </w:r>
      <w:r w:rsidR="00B72443" w:rsidRPr="00CF1506">
        <w:rPr>
          <w:rFonts w:asciiTheme="majorBidi" w:hAnsiTheme="majorBidi" w:cstheme="majorBidi"/>
          <w:bCs/>
          <w:sz w:val="24"/>
          <w:szCs w:val="24"/>
        </w:rPr>
        <w:t xml:space="preserve"> a common goal </w:t>
      </w:r>
      <w:r w:rsidR="00E75FE2" w:rsidRPr="00CF1506">
        <w:rPr>
          <w:rFonts w:asciiTheme="majorBidi" w:hAnsiTheme="majorBidi" w:cstheme="majorBidi"/>
          <w:bCs/>
          <w:sz w:val="24"/>
          <w:szCs w:val="24"/>
        </w:rPr>
        <w:t>[43]</w:t>
      </w:r>
      <w:r w:rsidR="00B72443" w:rsidRPr="00CF1506">
        <w:rPr>
          <w:rFonts w:asciiTheme="majorBidi" w:hAnsiTheme="majorBidi" w:cstheme="majorBidi"/>
          <w:b/>
          <w:sz w:val="24"/>
          <w:szCs w:val="24"/>
          <w:rtl/>
        </w:rPr>
        <w:t>.</w:t>
      </w:r>
    </w:p>
    <w:p w14:paraId="52D8DE3E" w14:textId="79FF1E29" w:rsidR="00662ADC" w:rsidRPr="00CF1506" w:rsidRDefault="00662ADC"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To provide a comprehensive understanding of the factors </w:t>
      </w:r>
      <w:r w:rsidR="00E71AE6" w:rsidRPr="00CF1506">
        <w:rPr>
          <w:rFonts w:asciiTheme="majorBidi" w:hAnsiTheme="majorBidi" w:cstheme="majorBidi"/>
          <w:bCs/>
          <w:sz w:val="24"/>
          <w:szCs w:val="24"/>
        </w:rPr>
        <w:t>derived from</w:t>
      </w:r>
      <w:r w:rsidRPr="00CF1506">
        <w:rPr>
          <w:rFonts w:asciiTheme="majorBidi" w:hAnsiTheme="majorBidi" w:cstheme="majorBidi"/>
          <w:bCs/>
          <w:sz w:val="24"/>
          <w:szCs w:val="24"/>
        </w:rPr>
        <w:t xml:space="preserve"> the questionnaire’s factor analysis, </w:t>
      </w:r>
      <w:r w:rsidR="00E71AE6" w:rsidRPr="00CF1506">
        <w:rPr>
          <w:rFonts w:asciiTheme="majorBidi" w:hAnsiTheme="majorBidi" w:cstheme="majorBidi"/>
          <w:bCs/>
          <w:sz w:val="24"/>
          <w:szCs w:val="24"/>
        </w:rPr>
        <w:t>means and standard deviations of the</w:t>
      </w:r>
      <w:r w:rsidRPr="00CF1506">
        <w:rPr>
          <w:rFonts w:asciiTheme="majorBidi" w:hAnsiTheme="majorBidi" w:cstheme="majorBidi"/>
          <w:bCs/>
          <w:sz w:val="24"/>
          <w:szCs w:val="24"/>
        </w:rPr>
        <w:t xml:space="preserve"> </w:t>
      </w:r>
      <w:r w:rsidR="00492BDB" w:rsidRPr="00CF1506">
        <w:rPr>
          <w:rFonts w:asciiTheme="majorBidi" w:hAnsiTheme="majorBidi" w:cstheme="majorBidi"/>
          <w:bCs/>
          <w:sz w:val="24"/>
          <w:szCs w:val="24"/>
        </w:rPr>
        <w:t>item</w:t>
      </w:r>
      <w:r w:rsidRPr="00CF1506">
        <w:rPr>
          <w:rFonts w:asciiTheme="majorBidi" w:hAnsiTheme="majorBidi" w:cstheme="majorBidi"/>
          <w:bCs/>
          <w:sz w:val="24"/>
          <w:szCs w:val="24"/>
        </w:rPr>
        <w:t xml:space="preserve"> </w:t>
      </w:r>
      <w:r w:rsidR="00E71AE6" w:rsidRPr="00CF1506">
        <w:rPr>
          <w:rFonts w:asciiTheme="majorBidi" w:hAnsiTheme="majorBidi" w:cstheme="majorBidi"/>
          <w:bCs/>
          <w:sz w:val="24"/>
          <w:szCs w:val="24"/>
        </w:rPr>
        <w:t>ratings</w:t>
      </w:r>
      <w:r w:rsidRPr="00CF1506">
        <w:rPr>
          <w:rFonts w:asciiTheme="majorBidi" w:hAnsiTheme="majorBidi" w:cstheme="majorBidi"/>
          <w:bCs/>
          <w:sz w:val="24"/>
          <w:szCs w:val="24"/>
        </w:rPr>
        <w:t xml:space="preserve"> within the three factors </w:t>
      </w:r>
      <w:proofErr w:type="gramStart"/>
      <w:r w:rsidRPr="00CF1506">
        <w:rPr>
          <w:rFonts w:asciiTheme="majorBidi" w:hAnsiTheme="majorBidi" w:cstheme="majorBidi"/>
          <w:bCs/>
          <w:sz w:val="24"/>
          <w:szCs w:val="24"/>
        </w:rPr>
        <w:t>were calculated</w:t>
      </w:r>
      <w:proofErr w:type="gramEnd"/>
      <w:r w:rsidRPr="00CF1506">
        <w:rPr>
          <w:rFonts w:asciiTheme="majorBidi" w:hAnsiTheme="majorBidi" w:cstheme="majorBidi"/>
          <w:bCs/>
          <w:sz w:val="24"/>
          <w:szCs w:val="24"/>
        </w:rPr>
        <w:t xml:space="preserve"> (excluding item 10, used as a dependent variable in this study). These descriptive statistics </w:t>
      </w:r>
      <w:proofErr w:type="gramStart"/>
      <w:r w:rsidRPr="00CF1506">
        <w:rPr>
          <w:rFonts w:asciiTheme="majorBidi" w:hAnsiTheme="majorBidi" w:cstheme="majorBidi"/>
          <w:bCs/>
          <w:sz w:val="24"/>
          <w:szCs w:val="24"/>
        </w:rPr>
        <w:t xml:space="preserve">are </w:t>
      </w:r>
      <w:r w:rsidR="00492BDB" w:rsidRPr="00CF1506">
        <w:rPr>
          <w:rFonts w:asciiTheme="majorBidi" w:hAnsiTheme="majorBidi" w:cstheme="majorBidi"/>
          <w:bCs/>
          <w:sz w:val="24"/>
          <w:szCs w:val="24"/>
        </w:rPr>
        <w:t>presented</w:t>
      </w:r>
      <w:proofErr w:type="gramEnd"/>
      <w:r w:rsidRPr="00CF1506">
        <w:rPr>
          <w:rFonts w:asciiTheme="majorBidi" w:hAnsiTheme="majorBidi" w:cstheme="majorBidi"/>
          <w:bCs/>
          <w:sz w:val="24"/>
          <w:szCs w:val="24"/>
        </w:rPr>
        <w:t xml:space="preserve"> in Table 4.</w:t>
      </w:r>
    </w:p>
    <w:p w14:paraId="64D2D620" w14:textId="2933C5D3" w:rsidR="0049481D" w:rsidRPr="00CF1506" w:rsidRDefault="00206069"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Cs/>
          <w:sz w:val="24"/>
          <w:szCs w:val="24"/>
        </w:rPr>
        <w:t>T</w:t>
      </w:r>
      <w:r w:rsidRPr="00CF1506">
        <w:rPr>
          <w:rFonts w:asciiTheme="majorBidi" w:hAnsiTheme="majorBidi" w:cstheme="majorBidi"/>
          <w:b/>
          <w:sz w:val="24"/>
          <w:szCs w:val="24"/>
        </w:rPr>
        <w:t xml:space="preserve">able 4. Means and </w:t>
      </w:r>
      <w:r w:rsidR="00492BDB" w:rsidRPr="00CF1506">
        <w:rPr>
          <w:rFonts w:asciiTheme="majorBidi" w:hAnsiTheme="majorBidi" w:cstheme="majorBidi"/>
          <w:b/>
          <w:sz w:val="24"/>
          <w:szCs w:val="24"/>
        </w:rPr>
        <w:t>s</w:t>
      </w:r>
      <w:r w:rsidRPr="00CF1506">
        <w:rPr>
          <w:rFonts w:asciiTheme="majorBidi" w:hAnsiTheme="majorBidi" w:cstheme="majorBidi"/>
          <w:b/>
          <w:sz w:val="24"/>
          <w:szCs w:val="24"/>
        </w:rPr>
        <w:t xml:space="preserve">tandard </w:t>
      </w:r>
      <w:r w:rsidR="00492BDB" w:rsidRPr="00CF1506">
        <w:rPr>
          <w:rFonts w:asciiTheme="majorBidi" w:hAnsiTheme="majorBidi" w:cstheme="majorBidi"/>
          <w:b/>
          <w:sz w:val="24"/>
          <w:szCs w:val="24"/>
        </w:rPr>
        <w:t>d</w:t>
      </w:r>
      <w:r w:rsidRPr="00CF1506">
        <w:rPr>
          <w:rFonts w:asciiTheme="majorBidi" w:hAnsiTheme="majorBidi" w:cstheme="majorBidi"/>
          <w:b/>
          <w:sz w:val="24"/>
          <w:szCs w:val="24"/>
        </w:rPr>
        <w:t xml:space="preserve">eviations </w:t>
      </w:r>
      <w:r w:rsidR="00492BDB" w:rsidRPr="00CF1506">
        <w:rPr>
          <w:rFonts w:asciiTheme="majorBidi" w:hAnsiTheme="majorBidi" w:cstheme="majorBidi"/>
          <w:b/>
          <w:sz w:val="24"/>
          <w:szCs w:val="24"/>
        </w:rPr>
        <w:t>for</w:t>
      </w:r>
      <w:r w:rsidRPr="00CF1506">
        <w:rPr>
          <w:rFonts w:asciiTheme="majorBidi" w:hAnsiTheme="majorBidi" w:cstheme="majorBidi"/>
          <w:b/>
          <w:sz w:val="24"/>
          <w:szCs w:val="24"/>
        </w:rPr>
        <w:t xml:space="preserve"> the </w:t>
      </w:r>
      <w:r w:rsidR="00492BDB" w:rsidRPr="00CF1506">
        <w:rPr>
          <w:rFonts w:asciiTheme="majorBidi" w:hAnsiTheme="majorBidi" w:cstheme="majorBidi"/>
          <w:b/>
          <w:sz w:val="24"/>
          <w:szCs w:val="24"/>
        </w:rPr>
        <w:t>t</w:t>
      </w:r>
      <w:r w:rsidRPr="00CF1506">
        <w:rPr>
          <w:rFonts w:asciiTheme="majorBidi" w:hAnsiTheme="majorBidi" w:cstheme="majorBidi"/>
          <w:b/>
          <w:sz w:val="24"/>
          <w:szCs w:val="24"/>
        </w:rPr>
        <w:t xml:space="preserve">hree </w:t>
      </w:r>
      <w:r w:rsidR="00492BDB" w:rsidRPr="00CF1506">
        <w:rPr>
          <w:rFonts w:asciiTheme="majorBidi" w:hAnsiTheme="majorBidi" w:cstheme="majorBidi"/>
          <w:b/>
          <w:sz w:val="24"/>
          <w:szCs w:val="24"/>
        </w:rPr>
        <w:t>f</w:t>
      </w:r>
      <w:r w:rsidRPr="00CF1506">
        <w:rPr>
          <w:rFonts w:asciiTheme="majorBidi" w:hAnsiTheme="majorBidi" w:cstheme="majorBidi"/>
          <w:b/>
          <w:sz w:val="24"/>
          <w:szCs w:val="24"/>
        </w:rPr>
        <w:t xml:space="preserve">actors </w:t>
      </w:r>
      <w:r w:rsidR="00492BDB" w:rsidRPr="00CF1506">
        <w:rPr>
          <w:rFonts w:asciiTheme="majorBidi" w:hAnsiTheme="majorBidi" w:cstheme="majorBidi"/>
          <w:b/>
          <w:sz w:val="24"/>
          <w:szCs w:val="24"/>
        </w:rPr>
        <w:t>d</w:t>
      </w:r>
      <w:r w:rsidRPr="00CF1506">
        <w:rPr>
          <w:rFonts w:asciiTheme="majorBidi" w:hAnsiTheme="majorBidi" w:cstheme="majorBidi"/>
          <w:b/>
          <w:sz w:val="24"/>
          <w:szCs w:val="24"/>
        </w:rPr>
        <w:t xml:space="preserve">erived from the </w:t>
      </w:r>
      <w:r w:rsidR="00492BDB" w:rsidRPr="00CF1506">
        <w:rPr>
          <w:rFonts w:asciiTheme="majorBidi" w:hAnsiTheme="majorBidi" w:cstheme="majorBidi"/>
          <w:b/>
          <w:sz w:val="24"/>
          <w:szCs w:val="24"/>
        </w:rPr>
        <w:t>q</w:t>
      </w:r>
      <w:r w:rsidRPr="00CF1506">
        <w:rPr>
          <w:rFonts w:asciiTheme="majorBidi" w:hAnsiTheme="majorBidi" w:cstheme="majorBidi"/>
          <w:b/>
          <w:sz w:val="24"/>
          <w:szCs w:val="24"/>
        </w:rPr>
        <w:t>uestionnaire (N=60)</w:t>
      </w:r>
    </w:p>
    <w:tbl>
      <w:tblPr>
        <w:tblStyle w:val="TableGrid"/>
        <w:tblW w:w="0" w:type="auto"/>
        <w:tblLook w:val="04A0" w:firstRow="1" w:lastRow="0" w:firstColumn="1" w:lastColumn="0" w:noHBand="0" w:noVBand="1"/>
      </w:tblPr>
      <w:tblGrid>
        <w:gridCol w:w="4815"/>
        <w:gridCol w:w="425"/>
        <w:gridCol w:w="851"/>
        <w:gridCol w:w="992"/>
      </w:tblGrid>
      <w:tr w:rsidR="00F32BA0" w:rsidRPr="00CF1506" w14:paraId="100AA16B" w14:textId="77777777" w:rsidTr="00F32BA0">
        <w:tc>
          <w:tcPr>
            <w:tcW w:w="4815" w:type="dxa"/>
          </w:tcPr>
          <w:p w14:paraId="076D6F28" w14:textId="77777777" w:rsidR="00F32BA0" w:rsidRPr="00CF1506" w:rsidRDefault="00F32BA0" w:rsidP="00CE005F">
            <w:pPr>
              <w:bidi w:val="0"/>
              <w:spacing w:line="480" w:lineRule="auto"/>
              <w:jc w:val="both"/>
              <w:rPr>
                <w:rFonts w:asciiTheme="majorBidi" w:hAnsiTheme="majorBidi" w:cstheme="majorBidi"/>
                <w:bCs/>
                <w:sz w:val="24"/>
                <w:szCs w:val="24"/>
              </w:rPr>
            </w:pPr>
          </w:p>
        </w:tc>
        <w:tc>
          <w:tcPr>
            <w:tcW w:w="425" w:type="dxa"/>
          </w:tcPr>
          <w:p w14:paraId="0C4E09BB" w14:textId="77777777" w:rsidR="00F32BA0" w:rsidRPr="00CF1506" w:rsidRDefault="00F32BA0" w:rsidP="00CE005F">
            <w:pPr>
              <w:bidi w:val="0"/>
              <w:spacing w:line="480" w:lineRule="auto"/>
              <w:jc w:val="both"/>
              <w:rPr>
                <w:rFonts w:asciiTheme="majorBidi" w:hAnsiTheme="majorBidi" w:cstheme="majorBidi"/>
                <w:bCs/>
                <w:sz w:val="24"/>
                <w:szCs w:val="24"/>
              </w:rPr>
            </w:pPr>
          </w:p>
        </w:tc>
        <w:tc>
          <w:tcPr>
            <w:tcW w:w="851" w:type="dxa"/>
          </w:tcPr>
          <w:p w14:paraId="28D80741"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M </w:t>
            </w:r>
          </w:p>
        </w:tc>
        <w:tc>
          <w:tcPr>
            <w:tcW w:w="992" w:type="dxa"/>
          </w:tcPr>
          <w:p w14:paraId="029B048F"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S </w:t>
            </w:r>
          </w:p>
        </w:tc>
      </w:tr>
      <w:tr w:rsidR="00F32BA0" w:rsidRPr="00CF1506" w14:paraId="71DACE7D" w14:textId="77777777" w:rsidTr="00F32BA0">
        <w:tc>
          <w:tcPr>
            <w:tcW w:w="4815" w:type="dxa"/>
          </w:tcPr>
          <w:p w14:paraId="02DF3395"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Emotional engagement</w:t>
            </w:r>
          </w:p>
        </w:tc>
        <w:tc>
          <w:tcPr>
            <w:tcW w:w="425" w:type="dxa"/>
          </w:tcPr>
          <w:p w14:paraId="47CA9DF7" w14:textId="77777777" w:rsidR="00F32BA0" w:rsidRPr="00CF1506" w:rsidRDefault="00F32BA0" w:rsidP="00CE005F">
            <w:pPr>
              <w:bidi w:val="0"/>
              <w:spacing w:line="480" w:lineRule="auto"/>
              <w:jc w:val="both"/>
              <w:rPr>
                <w:rFonts w:asciiTheme="majorBidi" w:hAnsiTheme="majorBidi" w:cstheme="majorBidi"/>
                <w:bCs/>
                <w:sz w:val="24"/>
                <w:szCs w:val="24"/>
              </w:rPr>
            </w:pPr>
          </w:p>
        </w:tc>
        <w:tc>
          <w:tcPr>
            <w:tcW w:w="851" w:type="dxa"/>
          </w:tcPr>
          <w:p w14:paraId="431AE779"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3.54</w:t>
            </w:r>
          </w:p>
        </w:tc>
        <w:tc>
          <w:tcPr>
            <w:tcW w:w="992" w:type="dxa"/>
          </w:tcPr>
          <w:p w14:paraId="7A2ED629"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0.83</w:t>
            </w:r>
          </w:p>
        </w:tc>
      </w:tr>
      <w:tr w:rsidR="00F32BA0" w:rsidRPr="00CF1506" w14:paraId="637D69F8" w14:textId="77777777" w:rsidTr="00F32BA0">
        <w:tc>
          <w:tcPr>
            <w:tcW w:w="4815" w:type="dxa"/>
          </w:tcPr>
          <w:p w14:paraId="72308B51"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Agentic engagement</w:t>
            </w:r>
          </w:p>
        </w:tc>
        <w:tc>
          <w:tcPr>
            <w:tcW w:w="425" w:type="dxa"/>
          </w:tcPr>
          <w:p w14:paraId="4B5D90A5" w14:textId="77777777" w:rsidR="00F32BA0" w:rsidRPr="00CF1506" w:rsidRDefault="00F32BA0" w:rsidP="00CE005F">
            <w:pPr>
              <w:bidi w:val="0"/>
              <w:spacing w:line="480" w:lineRule="auto"/>
              <w:jc w:val="both"/>
              <w:rPr>
                <w:rFonts w:asciiTheme="majorBidi" w:hAnsiTheme="majorBidi" w:cstheme="majorBidi"/>
                <w:bCs/>
                <w:sz w:val="24"/>
                <w:szCs w:val="24"/>
              </w:rPr>
            </w:pPr>
          </w:p>
        </w:tc>
        <w:tc>
          <w:tcPr>
            <w:tcW w:w="851" w:type="dxa"/>
          </w:tcPr>
          <w:p w14:paraId="5F82EB46"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3.55</w:t>
            </w:r>
          </w:p>
        </w:tc>
        <w:tc>
          <w:tcPr>
            <w:tcW w:w="992" w:type="dxa"/>
          </w:tcPr>
          <w:p w14:paraId="3C88B465"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0.92</w:t>
            </w:r>
          </w:p>
        </w:tc>
      </w:tr>
      <w:tr w:rsidR="00F32BA0" w:rsidRPr="00CF1506" w14:paraId="521CE0DD" w14:textId="77777777" w:rsidTr="00F32BA0">
        <w:tc>
          <w:tcPr>
            <w:tcW w:w="4815" w:type="dxa"/>
          </w:tcPr>
          <w:p w14:paraId="5D5742C8"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Collective engagement</w:t>
            </w:r>
          </w:p>
        </w:tc>
        <w:tc>
          <w:tcPr>
            <w:tcW w:w="425" w:type="dxa"/>
          </w:tcPr>
          <w:p w14:paraId="77A9DDE0" w14:textId="77777777" w:rsidR="00F32BA0" w:rsidRPr="00CF1506" w:rsidRDefault="00F32BA0" w:rsidP="00CE005F">
            <w:pPr>
              <w:bidi w:val="0"/>
              <w:spacing w:line="480" w:lineRule="auto"/>
              <w:jc w:val="both"/>
              <w:rPr>
                <w:rFonts w:asciiTheme="majorBidi" w:hAnsiTheme="majorBidi" w:cstheme="majorBidi"/>
                <w:bCs/>
                <w:sz w:val="24"/>
                <w:szCs w:val="24"/>
              </w:rPr>
            </w:pPr>
          </w:p>
        </w:tc>
        <w:tc>
          <w:tcPr>
            <w:tcW w:w="851" w:type="dxa"/>
          </w:tcPr>
          <w:p w14:paraId="4AB1D7CE"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3.15</w:t>
            </w:r>
          </w:p>
        </w:tc>
        <w:tc>
          <w:tcPr>
            <w:tcW w:w="992" w:type="dxa"/>
          </w:tcPr>
          <w:p w14:paraId="23B0D660" w14:textId="77777777" w:rsidR="00F32BA0" w:rsidRPr="00CF1506" w:rsidRDefault="00F32BA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1.02</w:t>
            </w:r>
          </w:p>
        </w:tc>
      </w:tr>
      <w:tr w:rsidR="00F32BA0" w:rsidRPr="00CF1506" w14:paraId="3852CD48" w14:textId="77777777" w:rsidTr="00F32BA0">
        <w:tc>
          <w:tcPr>
            <w:tcW w:w="7083" w:type="dxa"/>
            <w:gridSpan w:val="4"/>
          </w:tcPr>
          <w:p w14:paraId="38EB5CC5" w14:textId="1D22F9A6" w:rsidR="00F32BA0" w:rsidRPr="00CF1506" w:rsidRDefault="00F32BA0" w:rsidP="00164E03">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Note: The ratings range from 1 (</w:t>
            </w:r>
            <w:r w:rsidR="00164E03" w:rsidRPr="00CF1506">
              <w:rPr>
                <w:rFonts w:asciiTheme="majorBidi" w:hAnsiTheme="majorBidi" w:cstheme="majorBidi"/>
                <w:bCs/>
                <w:sz w:val="24"/>
                <w:szCs w:val="24"/>
              </w:rPr>
              <w:t>to a small extent</w:t>
            </w:r>
            <w:r w:rsidRPr="00CF1506">
              <w:rPr>
                <w:rFonts w:asciiTheme="majorBidi" w:hAnsiTheme="majorBidi" w:cstheme="majorBidi"/>
                <w:bCs/>
                <w:sz w:val="24"/>
                <w:szCs w:val="24"/>
              </w:rPr>
              <w:t>) to 5 (</w:t>
            </w:r>
            <w:r w:rsidR="00164E03" w:rsidRPr="00CF1506">
              <w:rPr>
                <w:rFonts w:asciiTheme="majorBidi" w:hAnsiTheme="majorBidi" w:cstheme="majorBidi"/>
                <w:bCs/>
                <w:sz w:val="24"/>
                <w:szCs w:val="24"/>
              </w:rPr>
              <w:t>to a large extent</w:t>
            </w:r>
            <w:r w:rsidRPr="00CF1506">
              <w:rPr>
                <w:rFonts w:asciiTheme="majorBidi" w:hAnsiTheme="majorBidi" w:cstheme="majorBidi"/>
                <w:bCs/>
                <w:sz w:val="24"/>
                <w:szCs w:val="24"/>
              </w:rPr>
              <w:t>).</w:t>
            </w:r>
          </w:p>
        </w:tc>
      </w:tr>
    </w:tbl>
    <w:p w14:paraId="5B9A0338" w14:textId="77777777" w:rsidR="00206069" w:rsidRPr="00CF1506" w:rsidRDefault="00206069" w:rsidP="00CE005F">
      <w:pPr>
        <w:bidi w:val="0"/>
        <w:spacing w:line="480" w:lineRule="auto"/>
        <w:jc w:val="both"/>
        <w:rPr>
          <w:rFonts w:asciiTheme="majorBidi" w:hAnsiTheme="majorBidi" w:cstheme="majorBidi"/>
          <w:bCs/>
          <w:sz w:val="24"/>
          <w:szCs w:val="24"/>
        </w:rPr>
      </w:pPr>
    </w:p>
    <w:p w14:paraId="27C0849E" w14:textId="1290BBC3" w:rsidR="009B3B5D" w:rsidRPr="00CF1506" w:rsidRDefault="002851AC"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w:t>
      </w:r>
      <w:r w:rsidRPr="00CF1506">
        <w:rPr>
          <w:rFonts w:asciiTheme="majorBidi" w:hAnsiTheme="majorBidi" w:cstheme="majorBidi"/>
          <w:bCs/>
          <w:sz w:val="24"/>
          <w:szCs w:val="24"/>
        </w:rPr>
        <w:t xml:space="preserve"> means indicate that responses were centered </w:t>
      </w:r>
      <w:proofErr w:type="gramStart"/>
      <w:r w:rsidRPr="00CF1506">
        <w:rPr>
          <w:rFonts w:asciiTheme="majorBidi" w:hAnsiTheme="majorBidi" w:cstheme="majorBidi"/>
          <w:bCs/>
          <w:sz w:val="24"/>
          <w:szCs w:val="24"/>
        </w:rPr>
        <w:t>around</w:t>
      </w:r>
      <w:proofErr w:type="gramEnd"/>
      <w:r w:rsidRPr="00CF1506">
        <w:rPr>
          <w:rFonts w:asciiTheme="majorBidi" w:hAnsiTheme="majorBidi" w:cstheme="majorBidi"/>
          <w:bCs/>
          <w:sz w:val="24"/>
          <w:szCs w:val="24"/>
        </w:rPr>
        <w:t xml:space="preserve"> the midpoint of the scale, </w:t>
      </w:r>
      <w:r w:rsidR="009B3B5D" w:rsidRPr="00CF1506">
        <w:rPr>
          <w:rFonts w:asciiTheme="majorBidi" w:hAnsiTheme="majorBidi" w:cstheme="majorBidi"/>
          <w:bCs/>
          <w:sz w:val="24"/>
          <w:szCs w:val="24"/>
        </w:rPr>
        <w:t>despite a heterogeneous data dispersion</w:t>
      </w:r>
      <w:r w:rsidR="009B3B5D" w:rsidRPr="00CF1506">
        <w:rPr>
          <w:rFonts w:asciiTheme="majorBidi" w:hAnsiTheme="majorBidi" w:cstheme="majorBidi"/>
          <w:bCs/>
          <w:sz w:val="24"/>
          <w:szCs w:val="24"/>
        </w:rPr>
        <w:t xml:space="preserve">. </w:t>
      </w:r>
      <w:proofErr w:type="gramStart"/>
      <w:r w:rsidR="009B3B5D" w:rsidRPr="00CF1506">
        <w:rPr>
          <w:rFonts w:asciiTheme="majorBidi" w:hAnsiTheme="majorBidi" w:cstheme="majorBidi"/>
          <w:bCs/>
          <w:sz w:val="24"/>
          <w:szCs w:val="24"/>
        </w:rPr>
        <w:t>This points</w:t>
      </w:r>
      <w:proofErr w:type="gramEnd"/>
      <w:r w:rsidR="009B3B5D" w:rsidRPr="00CF1506">
        <w:rPr>
          <w:rFonts w:asciiTheme="majorBidi" w:hAnsiTheme="majorBidi" w:cstheme="majorBidi"/>
          <w:bCs/>
          <w:sz w:val="24"/>
          <w:szCs w:val="24"/>
        </w:rPr>
        <w:t xml:space="preserve"> to a</w:t>
      </w:r>
      <w:r w:rsidRPr="00CF1506">
        <w:rPr>
          <w:rFonts w:asciiTheme="majorBidi" w:hAnsiTheme="majorBidi" w:cstheme="majorBidi"/>
          <w:bCs/>
          <w:sz w:val="24"/>
          <w:szCs w:val="24"/>
        </w:rPr>
        <w:t xml:space="preserve"> moderate level of student attitudes towards their emotional engagement in learning, </w:t>
      </w:r>
      <w:r w:rsidR="009B3B5D" w:rsidRPr="00CF1506">
        <w:rPr>
          <w:rFonts w:asciiTheme="majorBidi" w:hAnsiTheme="majorBidi" w:cstheme="majorBidi"/>
          <w:bCs/>
          <w:sz w:val="24"/>
          <w:szCs w:val="24"/>
        </w:rPr>
        <w:t>however the mean does not reveal a definitive trend in the current sample</w:t>
      </w:r>
      <w:r w:rsidRPr="00CF1506">
        <w:rPr>
          <w:rFonts w:asciiTheme="majorBidi" w:hAnsiTheme="majorBidi" w:cstheme="majorBidi"/>
          <w:bCs/>
          <w:sz w:val="24"/>
          <w:szCs w:val="24"/>
        </w:rPr>
        <w:t>. Analysis of variance revealed significant differences among the m</w:t>
      </w:r>
      <w:r w:rsidRPr="00CF1506">
        <w:rPr>
          <w:rFonts w:asciiTheme="majorBidi" w:hAnsiTheme="majorBidi" w:cstheme="majorBidi"/>
          <w:bCs/>
          <w:sz w:val="24"/>
          <w:szCs w:val="24"/>
        </w:rPr>
        <w:t>eans (F(2,118) = 5.55, p &lt; .01), and</w:t>
      </w:r>
      <w:r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f</w:t>
      </w:r>
      <w:r w:rsidRPr="00CF1506">
        <w:rPr>
          <w:rFonts w:asciiTheme="majorBidi" w:hAnsiTheme="majorBidi" w:cstheme="majorBidi"/>
          <w:bCs/>
          <w:sz w:val="24"/>
          <w:szCs w:val="24"/>
        </w:rPr>
        <w:t>urther analysis showed that students’ attitudes toward</w:t>
      </w:r>
      <w:r w:rsidR="00CF1506"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collective engagement were significantly lower compared to their emotional (p &lt; .05) and agentic (p &lt; .05) engagement attitudes</w:t>
      </w:r>
      <w:r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The</w:t>
      </w:r>
      <w:r w:rsidRPr="00CF1506">
        <w:rPr>
          <w:rFonts w:asciiTheme="majorBidi" w:hAnsiTheme="majorBidi" w:cstheme="majorBidi"/>
          <w:bCs/>
          <w:sz w:val="24"/>
          <w:szCs w:val="24"/>
        </w:rPr>
        <w:t>se</w:t>
      </w:r>
      <w:r w:rsidRPr="00CF1506">
        <w:rPr>
          <w:rFonts w:asciiTheme="majorBidi" w:hAnsiTheme="majorBidi" w:cstheme="majorBidi"/>
          <w:bCs/>
          <w:sz w:val="24"/>
          <w:szCs w:val="24"/>
        </w:rPr>
        <w:t xml:space="preserve"> findings suggest that learning in the spaces elicits </w:t>
      </w:r>
      <w:proofErr w:type="gramStart"/>
      <w:r w:rsidRPr="00CF1506">
        <w:rPr>
          <w:rFonts w:asciiTheme="majorBidi" w:hAnsiTheme="majorBidi" w:cstheme="majorBidi"/>
          <w:bCs/>
          <w:sz w:val="24"/>
          <w:szCs w:val="24"/>
        </w:rPr>
        <w:t>more positive emotions such as enjoyment, interest, creativity,</w:t>
      </w:r>
      <w:proofErr w:type="gramEnd"/>
      <w:r w:rsidRPr="00CF1506">
        <w:rPr>
          <w:rFonts w:asciiTheme="majorBidi" w:hAnsiTheme="majorBidi" w:cstheme="majorBidi"/>
          <w:bCs/>
          <w:sz w:val="24"/>
          <w:szCs w:val="24"/>
        </w:rPr>
        <w:t xml:space="preserve"> and effort compared to traditional classrooms. It also promotes agentic engagement, demonstrated by students</w:t>
      </w:r>
      <w:r w:rsidR="009B3B5D"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active involvement in the learning process, collaborative work with peers, flexible use of the space, and their ability to comprehend and apply the taught material. However, collective engagement </w:t>
      </w:r>
      <w:r w:rsidR="009B3B5D" w:rsidRPr="00CF1506">
        <w:rPr>
          <w:rFonts w:asciiTheme="majorBidi" w:hAnsiTheme="majorBidi" w:cstheme="majorBidi"/>
          <w:bCs/>
          <w:sz w:val="24"/>
          <w:szCs w:val="24"/>
        </w:rPr>
        <w:t>is</w:t>
      </w:r>
      <w:r w:rsidRPr="00CF1506">
        <w:rPr>
          <w:rFonts w:asciiTheme="majorBidi" w:hAnsiTheme="majorBidi" w:cstheme="majorBidi"/>
          <w:bCs/>
          <w:sz w:val="24"/>
          <w:szCs w:val="24"/>
        </w:rPr>
        <w:t xml:space="preserve"> comparatively lower, reflecting the relatively infrequent occurrence of collaborative work towards shared learning goals among students (30%, see Table 1).</w:t>
      </w:r>
      <w:r w:rsidR="009B3B5D" w:rsidRPr="00CF1506">
        <w:rPr>
          <w:rFonts w:asciiTheme="majorBidi" w:hAnsiTheme="majorBidi" w:cstheme="majorBidi"/>
          <w:bCs/>
          <w:sz w:val="24"/>
          <w:szCs w:val="24"/>
        </w:rPr>
        <w:t xml:space="preserve"> </w:t>
      </w:r>
    </w:p>
    <w:p w14:paraId="77E049B3" w14:textId="557FD805" w:rsidR="00CD1486" w:rsidRPr="00CF1506" w:rsidRDefault="003B677F"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 Pearson correlation matrix </w:t>
      </w:r>
      <w:proofErr w:type="gramStart"/>
      <w:r w:rsidRPr="00CF1506">
        <w:rPr>
          <w:rFonts w:asciiTheme="majorBidi" w:hAnsiTheme="majorBidi" w:cstheme="majorBidi"/>
          <w:bCs/>
          <w:sz w:val="24"/>
          <w:szCs w:val="24"/>
        </w:rPr>
        <w:t>was conducted</w:t>
      </w:r>
      <w:proofErr w:type="gramEnd"/>
      <w:r w:rsidRPr="00CF1506">
        <w:rPr>
          <w:rFonts w:asciiTheme="majorBidi" w:hAnsiTheme="majorBidi" w:cstheme="majorBidi"/>
          <w:bCs/>
          <w:sz w:val="24"/>
          <w:szCs w:val="24"/>
        </w:rPr>
        <w:t xml:space="preserve"> to examine whether the various aspects of students’ engagement in active learning spaces (emotional, agentic, and collective) were related. Table 5 reveals significant positive correlations between emotional and agentic </w:t>
      </w:r>
      <w:r w:rsidR="00FF4960" w:rsidRPr="00CF1506">
        <w:rPr>
          <w:rFonts w:asciiTheme="majorBidi" w:hAnsiTheme="majorBidi" w:cstheme="majorBidi"/>
          <w:bCs/>
          <w:sz w:val="24"/>
          <w:szCs w:val="24"/>
        </w:rPr>
        <w:t>aspects</w:t>
      </w:r>
      <w:r w:rsidRPr="00CF1506">
        <w:rPr>
          <w:rFonts w:asciiTheme="majorBidi" w:hAnsiTheme="majorBidi" w:cstheme="majorBidi"/>
          <w:bCs/>
          <w:sz w:val="24"/>
          <w:szCs w:val="24"/>
        </w:rPr>
        <w:t xml:space="preserve">, as well as between agentic and collective </w:t>
      </w:r>
      <w:r w:rsidR="00FF4960" w:rsidRPr="00CF1506">
        <w:rPr>
          <w:rFonts w:asciiTheme="majorBidi" w:hAnsiTheme="majorBidi" w:cstheme="majorBidi"/>
          <w:bCs/>
          <w:sz w:val="24"/>
          <w:szCs w:val="24"/>
        </w:rPr>
        <w:t>aspects</w:t>
      </w:r>
      <w:r w:rsidRPr="00CF1506">
        <w:rPr>
          <w:rFonts w:asciiTheme="majorBidi" w:hAnsiTheme="majorBidi" w:cstheme="majorBidi"/>
          <w:bCs/>
          <w:sz w:val="24"/>
          <w:szCs w:val="24"/>
        </w:rPr>
        <w:t xml:space="preserve">. However, no significant correlations </w:t>
      </w:r>
      <w:proofErr w:type="gramStart"/>
      <w:r w:rsidRPr="00CF1506">
        <w:rPr>
          <w:rFonts w:asciiTheme="majorBidi" w:hAnsiTheme="majorBidi" w:cstheme="majorBidi"/>
          <w:bCs/>
          <w:sz w:val="24"/>
          <w:szCs w:val="24"/>
        </w:rPr>
        <w:t>were found</w:t>
      </w:r>
      <w:proofErr w:type="gramEnd"/>
      <w:r w:rsidRPr="00CF1506">
        <w:rPr>
          <w:rFonts w:asciiTheme="majorBidi" w:hAnsiTheme="majorBidi" w:cstheme="majorBidi"/>
          <w:bCs/>
          <w:sz w:val="24"/>
          <w:szCs w:val="24"/>
        </w:rPr>
        <w:t xml:space="preserve"> between emotional and collective</w:t>
      </w:r>
      <w:r w:rsidR="009B3B5D" w:rsidRPr="00CF1506">
        <w:rPr>
          <w:rFonts w:asciiTheme="majorBidi" w:hAnsiTheme="majorBidi" w:cstheme="majorBidi"/>
          <w:bCs/>
          <w:sz w:val="24"/>
          <w:szCs w:val="24"/>
        </w:rPr>
        <w:t xml:space="preserve"> </w:t>
      </w:r>
      <w:r w:rsidR="00FF4960" w:rsidRPr="00CF1506">
        <w:rPr>
          <w:rFonts w:asciiTheme="majorBidi" w:hAnsiTheme="majorBidi" w:cstheme="majorBidi"/>
          <w:bCs/>
          <w:sz w:val="24"/>
          <w:szCs w:val="24"/>
        </w:rPr>
        <w:t>aspects</w:t>
      </w:r>
      <w:r w:rsidRPr="00CF1506">
        <w:rPr>
          <w:rFonts w:asciiTheme="majorBidi" w:hAnsiTheme="majorBidi" w:cstheme="majorBidi"/>
          <w:bCs/>
          <w:sz w:val="24"/>
          <w:szCs w:val="24"/>
        </w:rPr>
        <w:t xml:space="preserve">. </w:t>
      </w:r>
      <w:commentRangeStart w:id="3"/>
      <w:r w:rsidRPr="00CF1506">
        <w:rPr>
          <w:rFonts w:asciiTheme="majorBidi" w:hAnsiTheme="majorBidi" w:cstheme="majorBidi"/>
          <w:bCs/>
          <w:sz w:val="24"/>
          <w:szCs w:val="24"/>
        </w:rPr>
        <w:t xml:space="preserve">In other words, the more positive students’ attitudes were towards emotional aspects, the more positive </w:t>
      </w:r>
      <w:r w:rsidR="00277DE1" w:rsidRPr="00CF1506">
        <w:rPr>
          <w:rFonts w:asciiTheme="majorBidi" w:hAnsiTheme="majorBidi" w:cstheme="majorBidi"/>
          <w:bCs/>
          <w:sz w:val="24"/>
          <w:szCs w:val="24"/>
        </w:rPr>
        <w:t>they</w:t>
      </w:r>
      <w:r w:rsidRPr="00CF1506">
        <w:rPr>
          <w:rFonts w:asciiTheme="majorBidi" w:hAnsiTheme="majorBidi" w:cstheme="majorBidi"/>
          <w:bCs/>
          <w:sz w:val="24"/>
          <w:szCs w:val="24"/>
        </w:rPr>
        <w:t xml:space="preserve"> were towards the agentic </w:t>
      </w:r>
      <w:r w:rsidRPr="00CF1506">
        <w:rPr>
          <w:rFonts w:asciiTheme="majorBidi" w:hAnsiTheme="majorBidi" w:cstheme="majorBidi"/>
          <w:bCs/>
          <w:sz w:val="24"/>
          <w:szCs w:val="24"/>
        </w:rPr>
        <w:lastRenderedPageBreak/>
        <w:t>aspects of their engagement, and the more positive their attitudes toward</w:t>
      </w:r>
      <w:r w:rsidR="00CF1506"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the agentic aspects, the more positive their attitudes were towards the collective aspects of their learning.</w:t>
      </w:r>
      <w:commentRangeEnd w:id="3"/>
      <w:r w:rsidR="00277DE1" w:rsidRPr="00CF1506">
        <w:rPr>
          <w:rStyle w:val="CommentReference"/>
          <w:rFonts w:asciiTheme="majorBidi" w:hAnsiTheme="majorBidi" w:cstheme="majorBidi"/>
        </w:rPr>
        <w:commentReference w:id="3"/>
      </w:r>
    </w:p>
    <w:p w14:paraId="72783ED4" w14:textId="6F3C7D95" w:rsidR="003B677F" w:rsidRPr="00CF1506" w:rsidRDefault="003B677F"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Table 5. Pearson </w:t>
      </w:r>
      <w:r w:rsidR="00277DE1" w:rsidRPr="00CF1506">
        <w:rPr>
          <w:rFonts w:asciiTheme="majorBidi" w:hAnsiTheme="majorBidi" w:cstheme="majorBidi"/>
          <w:b/>
          <w:sz w:val="24"/>
          <w:szCs w:val="24"/>
        </w:rPr>
        <w:t>c</w:t>
      </w:r>
      <w:r w:rsidRPr="00CF1506">
        <w:rPr>
          <w:rFonts w:asciiTheme="majorBidi" w:hAnsiTheme="majorBidi" w:cstheme="majorBidi"/>
          <w:b/>
          <w:sz w:val="24"/>
          <w:szCs w:val="24"/>
        </w:rPr>
        <w:t xml:space="preserve">orrelation </w:t>
      </w:r>
      <w:r w:rsidR="00277DE1" w:rsidRPr="00CF1506">
        <w:rPr>
          <w:rFonts w:asciiTheme="majorBidi" w:hAnsiTheme="majorBidi" w:cstheme="majorBidi"/>
          <w:b/>
          <w:sz w:val="24"/>
          <w:szCs w:val="24"/>
        </w:rPr>
        <w:t>m</w:t>
      </w:r>
      <w:r w:rsidRPr="00CF1506">
        <w:rPr>
          <w:rFonts w:asciiTheme="majorBidi" w:hAnsiTheme="majorBidi" w:cstheme="majorBidi"/>
          <w:b/>
          <w:sz w:val="24"/>
          <w:szCs w:val="24"/>
        </w:rPr>
        <w:t xml:space="preserve">atrix of </w:t>
      </w:r>
      <w:r w:rsidR="00277DE1" w:rsidRPr="00CF1506">
        <w:rPr>
          <w:rFonts w:asciiTheme="majorBidi" w:hAnsiTheme="majorBidi" w:cstheme="majorBidi"/>
          <w:b/>
          <w:sz w:val="24"/>
          <w:szCs w:val="24"/>
        </w:rPr>
        <w:t>e</w:t>
      </w:r>
      <w:r w:rsidRPr="00CF1506">
        <w:rPr>
          <w:rFonts w:asciiTheme="majorBidi" w:hAnsiTheme="majorBidi" w:cstheme="majorBidi"/>
          <w:b/>
          <w:sz w:val="24"/>
          <w:szCs w:val="24"/>
        </w:rPr>
        <w:t xml:space="preserve">motional, </w:t>
      </w:r>
      <w:r w:rsidR="00277DE1" w:rsidRPr="00CF1506">
        <w:rPr>
          <w:rFonts w:asciiTheme="majorBidi" w:hAnsiTheme="majorBidi" w:cstheme="majorBidi"/>
          <w:b/>
          <w:sz w:val="24"/>
          <w:szCs w:val="24"/>
        </w:rPr>
        <w:t>a</w:t>
      </w:r>
      <w:r w:rsidRPr="00CF1506">
        <w:rPr>
          <w:rFonts w:asciiTheme="majorBidi" w:hAnsiTheme="majorBidi" w:cstheme="majorBidi"/>
          <w:b/>
          <w:sz w:val="24"/>
          <w:szCs w:val="24"/>
        </w:rPr>
        <w:t xml:space="preserve">gentic, and </w:t>
      </w:r>
      <w:r w:rsidR="00277DE1" w:rsidRPr="00CF1506">
        <w:rPr>
          <w:rFonts w:asciiTheme="majorBidi" w:hAnsiTheme="majorBidi" w:cstheme="majorBidi"/>
          <w:b/>
          <w:sz w:val="24"/>
          <w:szCs w:val="24"/>
        </w:rPr>
        <w:t>c</w:t>
      </w:r>
      <w:r w:rsidRPr="00CF1506">
        <w:rPr>
          <w:rFonts w:asciiTheme="majorBidi" w:hAnsiTheme="majorBidi" w:cstheme="majorBidi"/>
          <w:b/>
          <w:sz w:val="24"/>
          <w:szCs w:val="24"/>
        </w:rPr>
        <w:t xml:space="preserve">ollective </w:t>
      </w:r>
      <w:r w:rsidR="00277DE1" w:rsidRPr="00CF1506">
        <w:rPr>
          <w:rFonts w:asciiTheme="majorBidi" w:hAnsiTheme="majorBidi" w:cstheme="majorBidi"/>
          <w:b/>
          <w:sz w:val="24"/>
          <w:szCs w:val="24"/>
        </w:rPr>
        <w:t>e</w:t>
      </w:r>
      <w:r w:rsidRPr="00CF1506">
        <w:rPr>
          <w:rFonts w:asciiTheme="majorBidi" w:hAnsiTheme="majorBidi" w:cstheme="majorBidi"/>
          <w:b/>
          <w:sz w:val="24"/>
          <w:szCs w:val="24"/>
        </w:rPr>
        <w:t xml:space="preserve">ngagement </w:t>
      </w:r>
      <w:r w:rsidR="00277DE1" w:rsidRPr="00CF1506">
        <w:rPr>
          <w:rFonts w:asciiTheme="majorBidi" w:hAnsiTheme="majorBidi" w:cstheme="majorBidi"/>
          <w:b/>
          <w:sz w:val="24"/>
          <w:szCs w:val="24"/>
        </w:rPr>
        <w:t>f</w:t>
      </w:r>
      <w:r w:rsidR="00405619" w:rsidRPr="00CF1506">
        <w:rPr>
          <w:rFonts w:asciiTheme="majorBidi" w:hAnsiTheme="majorBidi" w:cstheme="majorBidi"/>
          <w:b/>
          <w:sz w:val="24"/>
          <w:szCs w:val="24"/>
        </w:rPr>
        <w:t>actors</w:t>
      </w:r>
      <w:r w:rsidRPr="00CF1506">
        <w:rPr>
          <w:rFonts w:asciiTheme="majorBidi" w:hAnsiTheme="majorBidi" w:cstheme="majorBidi"/>
          <w:b/>
          <w:sz w:val="24"/>
          <w:szCs w:val="24"/>
        </w:rPr>
        <w:t xml:space="preserve"> (N=60)</w:t>
      </w:r>
    </w:p>
    <w:tbl>
      <w:tblPr>
        <w:tblStyle w:val="TableGrid"/>
        <w:tblW w:w="0" w:type="auto"/>
        <w:tblLook w:val="04A0" w:firstRow="1" w:lastRow="0" w:firstColumn="1" w:lastColumn="0" w:noHBand="0" w:noVBand="1"/>
      </w:tblPr>
      <w:tblGrid>
        <w:gridCol w:w="2972"/>
        <w:gridCol w:w="1496"/>
        <w:gridCol w:w="1764"/>
        <w:gridCol w:w="1560"/>
      </w:tblGrid>
      <w:tr w:rsidR="00EC5D3A" w:rsidRPr="00CF1506" w14:paraId="4E8CC58C" w14:textId="77777777" w:rsidTr="001E7E14">
        <w:tc>
          <w:tcPr>
            <w:tcW w:w="2972" w:type="dxa"/>
          </w:tcPr>
          <w:p w14:paraId="0A0F2CF3" w14:textId="77777777" w:rsidR="00EC5D3A" w:rsidRPr="00CF1506" w:rsidRDefault="00EC5D3A" w:rsidP="00CE005F">
            <w:pPr>
              <w:bidi w:val="0"/>
              <w:spacing w:line="480" w:lineRule="auto"/>
              <w:jc w:val="both"/>
              <w:rPr>
                <w:rFonts w:asciiTheme="majorBidi" w:hAnsiTheme="majorBidi" w:cstheme="majorBidi"/>
                <w:bCs/>
                <w:sz w:val="24"/>
                <w:szCs w:val="24"/>
              </w:rPr>
            </w:pPr>
          </w:p>
        </w:tc>
        <w:tc>
          <w:tcPr>
            <w:tcW w:w="1496" w:type="dxa"/>
          </w:tcPr>
          <w:p w14:paraId="033C2958" w14:textId="77777777" w:rsidR="00EC5D3A" w:rsidRPr="00CF1506" w:rsidRDefault="00EC5D3A"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Emotional Engagement</w:t>
            </w:r>
          </w:p>
        </w:tc>
        <w:tc>
          <w:tcPr>
            <w:tcW w:w="1764" w:type="dxa"/>
          </w:tcPr>
          <w:p w14:paraId="360AB7E3" w14:textId="77777777" w:rsidR="00EC5D3A" w:rsidRPr="00CF1506" w:rsidRDefault="00EC5D3A"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Agentic Engagement</w:t>
            </w:r>
          </w:p>
        </w:tc>
        <w:tc>
          <w:tcPr>
            <w:tcW w:w="1560" w:type="dxa"/>
          </w:tcPr>
          <w:p w14:paraId="543D4BAB" w14:textId="77777777" w:rsidR="00EC5D3A" w:rsidRPr="00CF1506" w:rsidRDefault="00EC5D3A"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Collective Engagement</w:t>
            </w:r>
          </w:p>
        </w:tc>
      </w:tr>
      <w:tr w:rsidR="00EC5D3A" w:rsidRPr="00CF1506" w14:paraId="1DC7C11B" w14:textId="77777777" w:rsidTr="001E7E14">
        <w:tc>
          <w:tcPr>
            <w:tcW w:w="2972" w:type="dxa"/>
          </w:tcPr>
          <w:p w14:paraId="09837151" w14:textId="77777777" w:rsidR="00EC5D3A" w:rsidRPr="00CF1506" w:rsidRDefault="00EC5D3A"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Emotional Engagement</w:t>
            </w:r>
          </w:p>
        </w:tc>
        <w:tc>
          <w:tcPr>
            <w:tcW w:w="1496" w:type="dxa"/>
          </w:tcPr>
          <w:p w14:paraId="129EE1A8" w14:textId="77777777" w:rsidR="00EC5D3A"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w:t>
            </w:r>
          </w:p>
        </w:tc>
        <w:tc>
          <w:tcPr>
            <w:tcW w:w="1764" w:type="dxa"/>
          </w:tcPr>
          <w:p w14:paraId="7443AA77" w14:textId="77777777" w:rsidR="00EC5D3A"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.49***</w:t>
            </w:r>
          </w:p>
        </w:tc>
        <w:tc>
          <w:tcPr>
            <w:tcW w:w="1560" w:type="dxa"/>
          </w:tcPr>
          <w:p w14:paraId="62EF9F86" w14:textId="77777777" w:rsidR="00EC5D3A"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.1</w:t>
            </w:r>
            <w:bookmarkStart w:id="4" w:name="_GoBack"/>
            <w:bookmarkEnd w:id="4"/>
            <w:r w:rsidRPr="00CF1506">
              <w:rPr>
                <w:rFonts w:asciiTheme="majorBidi" w:hAnsiTheme="majorBidi" w:cstheme="majorBidi"/>
                <w:bCs/>
                <w:sz w:val="24"/>
                <w:szCs w:val="24"/>
              </w:rPr>
              <w:t>9</w:t>
            </w:r>
          </w:p>
        </w:tc>
      </w:tr>
      <w:tr w:rsidR="00EC5D3A" w:rsidRPr="00CF1506" w14:paraId="561555AC" w14:textId="77777777" w:rsidTr="001E7E14">
        <w:tc>
          <w:tcPr>
            <w:tcW w:w="2972" w:type="dxa"/>
          </w:tcPr>
          <w:p w14:paraId="1347F217" w14:textId="77777777" w:rsidR="00EC5D3A" w:rsidRPr="00CF1506" w:rsidRDefault="00EC5D3A"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Agentic Engagement</w:t>
            </w:r>
          </w:p>
        </w:tc>
        <w:tc>
          <w:tcPr>
            <w:tcW w:w="1496" w:type="dxa"/>
          </w:tcPr>
          <w:p w14:paraId="4A1F288F" w14:textId="77777777" w:rsidR="00EC5D3A" w:rsidRPr="00CF1506" w:rsidRDefault="00EC5D3A" w:rsidP="00CE005F">
            <w:pPr>
              <w:bidi w:val="0"/>
              <w:spacing w:line="480" w:lineRule="auto"/>
              <w:jc w:val="both"/>
              <w:rPr>
                <w:rFonts w:asciiTheme="majorBidi" w:hAnsiTheme="majorBidi" w:cstheme="majorBidi"/>
                <w:bCs/>
                <w:sz w:val="24"/>
                <w:szCs w:val="24"/>
              </w:rPr>
            </w:pPr>
          </w:p>
        </w:tc>
        <w:tc>
          <w:tcPr>
            <w:tcW w:w="1764" w:type="dxa"/>
          </w:tcPr>
          <w:p w14:paraId="2863C560" w14:textId="77777777" w:rsidR="00EC5D3A"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w:t>
            </w:r>
          </w:p>
        </w:tc>
        <w:tc>
          <w:tcPr>
            <w:tcW w:w="1560" w:type="dxa"/>
          </w:tcPr>
          <w:p w14:paraId="1697BC09" w14:textId="77777777" w:rsidR="00EC5D3A"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.37**</w:t>
            </w:r>
          </w:p>
        </w:tc>
      </w:tr>
      <w:tr w:rsidR="00EC5D3A" w:rsidRPr="00CF1506" w14:paraId="74BF8A88" w14:textId="77777777" w:rsidTr="001E7E14">
        <w:tc>
          <w:tcPr>
            <w:tcW w:w="2972" w:type="dxa"/>
          </w:tcPr>
          <w:p w14:paraId="0B848E5D" w14:textId="77777777" w:rsidR="00EC5D3A" w:rsidRPr="00CF1506" w:rsidRDefault="00EC5D3A"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Collective Engagement</w:t>
            </w:r>
          </w:p>
        </w:tc>
        <w:tc>
          <w:tcPr>
            <w:tcW w:w="1496" w:type="dxa"/>
          </w:tcPr>
          <w:p w14:paraId="77564852" w14:textId="77777777" w:rsidR="00EC5D3A" w:rsidRPr="00CF1506" w:rsidRDefault="00EC5D3A" w:rsidP="00CE005F">
            <w:pPr>
              <w:bidi w:val="0"/>
              <w:spacing w:line="480" w:lineRule="auto"/>
              <w:jc w:val="both"/>
              <w:rPr>
                <w:rFonts w:asciiTheme="majorBidi" w:hAnsiTheme="majorBidi" w:cstheme="majorBidi"/>
                <w:bCs/>
                <w:sz w:val="24"/>
                <w:szCs w:val="24"/>
              </w:rPr>
            </w:pPr>
          </w:p>
        </w:tc>
        <w:tc>
          <w:tcPr>
            <w:tcW w:w="1764" w:type="dxa"/>
          </w:tcPr>
          <w:p w14:paraId="44215704" w14:textId="77777777" w:rsidR="00EC5D3A" w:rsidRPr="00CF1506" w:rsidRDefault="00EC5D3A" w:rsidP="00CE005F">
            <w:pPr>
              <w:bidi w:val="0"/>
              <w:spacing w:line="480" w:lineRule="auto"/>
              <w:jc w:val="both"/>
              <w:rPr>
                <w:rFonts w:asciiTheme="majorBidi" w:hAnsiTheme="majorBidi" w:cstheme="majorBidi"/>
                <w:bCs/>
                <w:sz w:val="24"/>
                <w:szCs w:val="24"/>
              </w:rPr>
            </w:pPr>
          </w:p>
        </w:tc>
        <w:tc>
          <w:tcPr>
            <w:tcW w:w="1560" w:type="dxa"/>
          </w:tcPr>
          <w:p w14:paraId="4E141D94" w14:textId="77777777" w:rsidR="00EC5D3A"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w:t>
            </w:r>
          </w:p>
        </w:tc>
      </w:tr>
      <w:tr w:rsidR="001E7E14" w:rsidRPr="00CF1506" w14:paraId="745D0480" w14:textId="77777777" w:rsidTr="001E7E14">
        <w:tc>
          <w:tcPr>
            <w:tcW w:w="7792" w:type="dxa"/>
            <w:gridSpan w:val="4"/>
          </w:tcPr>
          <w:p w14:paraId="73328674" w14:textId="77777777" w:rsidR="001E7E14"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p &lt; .01, *** p &lt; .001</w:t>
            </w:r>
          </w:p>
        </w:tc>
      </w:tr>
    </w:tbl>
    <w:p w14:paraId="2F82A626" w14:textId="77777777" w:rsidR="003B677F" w:rsidRPr="00CF1506" w:rsidRDefault="003B677F" w:rsidP="00CE005F">
      <w:pPr>
        <w:bidi w:val="0"/>
        <w:spacing w:line="480" w:lineRule="auto"/>
        <w:jc w:val="both"/>
        <w:rPr>
          <w:rFonts w:asciiTheme="majorBidi" w:hAnsiTheme="majorBidi" w:cstheme="majorBidi"/>
          <w:bCs/>
          <w:sz w:val="24"/>
          <w:szCs w:val="24"/>
        </w:rPr>
      </w:pPr>
    </w:p>
    <w:p w14:paraId="422CDF30" w14:textId="2D9F51AA" w:rsidR="001E7E14" w:rsidRPr="00CF1506" w:rsidRDefault="001E7E1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To examine which student engagement factors predict</w:t>
      </w:r>
      <w:r w:rsidR="004963E0" w:rsidRPr="00CF1506">
        <w:rPr>
          <w:rFonts w:asciiTheme="majorBidi" w:hAnsiTheme="majorBidi" w:cstheme="majorBidi"/>
          <w:bCs/>
          <w:sz w:val="24"/>
          <w:szCs w:val="24"/>
        </w:rPr>
        <w:t>ed</w:t>
      </w:r>
      <w:r w:rsidRPr="00CF1506">
        <w:rPr>
          <w:rFonts w:asciiTheme="majorBidi" w:hAnsiTheme="majorBidi" w:cstheme="majorBidi"/>
          <w:bCs/>
          <w:sz w:val="24"/>
          <w:szCs w:val="24"/>
        </w:rPr>
        <w:t xml:space="preserve"> satisfaction with learning in the learning space, multiple linear regression </w:t>
      </w:r>
      <w:proofErr w:type="gramStart"/>
      <w:r w:rsidRPr="00CF1506">
        <w:rPr>
          <w:rFonts w:asciiTheme="majorBidi" w:hAnsiTheme="majorBidi" w:cstheme="majorBidi"/>
          <w:bCs/>
          <w:sz w:val="24"/>
          <w:szCs w:val="24"/>
        </w:rPr>
        <w:t>was conducted</w:t>
      </w:r>
      <w:proofErr w:type="gramEnd"/>
      <w:r w:rsidRPr="00CF1506">
        <w:rPr>
          <w:rFonts w:asciiTheme="majorBidi" w:hAnsiTheme="majorBidi" w:cstheme="majorBidi"/>
          <w:bCs/>
          <w:sz w:val="24"/>
          <w:szCs w:val="24"/>
        </w:rPr>
        <w:t xml:space="preserve">. The three engagement factors (emotional, agentic, and collective) </w:t>
      </w:r>
      <w:proofErr w:type="gramStart"/>
      <w:r w:rsidRPr="00CF1506">
        <w:rPr>
          <w:rFonts w:asciiTheme="majorBidi" w:hAnsiTheme="majorBidi" w:cstheme="majorBidi"/>
          <w:bCs/>
          <w:sz w:val="24"/>
          <w:szCs w:val="24"/>
        </w:rPr>
        <w:t>were entered</w:t>
      </w:r>
      <w:proofErr w:type="gramEnd"/>
      <w:r w:rsidRPr="00CF1506">
        <w:rPr>
          <w:rFonts w:asciiTheme="majorBidi" w:hAnsiTheme="majorBidi" w:cstheme="majorBidi"/>
          <w:bCs/>
          <w:sz w:val="24"/>
          <w:szCs w:val="24"/>
        </w:rPr>
        <w:t xml:space="preserve"> into </w:t>
      </w:r>
      <w:r w:rsidR="004963E0" w:rsidRPr="00CF1506">
        <w:rPr>
          <w:rFonts w:asciiTheme="majorBidi" w:hAnsiTheme="majorBidi" w:cstheme="majorBidi"/>
          <w:bCs/>
          <w:sz w:val="24"/>
          <w:szCs w:val="24"/>
        </w:rPr>
        <w:t xml:space="preserve">the </w:t>
      </w:r>
      <w:r w:rsidRPr="00CF1506">
        <w:rPr>
          <w:rFonts w:asciiTheme="majorBidi" w:hAnsiTheme="majorBidi" w:cstheme="majorBidi"/>
          <w:bCs/>
          <w:sz w:val="24"/>
          <w:szCs w:val="24"/>
        </w:rPr>
        <w:t xml:space="preserve">regression model, with satisfaction with the learning space </w:t>
      </w:r>
      <w:r w:rsidR="004963E0" w:rsidRPr="00CF1506">
        <w:rPr>
          <w:rFonts w:asciiTheme="majorBidi" w:hAnsiTheme="majorBidi" w:cstheme="majorBidi"/>
          <w:bCs/>
          <w:sz w:val="24"/>
          <w:szCs w:val="24"/>
        </w:rPr>
        <w:t xml:space="preserve">serving </w:t>
      </w:r>
      <w:r w:rsidRPr="00CF1506">
        <w:rPr>
          <w:rFonts w:asciiTheme="majorBidi" w:hAnsiTheme="majorBidi" w:cstheme="majorBidi"/>
          <w:bCs/>
          <w:sz w:val="24"/>
          <w:szCs w:val="24"/>
        </w:rPr>
        <w:t>as the dependent variable.</w:t>
      </w:r>
    </w:p>
    <w:p w14:paraId="4E7B170B" w14:textId="6E46ABB1" w:rsidR="001E7E14" w:rsidRPr="00CF1506" w:rsidRDefault="001E7E14"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Table 6. Linear </w:t>
      </w:r>
      <w:r w:rsidR="009C1A60" w:rsidRPr="00CF1506">
        <w:rPr>
          <w:rFonts w:asciiTheme="majorBidi" w:hAnsiTheme="majorBidi" w:cstheme="majorBidi"/>
          <w:b/>
          <w:sz w:val="24"/>
          <w:szCs w:val="24"/>
        </w:rPr>
        <w:t xml:space="preserve">regression predicting satisfaction with learning spaces based on the three student engagement factors </w:t>
      </w:r>
      <w:r w:rsidR="00D01067" w:rsidRPr="00CF1506">
        <w:rPr>
          <w:rFonts w:asciiTheme="majorBidi" w:hAnsiTheme="majorBidi" w:cstheme="majorBidi"/>
          <w:b/>
          <w:sz w:val="24"/>
          <w:szCs w:val="24"/>
        </w:rPr>
        <w:t>(N=60)</w:t>
      </w:r>
    </w:p>
    <w:tbl>
      <w:tblPr>
        <w:tblStyle w:val="TableGrid"/>
        <w:tblW w:w="0" w:type="auto"/>
        <w:tblLook w:val="04A0" w:firstRow="1" w:lastRow="0" w:firstColumn="1" w:lastColumn="0" w:noHBand="0" w:noVBand="1"/>
      </w:tblPr>
      <w:tblGrid>
        <w:gridCol w:w="2972"/>
        <w:gridCol w:w="284"/>
        <w:gridCol w:w="992"/>
        <w:gridCol w:w="984"/>
        <w:gridCol w:w="859"/>
        <w:gridCol w:w="850"/>
        <w:gridCol w:w="851"/>
      </w:tblGrid>
      <w:tr w:rsidR="00D01067" w:rsidRPr="00CF1506" w14:paraId="4F9EAD6C" w14:textId="77777777" w:rsidTr="00D01067">
        <w:tc>
          <w:tcPr>
            <w:tcW w:w="2972" w:type="dxa"/>
          </w:tcPr>
          <w:p w14:paraId="632FDC55" w14:textId="77777777" w:rsidR="00D01067" w:rsidRPr="00CF1506" w:rsidRDefault="00D01067" w:rsidP="00CE005F">
            <w:pPr>
              <w:bidi w:val="0"/>
              <w:spacing w:line="480" w:lineRule="auto"/>
              <w:jc w:val="both"/>
              <w:rPr>
                <w:rFonts w:asciiTheme="majorBidi" w:hAnsiTheme="majorBidi" w:cstheme="majorBidi"/>
                <w:b/>
                <w:sz w:val="24"/>
                <w:szCs w:val="24"/>
              </w:rPr>
            </w:pPr>
          </w:p>
        </w:tc>
        <w:tc>
          <w:tcPr>
            <w:tcW w:w="284" w:type="dxa"/>
          </w:tcPr>
          <w:p w14:paraId="3E2492D4" w14:textId="77777777" w:rsidR="00D01067" w:rsidRPr="00CF1506" w:rsidRDefault="00D01067" w:rsidP="00CE005F">
            <w:pPr>
              <w:bidi w:val="0"/>
              <w:spacing w:line="480" w:lineRule="auto"/>
              <w:jc w:val="both"/>
              <w:rPr>
                <w:rFonts w:asciiTheme="majorBidi" w:hAnsiTheme="majorBidi" w:cstheme="majorBidi"/>
                <w:b/>
                <w:sz w:val="24"/>
                <w:szCs w:val="24"/>
              </w:rPr>
            </w:pPr>
          </w:p>
        </w:tc>
        <w:tc>
          <w:tcPr>
            <w:tcW w:w="992" w:type="dxa"/>
          </w:tcPr>
          <w:p w14:paraId="1C21A2B7"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B</w:t>
            </w:r>
          </w:p>
        </w:tc>
        <w:tc>
          <w:tcPr>
            <w:tcW w:w="984" w:type="dxa"/>
          </w:tcPr>
          <w:p w14:paraId="516BF5D6"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bCs/>
                <w:sz w:val="24"/>
                <w:szCs w:val="24"/>
              </w:rPr>
              <w:t>SE</w:t>
            </w:r>
            <w:r w:rsidRPr="00CF1506">
              <w:rPr>
                <w:rFonts w:asciiTheme="majorBidi" w:hAnsiTheme="majorBidi" w:cstheme="majorBidi"/>
                <w:b/>
                <w:bCs/>
                <w:sz w:val="24"/>
                <w:szCs w:val="24"/>
                <w:vertAlign w:val="subscript"/>
              </w:rPr>
              <w:t>B</w:t>
            </w:r>
          </w:p>
        </w:tc>
        <w:tc>
          <w:tcPr>
            <w:tcW w:w="859" w:type="dxa"/>
          </w:tcPr>
          <w:p w14:paraId="35C2E4CA"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bCs/>
                <w:sz w:val="24"/>
                <w:szCs w:val="24"/>
              </w:rPr>
              <w:t>β</w:t>
            </w:r>
          </w:p>
        </w:tc>
        <w:tc>
          <w:tcPr>
            <w:tcW w:w="850" w:type="dxa"/>
          </w:tcPr>
          <w:p w14:paraId="10CFEF41"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t</w:t>
            </w:r>
          </w:p>
        </w:tc>
        <w:tc>
          <w:tcPr>
            <w:tcW w:w="851" w:type="dxa"/>
          </w:tcPr>
          <w:p w14:paraId="141A4A3C"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P</w:t>
            </w:r>
          </w:p>
        </w:tc>
      </w:tr>
      <w:tr w:rsidR="00D01067" w:rsidRPr="00CF1506" w14:paraId="2CEBFA1E" w14:textId="77777777" w:rsidTr="00D01067">
        <w:tc>
          <w:tcPr>
            <w:tcW w:w="2972" w:type="dxa"/>
          </w:tcPr>
          <w:p w14:paraId="156FE8F8"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Emotional engagement</w:t>
            </w:r>
          </w:p>
        </w:tc>
        <w:tc>
          <w:tcPr>
            <w:tcW w:w="284" w:type="dxa"/>
          </w:tcPr>
          <w:p w14:paraId="014938AE" w14:textId="77777777" w:rsidR="00D01067" w:rsidRPr="00CF1506" w:rsidRDefault="00D01067" w:rsidP="00CE005F">
            <w:pPr>
              <w:bidi w:val="0"/>
              <w:spacing w:line="480" w:lineRule="auto"/>
              <w:jc w:val="both"/>
              <w:rPr>
                <w:rFonts w:asciiTheme="majorBidi" w:hAnsiTheme="majorBidi" w:cstheme="majorBidi"/>
                <w:b/>
                <w:sz w:val="24"/>
                <w:szCs w:val="24"/>
              </w:rPr>
            </w:pPr>
          </w:p>
        </w:tc>
        <w:tc>
          <w:tcPr>
            <w:tcW w:w="992" w:type="dxa"/>
          </w:tcPr>
          <w:p w14:paraId="711022BB"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0.43</w:t>
            </w:r>
          </w:p>
        </w:tc>
        <w:tc>
          <w:tcPr>
            <w:tcW w:w="984" w:type="dxa"/>
          </w:tcPr>
          <w:p w14:paraId="131150A1"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0.14</w:t>
            </w:r>
          </w:p>
        </w:tc>
        <w:tc>
          <w:tcPr>
            <w:tcW w:w="859" w:type="dxa"/>
          </w:tcPr>
          <w:p w14:paraId="1A4EF6B3"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.32</w:t>
            </w:r>
          </w:p>
        </w:tc>
        <w:tc>
          <w:tcPr>
            <w:tcW w:w="850" w:type="dxa"/>
          </w:tcPr>
          <w:p w14:paraId="625AEC12"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2.97</w:t>
            </w:r>
          </w:p>
        </w:tc>
        <w:tc>
          <w:tcPr>
            <w:tcW w:w="851" w:type="dxa"/>
          </w:tcPr>
          <w:p w14:paraId="551F4D79"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.004</w:t>
            </w:r>
          </w:p>
        </w:tc>
      </w:tr>
      <w:tr w:rsidR="00D01067" w:rsidRPr="00CF1506" w14:paraId="55AB945E" w14:textId="77777777" w:rsidTr="00D01067">
        <w:tc>
          <w:tcPr>
            <w:tcW w:w="2972" w:type="dxa"/>
          </w:tcPr>
          <w:p w14:paraId="73E71E99"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Agentic engagement</w:t>
            </w:r>
          </w:p>
        </w:tc>
        <w:tc>
          <w:tcPr>
            <w:tcW w:w="284" w:type="dxa"/>
          </w:tcPr>
          <w:p w14:paraId="048DBB49" w14:textId="77777777" w:rsidR="00D01067" w:rsidRPr="00CF1506" w:rsidRDefault="00D01067" w:rsidP="00CE005F">
            <w:pPr>
              <w:bidi w:val="0"/>
              <w:spacing w:line="480" w:lineRule="auto"/>
              <w:jc w:val="both"/>
              <w:rPr>
                <w:rFonts w:asciiTheme="majorBidi" w:hAnsiTheme="majorBidi" w:cstheme="majorBidi"/>
                <w:b/>
                <w:sz w:val="24"/>
                <w:szCs w:val="24"/>
              </w:rPr>
            </w:pPr>
          </w:p>
        </w:tc>
        <w:tc>
          <w:tcPr>
            <w:tcW w:w="992" w:type="dxa"/>
          </w:tcPr>
          <w:p w14:paraId="4C56A1FB"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0.56</w:t>
            </w:r>
          </w:p>
        </w:tc>
        <w:tc>
          <w:tcPr>
            <w:tcW w:w="984" w:type="dxa"/>
          </w:tcPr>
          <w:p w14:paraId="3290F872"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0.14</w:t>
            </w:r>
          </w:p>
        </w:tc>
        <w:tc>
          <w:tcPr>
            <w:tcW w:w="859" w:type="dxa"/>
          </w:tcPr>
          <w:p w14:paraId="7E97F438"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.47</w:t>
            </w:r>
          </w:p>
        </w:tc>
        <w:tc>
          <w:tcPr>
            <w:tcW w:w="850" w:type="dxa"/>
          </w:tcPr>
          <w:p w14:paraId="2680FB23"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4.08</w:t>
            </w:r>
          </w:p>
        </w:tc>
        <w:tc>
          <w:tcPr>
            <w:tcW w:w="851" w:type="dxa"/>
          </w:tcPr>
          <w:p w14:paraId="3D2F2BAE"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&lt;.001</w:t>
            </w:r>
          </w:p>
        </w:tc>
      </w:tr>
      <w:tr w:rsidR="00D01067" w:rsidRPr="00CF1506" w14:paraId="48FABD6E" w14:textId="77777777" w:rsidTr="00D01067">
        <w:tc>
          <w:tcPr>
            <w:tcW w:w="2972" w:type="dxa"/>
          </w:tcPr>
          <w:p w14:paraId="3267B20A" w14:textId="77777777" w:rsidR="00D01067" w:rsidRPr="00CF1506" w:rsidRDefault="00D0106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Collective engagement</w:t>
            </w:r>
          </w:p>
        </w:tc>
        <w:tc>
          <w:tcPr>
            <w:tcW w:w="284" w:type="dxa"/>
          </w:tcPr>
          <w:p w14:paraId="4F2605F2" w14:textId="77777777" w:rsidR="00D01067" w:rsidRPr="00CF1506" w:rsidRDefault="00D01067" w:rsidP="00CE005F">
            <w:pPr>
              <w:bidi w:val="0"/>
              <w:spacing w:line="480" w:lineRule="auto"/>
              <w:jc w:val="both"/>
              <w:rPr>
                <w:rFonts w:asciiTheme="majorBidi" w:hAnsiTheme="majorBidi" w:cstheme="majorBidi"/>
                <w:b/>
                <w:sz w:val="24"/>
                <w:szCs w:val="24"/>
              </w:rPr>
            </w:pPr>
          </w:p>
        </w:tc>
        <w:tc>
          <w:tcPr>
            <w:tcW w:w="992" w:type="dxa"/>
          </w:tcPr>
          <w:p w14:paraId="00BEE65E"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0.06</w:t>
            </w:r>
          </w:p>
        </w:tc>
        <w:tc>
          <w:tcPr>
            <w:tcW w:w="984" w:type="dxa"/>
          </w:tcPr>
          <w:p w14:paraId="36984245"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0.11</w:t>
            </w:r>
          </w:p>
        </w:tc>
        <w:tc>
          <w:tcPr>
            <w:tcW w:w="859" w:type="dxa"/>
          </w:tcPr>
          <w:p w14:paraId="0A332BA9"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.05</w:t>
            </w:r>
          </w:p>
        </w:tc>
        <w:tc>
          <w:tcPr>
            <w:tcW w:w="850" w:type="dxa"/>
          </w:tcPr>
          <w:p w14:paraId="681EA21F"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0.52</w:t>
            </w:r>
          </w:p>
        </w:tc>
        <w:tc>
          <w:tcPr>
            <w:tcW w:w="851" w:type="dxa"/>
          </w:tcPr>
          <w:p w14:paraId="7A3E7426" w14:textId="77777777" w:rsidR="00D01067" w:rsidRPr="00CF1506" w:rsidRDefault="00D01067" w:rsidP="00CE005F">
            <w:pPr>
              <w:bidi w:val="0"/>
              <w:spacing w:line="480" w:lineRule="auto"/>
              <w:rPr>
                <w:rFonts w:asciiTheme="majorBidi" w:hAnsiTheme="majorBidi" w:cstheme="majorBidi"/>
                <w:sz w:val="24"/>
                <w:szCs w:val="24"/>
              </w:rPr>
            </w:pPr>
            <w:r w:rsidRPr="00CF1506">
              <w:rPr>
                <w:rFonts w:asciiTheme="majorBidi" w:hAnsiTheme="majorBidi" w:cstheme="majorBidi"/>
                <w:sz w:val="24"/>
                <w:szCs w:val="24"/>
              </w:rPr>
              <w:t>.608</w:t>
            </w:r>
          </w:p>
        </w:tc>
      </w:tr>
    </w:tbl>
    <w:p w14:paraId="564206E4" w14:textId="77777777" w:rsidR="00D01067" w:rsidRPr="00CF1506" w:rsidRDefault="00D01067" w:rsidP="00CE005F">
      <w:pPr>
        <w:bidi w:val="0"/>
        <w:spacing w:line="480" w:lineRule="auto"/>
        <w:jc w:val="both"/>
        <w:rPr>
          <w:rFonts w:asciiTheme="majorBidi" w:hAnsiTheme="majorBidi" w:cstheme="majorBidi"/>
          <w:b/>
          <w:sz w:val="24"/>
          <w:szCs w:val="24"/>
        </w:rPr>
      </w:pPr>
    </w:p>
    <w:p w14:paraId="6A6AA105" w14:textId="490E8632" w:rsidR="00B1783F" w:rsidRPr="00CF1506" w:rsidRDefault="001757A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The regression model was significant (</w:t>
      </w:r>
      <w:proofErr w:type="gramStart"/>
      <w:r w:rsidRPr="00CF1506">
        <w:rPr>
          <w:rFonts w:asciiTheme="majorBidi" w:hAnsiTheme="majorBidi" w:cstheme="majorBidi"/>
          <w:bCs/>
          <w:sz w:val="24"/>
          <w:szCs w:val="24"/>
        </w:rPr>
        <w:t>F(</w:t>
      </w:r>
      <w:proofErr w:type="gramEnd"/>
      <w:r w:rsidRPr="00CF1506">
        <w:rPr>
          <w:rFonts w:asciiTheme="majorBidi" w:hAnsiTheme="majorBidi" w:cstheme="majorBidi"/>
          <w:bCs/>
          <w:sz w:val="24"/>
          <w:szCs w:val="24"/>
        </w:rPr>
        <w:t xml:space="preserve">3,56) = 18.62, p &lt; .001) and accounted for 47.3% of the variance in satisfaction levels within the learning spaces (Adj. R2 = .473). The </w:t>
      </w:r>
      <w:proofErr w:type="gramStart"/>
      <w:r w:rsidRPr="00CF1506">
        <w:rPr>
          <w:rFonts w:asciiTheme="majorBidi" w:hAnsiTheme="majorBidi" w:cstheme="majorBidi"/>
          <w:bCs/>
          <w:sz w:val="24"/>
          <w:szCs w:val="24"/>
        </w:rPr>
        <w:t>predictors</w:t>
      </w:r>
      <w:proofErr w:type="gramEnd"/>
      <w:r w:rsidRPr="00CF1506">
        <w:rPr>
          <w:rFonts w:asciiTheme="majorBidi" w:hAnsiTheme="majorBidi" w:cstheme="majorBidi"/>
          <w:bCs/>
          <w:sz w:val="24"/>
          <w:szCs w:val="24"/>
        </w:rPr>
        <w:t xml:space="preserve"> analysis revealed that emotional and agentic aspects of student engagement significantly and positively influenced satisfaction levels, meaning that higher levels of emotional and agentic engagement were correlated with increased satisfaction. </w:t>
      </w:r>
      <w:r w:rsidR="0052051F" w:rsidRPr="00CF1506">
        <w:rPr>
          <w:rFonts w:asciiTheme="majorBidi" w:hAnsiTheme="majorBidi" w:cstheme="majorBidi"/>
          <w:bCs/>
          <w:sz w:val="24"/>
          <w:szCs w:val="24"/>
        </w:rPr>
        <w:t xml:space="preserve">Among these predictors, agentic engagement was the most significant contributor to predicting satisfaction, while collective engagement did not significantly </w:t>
      </w:r>
      <w:proofErr w:type="gramStart"/>
      <w:r w:rsidR="0052051F" w:rsidRPr="00CF1506">
        <w:rPr>
          <w:rFonts w:asciiTheme="majorBidi" w:hAnsiTheme="majorBidi" w:cstheme="majorBidi"/>
          <w:bCs/>
          <w:sz w:val="24"/>
          <w:szCs w:val="24"/>
        </w:rPr>
        <w:t>impact</w:t>
      </w:r>
      <w:proofErr w:type="gramEnd"/>
      <w:r w:rsidR="0052051F" w:rsidRPr="00CF1506">
        <w:rPr>
          <w:rFonts w:asciiTheme="majorBidi" w:hAnsiTheme="majorBidi" w:cstheme="majorBidi"/>
          <w:bCs/>
          <w:sz w:val="24"/>
          <w:szCs w:val="24"/>
        </w:rPr>
        <w:t xml:space="preserve"> satisfaction levels. This indicates that the experience in the learning space proved to be highly valuable to students, enhancing both their emotional and agentic engagement and increasing their overall satisfaction.</w:t>
      </w:r>
    </w:p>
    <w:p w14:paraId="063AC183" w14:textId="77777777" w:rsidR="0052051F" w:rsidRPr="00CF1506" w:rsidRDefault="0052051F" w:rsidP="00CE005F">
      <w:pPr>
        <w:bidi w:val="0"/>
        <w:spacing w:line="480" w:lineRule="auto"/>
        <w:jc w:val="both"/>
        <w:rPr>
          <w:rFonts w:asciiTheme="majorBidi" w:hAnsiTheme="majorBidi" w:cstheme="majorBidi"/>
          <w:bCs/>
          <w:sz w:val="24"/>
          <w:szCs w:val="24"/>
        </w:rPr>
      </w:pPr>
    </w:p>
    <w:p w14:paraId="17B03381" w14:textId="673A5E26" w:rsidR="00B1783F" w:rsidRPr="00CF1506" w:rsidRDefault="00B1783F" w:rsidP="00CE005F">
      <w:pPr>
        <w:pStyle w:val="ListParagraph"/>
        <w:numPr>
          <w:ilvl w:val="2"/>
          <w:numId w:val="8"/>
        </w:numPr>
        <w:bidi w:val="0"/>
        <w:spacing w:line="480" w:lineRule="auto"/>
        <w:rPr>
          <w:rFonts w:asciiTheme="majorBidi" w:hAnsiTheme="majorBidi" w:cstheme="majorBidi"/>
          <w:b/>
          <w:sz w:val="24"/>
          <w:szCs w:val="24"/>
        </w:rPr>
      </w:pPr>
      <w:r w:rsidRPr="00CF1506">
        <w:rPr>
          <w:rFonts w:asciiTheme="majorBidi" w:hAnsiTheme="majorBidi" w:cstheme="majorBidi"/>
          <w:b/>
          <w:sz w:val="24"/>
          <w:szCs w:val="24"/>
        </w:rPr>
        <w:t>Qualitative Analysis of Student Responses to the Open-Ended Question</w:t>
      </w:r>
    </w:p>
    <w:p w14:paraId="5DB4AAE9" w14:textId="77777777" w:rsidR="00B1783F" w:rsidRPr="00CF1506" w:rsidRDefault="00B1783F"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Qualitative analysis of students’ responses to the open-ended question revealed that out of approximately 20 verbal responses, only a minority (three) praised the teaching and learning experience in the learning spaces. Some were ambivalent, and most were negative</w:t>
      </w:r>
      <w:r w:rsidRPr="00CF1506">
        <w:rPr>
          <w:rFonts w:asciiTheme="majorBidi" w:hAnsiTheme="majorBidi" w:cstheme="majorBidi"/>
          <w:bCs/>
          <w:sz w:val="24"/>
          <w:szCs w:val="24"/>
          <w:rtl/>
        </w:rPr>
        <w:t>.</w:t>
      </w:r>
    </w:p>
    <w:p w14:paraId="770D9EAF" w14:textId="7045036A" w:rsidR="001757A6" w:rsidRPr="00CF1506" w:rsidRDefault="004D07FF"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Students who</w:t>
      </w:r>
      <w:r w:rsidR="00E5205A" w:rsidRPr="00CF1506">
        <w:rPr>
          <w:rFonts w:asciiTheme="majorBidi" w:hAnsiTheme="majorBidi" w:cstheme="majorBidi"/>
          <w:bCs/>
          <w:sz w:val="24"/>
          <w:szCs w:val="24"/>
        </w:rPr>
        <w:t xml:space="preserve"> praised learning in these spaces expressed strong support for active learning methods and highlighted several advantages over traditional teaching methods</w:t>
      </w:r>
      <w:r w:rsidRPr="00CF1506">
        <w:rPr>
          <w:rFonts w:asciiTheme="majorBidi" w:hAnsiTheme="majorBidi" w:cstheme="majorBidi"/>
          <w:bCs/>
          <w:sz w:val="24"/>
          <w:szCs w:val="24"/>
        </w:rPr>
        <w:t>; they</w:t>
      </w:r>
      <w:r w:rsidR="00E5205A" w:rsidRPr="00CF1506">
        <w:rPr>
          <w:rFonts w:asciiTheme="majorBidi" w:hAnsiTheme="majorBidi" w:cstheme="majorBidi"/>
          <w:bCs/>
          <w:sz w:val="24"/>
          <w:szCs w:val="24"/>
        </w:rPr>
        <w:t xml:space="preserve"> found their learning more meaningful, the experience more enjoyable and interesting, and they appreciated </w:t>
      </w:r>
      <w:proofErr w:type="gramStart"/>
      <w:r w:rsidR="00E5205A" w:rsidRPr="00CF1506">
        <w:rPr>
          <w:rFonts w:asciiTheme="majorBidi" w:hAnsiTheme="majorBidi" w:cstheme="majorBidi"/>
          <w:bCs/>
          <w:sz w:val="24"/>
          <w:szCs w:val="24"/>
        </w:rPr>
        <w:t>being exposed</w:t>
      </w:r>
      <w:proofErr w:type="gramEnd"/>
      <w:r w:rsidR="00E5205A" w:rsidRPr="00CF1506">
        <w:rPr>
          <w:rFonts w:asciiTheme="majorBidi" w:hAnsiTheme="majorBidi" w:cstheme="majorBidi"/>
          <w:bCs/>
          <w:sz w:val="24"/>
          <w:szCs w:val="24"/>
        </w:rPr>
        <w:t xml:space="preserve"> to a teaching approach they aspire</w:t>
      </w:r>
      <w:r w:rsidR="003A47F5" w:rsidRPr="00CF1506">
        <w:rPr>
          <w:rFonts w:asciiTheme="majorBidi" w:hAnsiTheme="majorBidi" w:cstheme="majorBidi"/>
          <w:bCs/>
          <w:sz w:val="24"/>
          <w:szCs w:val="24"/>
        </w:rPr>
        <w:t>d</w:t>
      </w:r>
      <w:r w:rsidR="00E5205A" w:rsidRPr="00CF1506">
        <w:rPr>
          <w:rFonts w:asciiTheme="majorBidi" w:hAnsiTheme="majorBidi" w:cstheme="majorBidi"/>
          <w:bCs/>
          <w:sz w:val="24"/>
          <w:szCs w:val="24"/>
        </w:rPr>
        <w:t xml:space="preserve"> to implement in their future careers</w:t>
      </w:r>
      <w:r w:rsidRPr="00CF1506">
        <w:rPr>
          <w:rFonts w:asciiTheme="majorBidi" w:hAnsiTheme="majorBidi" w:cstheme="majorBidi"/>
          <w:bCs/>
          <w:sz w:val="24"/>
          <w:szCs w:val="24"/>
        </w:rPr>
        <w:t>.</w:t>
      </w:r>
      <w:r w:rsidR="00B1783F"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F</w:t>
      </w:r>
      <w:r w:rsidR="00B1783F" w:rsidRPr="00CF1506">
        <w:rPr>
          <w:rFonts w:asciiTheme="majorBidi" w:hAnsiTheme="majorBidi" w:cstheme="majorBidi"/>
          <w:bCs/>
          <w:sz w:val="24"/>
          <w:szCs w:val="24"/>
        </w:rPr>
        <w:t>or example:</w:t>
      </w:r>
    </w:p>
    <w:p w14:paraId="608D8AF2" w14:textId="46A148CE" w:rsidR="006703C4" w:rsidRPr="00CF1506" w:rsidRDefault="00D204BC"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 xml:space="preserve">“Learning is much more </w:t>
      </w:r>
      <w:r w:rsidR="004D07FF" w:rsidRPr="00CF1506">
        <w:rPr>
          <w:rFonts w:asciiTheme="majorBidi" w:hAnsiTheme="majorBidi" w:cstheme="majorBidi"/>
          <w:bCs/>
          <w:i/>
          <w:iCs/>
          <w:sz w:val="24"/>
          <w:szCs w:val="24"/>
        </w:rPr>
        <w:t>fun</w:t>
      </w:r>
      <w:r w:rsidRPr="00CF1506">
        <w:rPr>
          <w:rFonts w:asciiTheme="majorBidi" w:hAnsiTheme="majorBidi" w:cstheme="majorBidi"/>
          <w:bCs/>
          <w:i/>
          <w:iCs/>
          <w:sz w:val="24"/>
          <w:szCs w:val="24"/>
        </w:rPr>
        <w:t xml:space="preserve"> when it’s active and collaborative. </w:t>
      </w:r>
      <w:proofErr w:type="gramStart"/>
      <w:r w:rsidR="004D07FF" w:rsidRPr="00CF1506">
        <w:rPr>
          <w:rFonts w:asciiTheme="majorBidi" w:hAnsiTheme="majorBidi" w:cstheme="majorBidi"/>
          <w:bCs/>
          <w:i/>
          <w:iCs/>
          <w:sz w:val="24"/>
          <w:szCs w:val="24"/>
        </w:rPr>
        <w:t>It’s</w:t>
      </w:r>
      <w:proofErr w:type="gramEnd"/>
      <w:r w:rsidR="004D07FF" w:rsidRPr="00CF1506">
        <w:rPr>
          <w:rFonts w:asciiTheme="majorBidi" w:hAnsiTheme="majorBidi" w:cstheme="majorBidi"/>
          <w:bCs/>
          <w:i/>
          <w:iCs/>
          <w:sz w:val="24"/>
          <w:szCs w:val="24"/>
        </w:rPr>
        <w:t xml:space="preserve"> a positive, educational</w:t>
      </w:r>
      <w:r w:rsidRPr="00CF1506">
        <w:rPr>
          <w:rFonts w:asciiTheme="majorBidi" w:hAnsiTheme="majorBidi" w:cstheme="majorBidi"/>
          <w:bCs/>
          <w:i/>
          <w:iCs/>
          <w:sz w:val="24"/>
          <w:szCs w:val="24"/>
        </w:rPr>
        <w:t xml:space="preserve"> experience. This is how I want to teach my students!</w:t>
      </w:r>
      <w:r w:rsidR="006703C4" w:rsidRPr="00CF1506">
        <w:rPr>
          <w:rFonts w:asciiTheme="majorBidi" w:hAnsiTheme="majorBidi" w:cstheme="majorBidi"/>
          <w:bCs/>
          <w:i/>
          <w:iCs/>
          <w:sz w:val="24"/>
          <w:szCs w:val="24"/>
        </w:rPr>
        <w:t>”</w:t>
      </w:r>
    </w:p>
    <w:p w14:paraId="31184AFE" w14:textId="35A0C457" w:rsidR="006703C4" w:rsidRPr="00CF1506" w:rsidRDefault="006703C4"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 xml:space="preserve">Active learning is </w:t>
      </w:r>
      <w:r w:rsidR="004D07FF" w:rsidRPr="00CF1506">
        <w:rPr>
          <w:rFonts w:asciiTheme="majorBidi" w:hAnsiTheme="majorBidi" w:cstheme="majorBidi"/>
          <w:bCs/>
          <w:i/>
          <w:iCs/>
          <w:sz w:val="24"/>
          <w:szCs w:val="24"/>
        </w:rPr>
        <w:t>invigorating</w:t>
      </w:r>
      <w:r w:rsidR="00D204BC" w:rsidRPr="00CF1506">
        <w:rPr>
          <w:rFonts w:asciiTheme="majorBidi" w:hAnsiTheme="majorBidi" w:cstheme="majorBidi"/>
          <w:bCs/>
          <w:i/>
          <w:iCs/>
          <w:sz w:val="24"/>
          <w:szCs w:val="24"/>
        </w:rPr>
        <w:t xml:space="preserve">. I </w:t>
      </w:r>
      <w:proofErr w:type="gramStart"/>
      <w:r w:rsidR="00D204BC" w:rsidRPr="00CF1506">
        <w:rPr>
          <w:rFonts w:asciiTheme="majorBidi" w:hAnsiTheme="majorBidi" w:cstheme="majorBidi"/>
          <w:bCs/>
          <w:i/>
          <w:iCs/>
          <w:sz w:val="24"/>
          <w:szCs w:val="24"/>
        </w:rPr>
        <w:t>wouldn</w:t>
      </w: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t</w:t>
      </w:r>
      <w:proofErr w:type="gramEnd"/>
      <w:r w:rsidR="00D204BC" w:rsidRPr="00CF1506">
        <w:rPr>
          <w:rFonts w:asciiTheme="majorBidi" w:hAnsiTheme="majorBidi" w:cstheme="majorBidi"/>
          <w:bCs/>
          <w:i/>
          <w:iCs/>
          <w:sz w:val="24"/>
          <w:szCs w:val="24"/>
        </w:rPr>
        <w:t xml:space="preserve"> be able to learn if </w:t>
      </w:r>
      <w:r w:rsidRPr="00CF1506">
        <w:rPr>
          <w:rFonts w:asciiTheme="majorBidi" w:hAnsiTheme="majorBidi" w:cstheme="majorBidi"/>
          <w:bCs/>
          <w:i/>
          <w:iCs/>
          <w:sz w:val="24"/>
          <w:szCs w:val="24"/>
        </w:rPr>
        <w:t xml:space="preserve">I was just </w:t>
      </w:r>
      <w:r w:rsidR="00D204BC" w:rsidRPr="00CF1506">
        <w:rPr>
          <w:rFonts w:asciiTheme="majorBidi" w:hAnsiTheme="majorBidi" w:cstheme="majorBidi"/>
          <w:bCs/>
          <w:i/>
          <w:iCs/>
          <w:sz w:val="24"/>
          <w:szCs w:val="24"/>
        </w:rPr>
        <w:t>lecture</w:t>
      </w:r>
      <w:r w:rsidRPr="00CF1506">
        <w:rPr>
          <w:rFonts w:asciiTheme="majorBidi" w:hAnsiTheme="majorBidi" w:cstheme="majorBidi"/>
          <w:bCs/>
          <w:i/>
          <w:iCs/>
          <w:sz w:val="24"/>
          <w:szCs w:val="24"/>
        </w:rPr>
        <w:t>d</w:t>
      </w:r>
      <w:r w:rsidR="00D204BC" w:rsidRPr="00CF1506">
        <w:rPr>
          <w:rFonts w:asciiTheme="majorBidi" w:hAnsiTheme="majorBidi" w:cstheme="majorBidi"/>
          <w:bCs/>
          <w:i/>
          <w:iCs/>
          <w:sz w:val="24"/>
          <w:szCs w:val="24"/>
        </w:rPr>
        <w:t xml:space="preserve"> to all day. It</w:t>
      </w:r>
      <w:r w:rsidRPr="00CF1506">
        <w:rPr>
          <w:rFonts w:asciiTheme="majorBidi" w:hAnsiTheme="majorBidi" w:cstheme="majorBidi"/>
          <w:bCs/>
          <w:i/>
          <w:iCs/>
          <w:sz w:val="24"/>
          <w:szCs w:val="24"/>
        </w:rPr>
        <w:t>’s</w:t>
      </w:r>
      <w:r w:rsidR="00D204BC" w:rsidRPr="00CF1506">
        <w:rPr>
          <w:rFonts w:asciiTheme="majorBidi" w:hAnsiTheme="majorBidi" w:cstheme="majorBidi"/>
          <w:bCs/>
          <w:i/>
          <w:iCs/>
          <w:sz w:val="24"/>
          <w:szCs w:val="24"/>
        </w:rPr>
        <w:t xml:space="preserve"> boring and </w:t>
      </w:r>
      <w:r w:rsidRPr="00CF1506">
        <w:rPr>
          <w:rFonts w:asciiTheme="majorBidi" w:hAnsiTheme="majorBidi" w:cstheme="majorBidi"/>
          <w:bCs/>
          <w:i/>
          <w:iCs/>
          <w:sz w:val="24"/>
          <w:szCs w:val="24"/>
        </w:rPr>
        <w:t>the material doesn’t</w:t>
      </w:r>
      <w:r w:rsidR="00D204BC" w:rsidRPr="00CF1506">
        <w:rPr>
          <w:rFonts w:asciiTheme="majorBidi" w:hAnsiTheme="majorBidi" w:cstheme="majorBidi"/>
          <w:bCs/>
          <w:i/>
          <w:iCs/>
          <w:sz w:val="24"/>
          <w:szCs w:val="24"/>
        </w:rPr>
        <w:t xml:space="preserve"> stick</w:t>
      </w:r>
      <w:r w:rsidRPr="00CF1506">
        <w:rPr>
          <w:rFonts w:asciiTheme="majorBidi" w:hAnsiTheme="majorBidi" w:cstheme="majorBidi"/>
          <w:bCs/>
          <w:i/>
          <w:iCs/>
          <w:sz w:val="24"/>
          <w:szCs w:val="24"/>
        </w:rPr>
        <w:t>.”</w:t>
      </w:r>
    </w:p>
    <w:p w14:paraId="0C01CD64" w14:textId="77777777" w:rsidR="00D204BC" w:rsidRPr="00CF1506" w:rsidRDefault="006703C4"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lastRenderedPageBreak/>
        <w:t>“</w:t>
      </w:r>
      <w:r w:rsidR="00D204BC" w:rsidRPr="00CF1506">
        <w:rPr>
          <w:rFonts w:asciiTheme="majorBidi" w:hAnsiTheme="majorBidi" w:cstheme="majorBidi"/>
          <w:bCs/>
          <w:i/>
          <w:iCs/>
          <w:sz w:val="24"/>
          <w:szCs w:val="24"/>
        </w:rPr>
        <w:t xml:space="preserve">It requires more effort, attention, and focus, but in the end, the material sinks in and </w:t>
      </w:r>
      <w:r w:rsidRPr="00CF1506">
        <w:rPr>
          <w:rFonts w:asciiTheme="majorBidi" w:hAnsiTheme="majorBidi" w:cstheme="majorBidi"/>
          <w:bCs/>
          <w:i/>
          <w:iCs/>
          <w:sz w:val="24"/>
          <w:szCs w:val="24"/>
        </w:rPr>
        <w:t>you don’t forget it immediately after the test.”</w:t>
      </w:r>
    </w:p>
    <w:p w14:paraId="3C312402" w14:textId="739910A0" w:rsidR="006703C4" w:rsidRPr="00CF1506" w:rsidRDefault="006703C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As mentioned above, some</w:t>
      </w:r>
      <w:r w:rsidR="00D204BC" w:rsidRPr="00CF1506">
        <w:rPr>
          <w:rFonts w:asciiTheme="majorBidi" w:hAnsiTheme="majorBidi" w:cstheme="majorBidi"/>
          <w:bCs/>
          <w:sz w:val="24"/>
          <w:szCs w:val="24"/>
        </w:rPr>
        <w:t xml:space="preserve"> responses</w:t>
      </w:r>
      <w:r w:rsidRPr="00CF1506">
        <w:rPr>
          <w:rFonts w:asciiTheme="majorBidi" w:hAnsiTheme="majorBidi" w:cstheme="majorBidi"/>
          <w:bCs/>
          <w:sz w:val="24"/>
          <w:szCs w:val="24"/>
        </w:rPr>
        <w:t xml:space="preserve"> were ambivalent</w:t>
      </w:r>
      <w:r w:rsidR="00D204BC" w:rsidRPr="00CF1506">
        <w:rPr>
          <w:rFonts w:asciiTheme="majorBidi" w:hAnsiTheme="majorBidi" w:cstheme="majorBidi"/>
          <w:bCs/>
          <w:sz w:val="24"/>
          <w:szCs w:val="24"/>
        </w:rPr>
        <w:t xml:space="preserve">, expressing the difficulty </w:t>
      </w:r>
      <w:proofErr w:type="gramStart"/>
      <w:r w:rsidR="00D204BC" w:rsidRPr="00CF1506">
        <w:rPr>
          <w:rFonts w:asciiTheme="majorBidi" w:hAnsiTheme="majorBidi" w:cstheme="majorBidi"/>
          <w:bCs/>
          <w:sz w:val="24"/>
          <w:szCs w:val="24"/>
        </w:rPr>
        <w:t>students</w:t>
      </w:r>
      <w:proofErr w:type="gramEnd"/>
      <w:r w:rsidR="00D204BC" w:rsidRPr="00CF1506">
        <w:rPr>
          <w:rFonts w:asciiTheme="majorBidi" w:hAnsiTheme="majorBidi" w:cstheme="majorBidi"/>
          <w:bCs/>
          <w:sz w:val="24"/>
          <w:szCs w:val="24"/>
        </w:rPr>
        <w:t xml:space="preserve"> face in adapting to the </w:t>
      </w:r>
      <w:r w:rsidRPr="00CF1506">
        <w:rPr>
          <w:rFonts w:asciiTheme="majorBidi" w:hAnsiTheme="majorBidi" w:cstheme="majorBidi"/>
          <w:bCs/>
          <w:sz w:val="24"/>
          <w:szCs w:val="24"/>
        </w:rPr>
        <w:t xml:space="preserve">new </w:t>
      </w:r>
      <w:r w:rsidR="00D204BC" w:rsidRPr="00CF1506">
        <w:rPr>
          <w:rFonts w:asciiTheme="majorBidi" w:hAnsiTheme="majorBidi" w:cstheme="majorBidi"/>
          <w:bCs/>
          <w:sz w:val="24"/>
          <w:szCs w:val="24"/>
        </w:rPr>
        <w:t xml:space="preserve">teaching approach. Some </w:t>
      </w:r>
      <w:r w:rsidRPr="00CF1506">
        <w:rPr>
          <w:rFonts w:asciiTheme="majorBidi" w:hAnsiTheme="majorBidi" w:cstheme="majorBidi"/>
          <w:bCs/>
          <w:sz w:val="24"/>
          <w:szCs w:val="24"/>
        </w:rPr>
        <w:t>noted that they had received no explanation or preparation for it:</w:t>
      </w:r>
    </w:p>
    <w:p w14:paraId="443F40C9" w14:textId="77BCE942" w:rsidR="006E7F97" w:rsidRPr="00CF1506" w:rsidRDefault="006703C4"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6E7F97" w:rsidRPr="00CF1506">
        <w:rPr>
          <w:rFonts w:asciiTheme="majorBidi" w:hAnsiTheme="majorBidi" w:cstheme="majorBidi"/>
          <w:bCs/>
          <w:i/>
          <w:iCs/>
          <w:sz w:val="24"/>
          <w:szCs w:val="24"/>
        </w:rPr>
        <w:t>I feel it’s</w:t>
      </w:r>
      <w:r w:rsidR="00D204BC" w:rsidRPr="00CF1506">
        <w:rPr>
          <w:rFonts w:asciiTheme="majorBidi" w:hAnsiTheme="majorBidi" w:cstheme="majorBidi"/>
          <w:bCs/>
          <w:i/>
          <w:iCs/>
          <w:sz w:val="24"/>
          <w:szCs w:val="24"/>
        </w:rPr>
        <w:t xml:space="preserve"> a learning style </w:t>
      </w:r>
      <w:r w:rsidRPr="00CF1506">
        <w:rPr>
          <w:rFonts w:asciiTheme="majorBidi" w:hAnsiTheme="majorBidi" w:cstheme="majorBidi"/>
          <w:bCs/>
          <w:i/>
          <w:iCs/>
          <w:sz w:val="24"/>
          <w:szCs w:val="24"/>
        </w:rPr>
        <w:t>that takes</w:t>
      </w:r>
      <w:r w:rsidR="006E7F97" w:rsidRPr="00CF1506">
        <w:rPr>
          <w:rFonts w:asciiTheme="majorBidi" w:hAnsiTheme="majorBidi" w:cstheme="majorBidi"/>
          <w:bCs/>
          <w:i/>
          <w:iCs/>
          <w:sz w:val="24"/>
          <w:szCs w:val="24"/>
        </w:rPr>
        <w:t xml:space="preserve"> some</w:t>
      </w:r>
      <w:r w:rsidR="00D204BC" w:rsidRPr="00CF1506">
        <w:rPr>
          <w:rFonts w:asciiTheme="majorBidi" w:hAnsiTheme="majorBidi" w:cstheme="majorBidi"/>
          <w:bCs/>
          <w:i/>
          <w:iCs/>
          <w:sz w:val="24"/>
          <w:szCs w:val="24"/>
        </w:rPr>
        <w:t xml:space="preserve"> get</w:t>
      </w:r>
      <w:r w:rsidRPr="00CF1506">
        <w:rPr>
          <w:rFonts w:asciiTheme="majorBidi" w:hAnsiTheme="majorBidi" w:cstheme="majorBidi"/>
          <w:bCs/>
          <w:i/>
          <w:iCs/>
          <w:sz w:val="24"/>
          <w:szCs w:val="24"/>
        </w:rPr>
        <w:t>ting</w:t>
      </w:r>
      <w:r w:rsidR="00D204BC" w:rsidRPr="00CF1506">
        <w:rPr>
          <w:rFonts w:asciiTheme="majorBidi" w:hAnsiTheme="majorBidi" w:cstheme="majorBidi"/>
          <w:bCs/>
          <w:i/>
          <w:iCs/>
          <w:sz w:val="24"/>
          <w:szCs w:val="24"/>
        </w:rPr>
        <w:t xml:space="preserve"> used to. This is the first time I</w:t>
      </w:r>
      <w:r w:rsidR="004D07FF"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 xml:space="preserve">ve </w:t>
      </w:r>
      <w:r w:rsidR="006E7F97" w:rsidRPr="00CF1506">
        <w:rPr>
          <w:rFonts w:asciiTheme="majorBidi" w:hAnsiTheme="majorBidi" w:cstheme="majorBidi"/>
          <w:bCs/>
          <w:i/>
          <w:iCs/>
          <w:sz w:val="24"/>
          <w:szCs w:val="24"/>
        </w:rPr>
        <w:t>come across this type of</w:t>
      </w:r>
      <w:r w:rsidR="00D204BC" w:rsidRPr="00CF1506">
        <w:rPr>
          <w:rFonts w:asciiTheme="majorBidi" w:hAnsiTheme="majorBidi" w:cstheme="majorBidi"/>
          <w:bCs/>
          <w:i/>
          <w:iCs/>
          <w:sz w:val="24"/>
          <w:szCs w:val="24"/>
        </w:rPr>
        <w:t xml:space="preserve"> learning</w:t>
      </w:r>
      <w:r w:rsidR="006E7F97" w:rsidRPr="00CF1506">
        <w:rPr>
          <w:rFonts w:asciiTheme="majorBidi" w:hAnsiTheme="majorBidi" w:cstheme="majorBidi"/>
          <w:bCs/>
          <w:i/>
          <w:iCs/>
          <w:sz w:val="24"/>
          <w:szCs w:val="24"/>
        </w:rPr>
        <w:t>.”</w:t>
      </w:r>
    </w:p>
    <w:p w14:paraId="49A5339D" w14:textId="51AFDDE1" w:rsidR="00D204BC" w:rsidRPr="00CF1506" w:rsidRDefault="006E7F97"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4D07FF" w:rsidRPr="00CF1506">
        <w:rPr>
          <w:rFonts w:asciiTheme="majorBidi" w:hAnsiTheme="majorBidi" w:cstheme="majorBidi"/>
          <w:bCs/>
          <w:i/>
          <w:iCs/>
          <w:sz w:val="24"/>
          <w:szCs w:val="24"/>
        </w:rPr>
        <w:t xml:space="preserve">I find it challenging to adapt to </w:t>
      </w:r>
      <w:r w:rsidRPr="00CF1506">
        <w:rPr>
          <w:rFonts w:asciiTheme="majorBidi" w:hAnsiTheme="majorBidi" w:cstheme="majorBidi"/>
          <w:bCs/>
          <w:i/>
          <w:iCs/>
          <w:sz w:val="24"/>
          <w:szCs w:val="24"/>
        </w:rPr>
        <w:t xml:space="preserve">creative and </w:t>
      </w:r>
      <w:r w:rsidR="004D07FF" w:rsidRPr="00CF1506">
        <w:rPr>
          <w:rFonts w:asciiTheme="majorBidi" w:hAnsiTheme="majorBidi" w:cstheme="majorBidi"/>
          <w:bCs/>
          <w:i/>
          <w:iCs/>
          <w:sz w:val="24"/>
          <w:szCs w:val="24"/>
        </w:rPr>
        <w:t>varied</w:t>
      </w:r>
      <w:r w:rsidRPr="00CF1506">
        <w:rPr>
          <w:rFonts w:asciiTheme="majorBidi" w:hAnsiTheme="majorBidi" w:cstheme="majorBidi"/>
          <w:bCs/>
          <w:i/>
          <w:iCs/>
          <w:sz w:val="24"/>
          <w:szCs w:val="24"/>
        </w:rPr>
        <w:t xml:space="preserve"> learning</w:t>
      </w:r>
      <w:r w:rsidR="004D07FF" w:rsidRPr="00CF1506">
        <w:rPr>
          <w:rFonts w:asciiTheme="majorBidi" w:hAnsiTheme="majorBidi" w:cstheme="majorBidi"/>
          <w:bCs/>
          <w:i/>
          <w:iCs/>
          <w:sz w:val="24"/>
          <w:szCs w:val="24"/>
        </w:rPr>
        <w:t xml:space="preserve"> methods</w:t>
      </w:r>
      <w:r w:rsidRPr="00CF1506">
        <w:rPr>
          <w:rFonts w:asciiTheme="majorBidi" w:hAnsiTheme="majorBidi" w:cstheme="majorBidi"/>
          <w:bCs/>
          <w:i/>
          <w:iCs/>
          <w:sz w:val="24"/>
          <w:szCs w:val="24"/>
        </w:rPr>
        <w:t>.”</w:t>
      </w:r>
    </w:p>
    <w:p w14:paraId="61B9EAA5" w14:textId="1A8A3FFB" w:rsidR="00D204BC" w:rsidRPr="00CF1506" w:rsidRDefault="006E7F97"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It</w:t>
      </w: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 xml:space="preserve">s </w:t>
      </w:r>
      <w:r w:rsidR="004D07FF" w:rsidRPr="00CF1506">
        <w:rPr>
          <w:rFonts w:asciiTheme="majorBidi" w:hAnsiTheme="majorBidi" w:cstheme="majorBidi"/>
          <w:bCs/>
          <w:i/>
          <w:iCs/>
          <w:sz w:val="24"/>
          <w:szCs w:val="24"/>
        </w:rPr>
        <w:t>essential</w:t>
      </w:r>
      <w:r w:rsidR="00D204BC" w:rsidRPr="00CF1506">
        <w:rPr>
          <w:rFonts w:asciiTheme="majorBidi" w:hAnsiTheme="majorBidi" w:cstheme="majorBidi"/>
          <w:bCs/>
          <w:i/>
          <w:iCs/>
          <w:sz w:val="24"/>
          <w:szCs w:val="24"/>
        </w:rPr>
        <w:t xml:space="preserve"> to prepare us for this. It can be </w:t>
      </w:r>
      <w:r w:rsidR="004D07FF" w:rsidRPr="00CF1506">
        <w:rPr>
          <w:rFonts w:asciiTheme="majorBidi" w:hAnsiTheme="majorBidi" w:cstheme="majorBidi"/>
          <w:bCs/>
          <w:i/>
          <w:iCs/>
          <w:sz w:val="24"/>
          <w:szCs w:val="24"/>
        </w:rPr>
        <w:t>beneficial</w:t>
      </w:r>
      <w:r w:rsidR="00D204BC" w:rsidRPr="00CF1506">
        <w:rPr>
          <w:rFonts w:asciiTheme="majorBidi" w:hAnsiTheme="majorBidi" w:cstheme="majorBidi"/>
          <w:bCs/>
          <w:i/>
          <w:iCs/>
          <w:sz w:val="24"/>
          <w:szCs w:val="24"/>
        </w:rPr>
        <w:t xml:space="preserve">, but some students resist </w:t>
      </w:r>
      <w:r w:rsidRPr="00CF1506">
        <w:rPr>
          <w:rFonts w:asciiTheme="majorBidi" w:hAnsiTheme="majorBidi" w:cstheme="majorBidi"/>
          <w:bCs/>
          <w:i/>
          <w:iCs/>
          <w:sz w:val="24"/>
          <w:szCs w:val="24"/>
        </w:rPr>
        <w:t xml:space="preserve">it </w:t>
      </w:r>
      <w:r w:rsidR="00D204BC" w:rsidRPr="00CF1506">
        <w:rPr>
          <w:rFonts w:asciiTheme="majorBidi" w:hAnsiTheme="majorBidi" w:cstheme="majorBidi"/>
          <w:bCs/>
          <w:i/>
          <w:iCs/>
          <w:sz w:val="24"/>
          <w:szCs w:val="24"/>
        </w:rPr>
        <w:t>because it</w:t>
      </w: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 xml:space="preserve">s </w:t>
      </w:r>
      <w:r w:rsidR="004D07FF" w:rsidRPr="00CF1506">
        <w:rPr>
          <w:rFonts w:asciiTheme="majorBidi" w:hAnsiTheme="majorBidi" w:cstheme="majorBidi"/>
          <w:bCs/>
          <w:i/>
          <w:iCs/>
          <w:sz w:val="24"/>
          <w:szCs w:val="24"/>
        </w:rPr>
        <w:t>different</w:t>
      </w:r>
      <w:r w:rsidRPr="00CF1506">
        <w:rPr>
          <w:rFonts w:asciiTheme="majorBidi" w:hAnsiTheme="majorBidi" w:cstheme="majorBidi"/>
          <w:bCs/>
          <w:i/>
          <w:iCs/>
          <w:sz w:val="24"/>
          <w:szCs w:val="24"/>
        </w:rPr>
        <w:t>.”</w:t>
      </w:r>
    </w:p>
    <w:p w14:paraId="346BA943" w14:textId="77777777" w:rsidR="00D204BC" w:rsidRPr="00CF1506" w:rsidRDefault="00D204BC"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Some responses attribute</w:t>
      </w:r>
      <w:r w:rsidR="006E7F97" w:rsidRPr="00CF1506">
        <w:rPr>
          <w:rFonts w:asciiTheme="majorBidi" w:hAnsiTheme="majorBidi" w:cstheme="majorBidi"/>
          <w:bCs/>
          <w:sz w:val="24"/>
          <w:szCs w:val="24"/>
        </w:rPr>
        <w:t>d</w:t>
      </w:r>
      <w:r w:rsidRPr="00CF1506">
        <w:rPr>
          <w:rFonts w:asciiTheme="majorBidi" w:hAnsiTheme="majorBidi" w:cstheme="majorBidi"/>
          <w:bCs/>
          <w:sz w:val="24"/>
          <w:szCs w:val="24"/>
        </w:rPr>
        <w:t xml:space="preserve"> the positive and negative experiences to the lecturers</w:t>
      </w:r>
      <w:r w:rsidRPr="00CF1506">
        <w:rPr>
          <w:rFonts w:asciiTheme="majorBidi" w:hAnsiTheme="majorBidi" w:cstheme="majorBidi"/>
          <w:bCs/>
          <w:sz w:val="24"/>
          <w:szCs w:val="24"/>
          <w:rtl/>
        </w:rPr>
        <w:t>:</w:t>
      </w:r>
    </w:p>
    <w:p w14:paraId="214949B5" w14:textId="77777777" w:rsidR="00D204BC" w:rsidRPr="00CF1506" w:rsidRDefault="006E7F97"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It depends on the class and the lecturer. Sometimes it</w:t>
      </w: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s good, and sometimes it</w:t>
      </w:r>
      <w:r w:rsidRPr="00CF1506">
        <w:rPr>
          <w:rFonts w:asciiTheme="majorBidi" w:hAnsiTheme="majorBidi" w:cstheme="majorBidi"/>
          <w:bCs/>
          <w:i/>
          <w:iCs/>
          <w:sz w:val="24"/>
          <w:szCs w:val="24"/>
        </w:rPr>
        <w:t xml:space="preserve"> makes things more difficult.”</w:t>
      </w:r>
    </w:p>
    <w:p w14:paraId="139D5A7B" w14:textId="77777777" w:rsidR="006E7F97" w:rsidRPr="00CF1506" w:rsidRDefault="006E7F97"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“The l</w:t>
      </w:r>
      <w:r w:rsidR="00D204BC" w:rsidRPr="00CF1506">
        <w:rPr>
          <w:rFonts w:asciiTheme="majorBidi" w:hAnsiTheme="majorBidi" w:cstheme="majorBidi"/>
          <w:bCs/>
          <w:i/>
          <w:iCs/>
          <w:sz w:val="24"/>
          <w:szCs w:val="24"/>
        </w:rPr>
        <w:t xml:space="preserve">earning is experiential, but </w:t>
      </w:r>
      <w:r w:rsidRPr="00CF1506">
        <w:rPr>
          <w:rFonts w:asciiTheme="majorBidi" w:hAnsiTheme="majorBidi" w:cstheme="majorBidi"/>
          <w:bCs/>
          <w:i/>
          <w:iCs/>
          <w:sz w:val="24"/>
          <w:szCs w:val="24"/>
        </w:rPr>
        <w:t>it</w:t>
      </w:r>
      <w:r w:rsidR="00D204BC" w:rsidRPr="00CF1506">
        <w:rPr>
          <w:rFonts w:asciiTheme="majorBidi" w:hAnsiTheme="majorBidi" w:cstheme="majorBidi"/>
          <w:bCs/>
          <w:i/>
          <w:iCs/>
          <w:sz w:val="24"/>
          <w:szCs w:val="24"/>
        </w:rPr>
        <w:t xml:space="preserve"> depends on the lecturer. Some do it well, and some </w:t>
      </w:r>
      <w:proofErr w:type="gramStart"/>
      <w:r w:rsidR="00D204BC" w:rsidRPr="00CF1506">
        <w:rPr>
          <w:rFonts w:asciiTheme="majorBidi" w:hAnsiTheme="majorBidi" w:cstheme="majorBidi"/>
          <w:bCs/>
          <w:i/>
          <w:iCs/>
          <w:sz w:val="24"/>
          <w:szCs w:val="24"/>
        </w:rPr>
        <w:t>don</w:t>
      </w: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t</w:t>
      </w:r>
      <w:proofErr w:type="gramEnd"/>
      <w:r w:rsidR="00D204BC" w:rsidRPr="00CF1506">
        <w:rPr>
          <w:rFonts w:asciiTheme="majorBidi" w:hAnsiTheme="majorBidi" w:cstheme="majorBidi"/>
          <w:bCs/>
          <w:i/>
          <w:iCs/>
          <w:sz w:val="24"/>
          <w:szCs w:val="24"/>
        </w:rPr>
        <w:t>... You need to know how to teach effectively, and not everyone does</w:t>
      </w:r>
      <w:r w:rsidRPr="00CF1506">
        <w:rPr>
          <w:rFonts w:asciiTheme="majorBidi" w:hAnsiTheme="majorBidi" w:cstheme="majorBidi"/>
          <w:bCs/>
          <w:i/>
          <w:iCs/>
          <w:sz w:val="24"/>
          <w:szCs w:val="24"/>
        </w:rPr>
        <w:t>.”</w:t>
      </w:r>
    </w:p>
    <w:p w14:paraId="16A4DD3A" w14:textId="29143E1C" w:rsidR="00AC5DB3" w:rsidRPr="00CF1506" w:rsidRDefault="00D204BC"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However, a significant </w:t>
      </w:r>
      <w:r w:rsidR="00AC5DB3" w:rsidRPr="00CF1506">
        <w:rPr>
          <w:rFonts w:asciiTheme="majorBidi" w:hAnsiTheme="majorBidi" w:cstheme="majorBidi"/>
          <w:bCs/>
          <w:sz w:val="24"/>
          <w:szCs w:val="24"/>
        </w:rPr>
        <w:t>part</w:t>
      </w:r>
      <w:r w:rsidRPr="00CF1506">
        <w:rPr>
          <w:rFonts w:asciiTheme="majorBidi" w:hAnsiTheme="majorBidi" w:cstheme="majorBidi"/>
          <w:bCs/>
          <w:sz w:val="24"/>
          <w:szCs w:val="24"/>
        </w:rPr>
        <w:t xml:space="preserve"> of the negative responses stem</w:t>
      </w:r>
      <w:r w:rsidR="00AC5DB3" w:rsidRPr="00CF1506">
        <w:rPr>
          <w:rFonts w:asciiTheme="majorBidi" w:hAnsiTheme="majorBidi" w:cstheme="majorBidi"/>
          <w:bCs/>
          <w:sz w:val="24"/>
          <w:szCs w:val="24"/>
        </w:rPr>
        <w:t>med</w:t>
      </w:r>
      <w:r w:rsidRPr="00CF1506">
        <w:rPr>
          <w:rFonts w:asciiTheme="majorBidi" w:hAnsiTheme="majorBidi" w:cstheme="majorBidi"/>
          <w:bCs/>
          <w:sz w:val="24"/>
          <w:szCs w:val="24"/>
        </w:rPr>
        <w:t xml:space="preserve"> </w:t>
      </w:r>
      <w:r w:rsidR="00AC5DB3" w:rsidRPr="00CF1506">
        <w:rPr>
          <w:rFonts w:asciiTheme="majorBidi" w:hAnsiTheme="majorBidi" w:cstheme="majorBidi"/>
          <w:bCs/>
          <w:sz w:val="24"/>
          <w:szCs w:val="24"/>
        </w:rPr>
        <w:t xml:space="preserve">from </w:t>
      </w:r>
      <w:r w:rsidR="002349F9" w:rsidRPr="00CF1506">
        <w:rPr>
          <w:rFonts w:asciiTheme="majorBidi" w:hAnsiTheme="majorBidi" w:cstheme="majorBidi"/>
          <w:bCs/>
          <w:sz w:val="24"/>
          <w:szCs w:val="24"/>
        </w:rPr>
        <w:t xml:space="preserve">lecturers’ </w:t>
      </w:r>
      <w:r w:rsidR="00AC5DB3" w:rsidRPr="00CF1506">
        <w:rPr>
          <w:rFonts w:asciiTheme="majorBidi" w:hAnsiTheme="majorBidi" w:cstheme="majorBidi"/>
          <w:bCs/>
          <w:sz w:val="24"/>
          <w:szCs w:val="24"/>
        </w:rPr>
        <w:t>ineffective teaching methods:</w:t>
      </w:r>
    </w:p>
    <w:p w14:paraId="4DC7CAEB" w14:textId="61A72D1C" w:rsidR="00D204BC" w:rsidRPr="00CF1506" w:rsidRDefault="00AC5DB3"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“I feel overwhelmed by the activities, collaboration, and group work</w:t>
      </w:r>
      <w:r w:rsidR="002349F9" w:rsidRPr="00CF1506">
        <w:rPr>
          <w:rFonts w:asciiTheme="majorBidi" w:hAnsiTheme="majorBidi" w:cstheme="majorBidi"/>
          <w:bCs/>
          <w:i/>
          <w:iCs/>
          <w:sz w:val="24"/>
          <w:szCs w:val="24"/>
        </w:rPr>
        <w:t xml:space="preserve"> - </w:t>
      </w:r>
      <w:r w:rsidRPr="00CF1506">
        <w:rPr>
          <w:rFonts w:asciiTheme="majorBidi" w:hAnsiTheme="majorBidi" w:cstheme="majorBidi"/>
          <w:bCs/>
          <w:i/>
          <w:iCs/>
          <w:sz w:val="24"/>
          <w:szCs w:val="24"/>
        </w:rPr>
        <w:t xml:space="preserve">I </w:t>
      </w:r>
      <w:r w:rsidR="002349F9" w:rsidRPr="00CF1506">
        <w:rPr>
          <w:rFonts w:asciiTheme="majorBidi" w:hAnsiTheme="majorBidi" w:cstheme="majorBidi"/>
          <w:bCs/>
          <w:i/>
          <w:iCs/>
          <w:sz w:val="24"/>
          <w:szCs w:val="24"/>
        </w:rPr>
        <w:t>get lost</w:t>
      </w:r>
      <w:r w:rsidR="00771426" w:rsidRPr="00CF1506">
        <w:rPr>
          <w:rFonts w:asciiTheme="majorBidi" w:hAnsiTheme="majorBidi" w:cstheme="majorBidi"/>
          <w:bCs/>
          <w:i/>
          <w:iCs/>
          <w:sz w:val="24"/>
          <w:szCs w:val="24"/>
        </w:rPr>
        <w:t xml:space="preserve"> and don’</w:t>
      </w:r>
      <w:r w:rsidRPr="00CF1506">
        <w:rPr>
          <w:rFonts w:asciiTheme="majorBidi" w:hAnsiTheme="majorBidi" w:cstheme="majorBidi"/>
          <w:bCs/>
          <w:i/>
          <w:iCs/>
          <w:sz w:val="24"/>
          <w:szCs w:val="24"/>
        </w:rPr>
        <w:t xml:space="preserve">t understand the material. The </w:t>
      </w:r>
      <w:r w:rsidR="00771426" w:rsidRPr="00CF1506">
        <w:rPr>
          <w:rFonts w:asciiTheme="majorBidi" w:hAnsiTheme="majorBidi" w:cstheme="majorBidi"/>
          <w:bCs/>
          <w:i/>
          <w:iCs/>
          <w:sz w:val="24"/>
          <w:szCs w:val="24"/>
        </w:rPr>
        <w:t>effort to be creative</w:t>
      </w:r>
      <w:r w:rsidRPr="00CF1506">
        <w:rPr>
          <w:rFonts w:asciiTheme="majorBidi" w:hAnsiTheme="majorBidi" w:cstheme="majorBidi"/>
          <w:bCs/>
          <w:i/>
          <w:iCs/>
          <w:sz w:val="24"/>
          <w:szCs w:val="24"/>
        </w:rPr>
        <w:t xml:space="preserve"> makes it harder for me to </w:t>
      </w:r>
      <w:r w:rsidR="002349F9" w:rsidRPr="00CF1506">
        <w:rPr>
          <w:rFonts w:asciiTheme="majorBidi" w:hAnsiTheme="majorBidi" w:cstheme="majorBidi"/>
          <w:bCs/>
          <w:i/>
          <w:iCs/>
          <w:sz w:val="24"/>
          <w:szCs w:val="24"/>
        </w:rPr>
        <w:t>understand</w:t>
      </w:r>
      <w:r w:rsidRPr="00CF1506">
        <w:rPr>
          <w:rFonts w:asciiTheme="majorBidi" w:hAnsiTheme="majorBidi" w:cstheme="majorBidi"/>
          <w:bCs/>
          <w:i/>
          <w:iCs/>
          <w:sz w:val="24"/>
          <w:szCs w:val="24"/>
        </w:rPr>
        <w:t xml:space="preserve"> what</w:t>
      </w:r>
      <w:r w:rsidR="00771426" w:rsidRPr="00CF1506">
        <w:rPr>
          <w:rFonts w:asciiTheme="majorBidi" w:hAnsiTheme="majorBidi" w:cstheme="majorBidi"/>
          <w:bCs/>
          <w:i/>
          <w:iCs/>
          <w:sz w:val="24"/>
          <w:szCs w:val="24"/>
        </w:rPr>
        <w:t>’s being taught.”</w:t>
      </w:r>
    </w:p>
    <w:p w14:paraId="04C072D7" w14:textId="26AC914B" w:rsidR="00D204BC" w:rsidRPr="00CF1506" w:rsidRDefault="00771426"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Sometimes it feels like in active learning spaces, we</w:t>
      </w:r>
      <w:r w:rsidRPr="00CF1506">
        <w:rPr>
          <w:rFonts w:asciiTheme="majorBidi" w:hAnsiTheme="majorBidi" w:cstheme="majorBidi"/>
          <w:bCs/>
          <w:i/>
          <w:iCs/>
          <w:sz w:val="24"/>
          <w:szCs w:val="24"/>
        </w:rPr>
        <w:t>’</w:t>
      </w:r>
      <w:r w:rsidR="00D204BC" w:rsidRPr="00CF1506">
        <w:rPr>
          <w:rFonts w:asciiTheme="majorBidi" w:hAnsiTheme="majorBidi" w:cstheme="majorBidi"/>
          <w:bCs/>
          <w:i/>
          <w:iCs/>
          <w:sz w:val="24"/>
          <w:szCs w:val="24"/>
        </w:rPr>
        <w:t xml:space="preserve">re treated like little kids. </w:t>
      </w:r>
      <w:proofErr w:type="gramStart"/>
      <w:r w:rsidR="00405619" w:rsidRPr="00CF1506">
        <w:rPr>
          <w:rFonts w:asciiTheme="majorBidi" w:hAnsiTheme="majorBidi" w:cstheme="majorBidi"/>
          <w:bCs/>
          <w:i/>
          <w:iCs/>
          <w:sz w:val="24"/>
          <w:szCs w:val="24"/>
        </w:rPr>
        <w:t>It’s</w:t>
      </w:r>
      <w:proofErr w:type="gramEnd"/>
      <w:r w:rsidR="00405619" w:rsidRPr="00CF1506">
        <w:rPr>
          <w:rFonts w:asciiTheme="majorBidi" w:hAnsiTheme="majorBidi" w:cstheme="majorBidi"/>
          <w:bCs/>
          <w:i/>
          <w:iCs/>
          <w:sz w:val="24"/>
          <w:szCs w:val="24"/>
        </w:rPr>
        <w:t xml:space="preserve"> a difficult feeling</w:t>
      </w:r>
      <w:r w:rsidR="00D204BC" w:rsidRPr="00CF1506">
        <w:rPr>
          <w:rFonts w:asciiTheme="majorBidi" w:hAnsiTheme="majorBidi" w:cstheme="majorBidi"/>
          <w:bCs/>
          <w:i/>
          <w:iCs/>
          <w:sz w:val="24"/>
          <w:szCs w:val="24"/>
        </w:rPr>
        <w:t xml:space="preserve">. I came here to pursue higher </w:t>
      </w:r>
      <w:proofErr w:type="gramStart"/>
      <w:r w:rsidR="00D204BC" w:rsidRPr="00CF1506">
        <w:rPr>
          <w:rFonts w:asciiTheme="majorBidi" w:hAnsiTheme="majorBidi" w:cstheme="majorBidi"/>
          <w:bCs/>
          <w:i/>
          <w:iCs/>
          <w:sz w:val="24"/>
          <w:szCs w:val="24"/>
        </w:rPr>
        <w:t>education</w:t>
      </w:r>
      <w:r w:rsidR="00984BA6" w:rsidRPr="00CF1506">
        <w:rPr>
          <w:rFonts w:asciiTheme="majorBidi" w:hAnsiTheme="majorBidi" w:cstheme="majorBidi"/>
          <w:bCs/>
          <w:i/>
          <w:iCs/>
          <w:sz w:val="24"/>
          <w:szCs w:val="24"/>
        </w:rPr>
        <w:t>,</w:t>
      </w:r>
      <w:proofErr w:type="gramEnd"/>
      <w:r w:rsidR="00984BA6" w:rsidRPr="00CF1506">
        <w:rPr>
          <w:rFonts w:asciiTheme="majorBidi" w:hAnsiTheme="majorBidi" w:cstheme="majorBidi"/>
          <w:bCs/>
          <w:i/>
          <w:iCs/>
          <w:sz w:val="24"/>
          <w:szCs w:val="24"/>
        </w:rPr>
        <w:t xml:space="preserve"> </w:t>
      </w:r>
      <w:r w:rsidR="00AF4676" w:rsidRPr="00CF1506">
        <w:rPr>
          <w:rFonts w:asciiTheme="majorBidi" w:hAnsiTheme="majorBidi" w:cstheme="majorBidi"/>
          <w:bCs/>
          <w:i/>
          <w:iCs/>
          <w:sz w:val="24"/>
          <w:szCs w:val="24"/>
        </w:rPr>
        <w:t xml:space="preserve">I </w:t>
      </w:r>
      <w:r w:rsidR="002349F9" w:rsidRPr="00CF1506">
        <w:rPr>
          <w:rFonts w:asciiTheme="majorBidi" w:hAnsiTheme="majorBidi" w:cstheme="majorBidi"/>
          <w:bCs/>
          <w:i/>
          <w:iCs/>
          <w:sz w:val="24"/>
          <w:szCs w:val="24"/>
        </w:rPr>
        <w:t>wanted</w:t>
      </w:r>
      <w:r w:rsidR="00405619" w:rsidRPr="00CF1506">
        <w:rPr>
          <w:rFonts w:asciiTheme="majorBidi" w:hAnsiTheme="majorBidi" w:cstheme="majorBidi"/>
          <w:bCs/>
          <w:i/>
          <w:iCs/>
          <w:sz w:val="24"/>
          <w:szCs w:val="24"/>
        </w:rPr>
        <w:t xml:space="preserve"> to</w:t>
      </w:r>
      <w:r w:rsidRPr="00CF1506">
        <w:rPr>
          <w:rFonts w:asciiTheme="majorBidi" w:hAnsiTheme="majorBidi" w:cstheme="majorBidi"/>
          <w:bCs/>
          <w:i/>
          <w:iCs/>
          <w:sz w:val="24"/>
          <w:szCs w:val="24"/>
        </w:rPr>
        <w:t xml:space="preserve"> acquire advanced knowledge.”</w:t>
      </w:r>
    </w:p>
    <w:p w14:paraId="660250EF" w14:textId="67B83D4B" w:rsidR="00984BA6" w:rsidRPr="00CF1506" w:rsidRDefault="00984BA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A response like the last one might explain the low interest</w:t>
      </w:r>
      <w:r w:rsidR="00823AA2" w:rsidRPr="00CF1506">
        <w:rPr>
          <w:rFonts w:asciiTheme="majorBidi" w:hAnsiTheme="majorBidi" w:cstheme="majorBidi"/>
          <w:bCs/>
          <w:sz w:val="24"/>
          <w:szCs w:val="24"/>
        </w:rPr>
        <w:t xml:space="preserve"> level</w:t>
      </w:r>
      <w:r w:rsidRPr="00CF1506">
        <w:rPr>
          <w:rFonts w:asciiTheme="majorBidi" w:hAnsiTheme="majorBidi" w:cstheme="majorBidi"/>
          <w:bCs/>
          <w:sz w:val="24"/>
          <w:szCs w:val="24"/>
        </w:rPr>
        <w:t xml:space="preserve"> indicated in the questionnaire results. There </w:t>
      </w:r>
      <w:r w:rsidR="00823AA2" w:rsidRPr="00CF1506">
        <w:rPr>
          <w:rFonts w:asciiTheme="majorBidi" w:hAnsiTheme="majorBidi" w:cstheme="majorBidi"/>
          <w:bCs/>
          <w:sz w:val="24"/>
          <w:szCs w:val="24"/>
        </w:rPr>
        <w:t>were</w:t>
      </w:r>
      <w:r w:rsidRPr="00CF1506">
        <w:rPr>
          <w:rFonts w:asciiTheme="majorBidi" w:hAnsiTheme="majorBidi" w:cstheme="majorBidi"/>
          <w:bCs/>
          <w:sz w:val="24"/>
          <w:szCs w:val="24"/>
        </w:rPr>
        <w:t xml:space="preserve"> also students who </w:t>
      </w:r>
      <w:r w:rsidR="00823AA2" w:rsidRPr="00CF1506">
        <w:rPr>
          <w:rFonts w:asciiTheme="majorBidi" w:hAnsiTheme="majorBidi" w:cstheme="majorBidi"/>
          <w:bCs/>
          <w:sz w:val="24"/>
          <w:szCs w:val="24"/>
        </w:rPr>
        <w:t>sought</w:t>
      </w:r>
      <w:r w:rsidRPr="00CF1506">
        <w:rPr>
          <w:rFonts w:asciiTheme="majorBidi" w:hAnsiTheme="majorBidi" w:cstheme="majorBidi"/>
          <w:bCs/>
          <w:sz w:val="24"/>
          <w:szCs w:val="24"/>
        </w:rPr>
        <w:t xml:space="preserve"> to complete their classes with minimal effort and </w:t>
      </w:r>
      <w:r w:rsidR="00823AA2" w:rsidRPr="00CF1506">
        <w:rPr>
          <w:rFonts w:asciiTheme="majorBidi" w:hAnsiTheme="majorBidi" w:cstheme="majorBidi"/>
          <w:bCs/>
          <w:sz w:val="24"/>
          <w:szCs w:val="24"/>
        </w:rPr>
        <w:t>were</w:t>
      </w:r>
      <w:r w:rsidRPr="00CF1506">
        <w:rPr>
          <w:rFonts w:asciiTheme="majorBidi" w:hAnsiTheme="majorBidi" w:cstheme="majorBidi"/>
          <w:bCs/>
          <w:sz w:val="24"/>
          <w:szCs w:val="24"/>
        </w:rPr>
        <w:t xml:space="preserve"> not wil</w:t>
      </w:r>
      <w:r w:rsidR="00823AA2" w:rsidRPr="00CF1506">
        <w:rPr>
          <w:rFonts w:asciiTheme="majorBidi" w:hAnsiTheme="majorBidi" w:cstheme="majorBidi"/>
          <w:bCs/>
          <w:sz w:val="24"/>
          <w:szCs w:val="24"/>
        </w:rPr>
        <w:t xml:space="preserve">ling to step out of their </w:t>
      </w:r>
      <w:r w:rsidRPr="00CF1506">
        <w:rPr>
          <w:rFonts w:asciiTheme="majorBidi" w:hAnsiTheme="majorBidi" w:cstheme="majorBidi"/>
          <w:bCs/>
          <w:sz w:val="24"/>
          <w:szCs w:val="24"/>
        </w:rPr>
        <w:t>comfort zone</w:t>
      </w:r>
      <w:r w:rsidR="007F00B9"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w:t>
      </w:r>
      <w:r w:rsidR="007F00B9" w:rsidRPr="00CF1506">
        <w:rPr>
          <w:rFonts w:asciiTheme="majorBidi" w:hAnsiTheme="majorBidi" w:cstheme="majorBidi"/>
          <w:bCs/>
          <w:sz w:val="24"/>
          <w:szCs w:val="24"/>
        </w:rPr>
        <w:t>F</w:t>
      </w:r>
      <w:r w:rsidRPr="00CF1506">
        <w:rPr>
          <w:rFonts w:asciiTheme="majorBidi" w:hAnsiTheme="majorBidi" w:cstheme="majorBidi"/>
          <w:bCs/>
          <w:sz w:val="24"/>
          <w:szCs w:val="24"/>
        </w:rPr>
        <w:t>or example</w:t>
      </w:r>
      <w:r w:rsidR="00823AA2" w:rsidRPr="00CF1506">
        <w:rPr>
          <w:rFonts w:asciiTheme="majorBidi" w:hAnsiTheme="majorBidi" w:cstheme="majorBidi"/>
          <w:bCs/>
          <w:sz w:val="24"/>
          <w:szCs w:val="24"/>
        </w:rPr>
        <w:t>:</w:t>
      </w:r>
    </w:p>
    <w:p w14:paraId="01E7CED3" w14:textId="2214464E" w:rsidR="00823AA2" w:rsidRPr="00CF1506" w:rsidRDefault="00823AA2"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 xml:space="preserve">“I </w:t>
      </w:r>
      <w:r w:rsidR="00984BA6" w:rsidRPr="00CF1506">
        <w:rPr>
          <w:rFonts w:asciiTheme="majorBidi" w:hAnsiTheme="majorBidi" w:cstheme="majorBidi"/>
          <w:bCs/>
          <w:i/>
          <w:iCs/>
          <w:sz w:val="24"/>
          <w:szCs w:val="24"/>
        </w:rPr>
        <w:t xml:space="preserve">came </w:t>
      </w:r>
      <w:r w:rsidR="007F00B9" w:rsidRPr="00CF1506">
        <w:rPr>
          <w:rFonts w:asciiTheme="majorBidi" w:hAnsiTheme="majorBidi" w:cstheme="majorBidi"/>
          <w:bCs/>
          <w:i/>
          <w:iCs/>
          <w:sz w:val="24"/>
          <w:szCs w:val="24"/>
        </w:rPr>
        <w:t xml:space="preserve">here </w:t>
      </w:r>
      <w:r w:rsidR="00984BA6" w:rsidRPr="00CF1506">
        <w:rPr>
          <w:rFonts w:asciiTheme="majorBidi" w:hAnsiTheme="majorBidi" w:cstheme="majorBidi"/>
          <w:bCs/>
          <w:i/>
          <w:iCs/>
          <w:sz w:val="24"/>
          <w:szCs w:val="24"/>
        </w:rPr>
        <w:t>to get a degree, like</w:t>
      </w:r>
      <w:r w:rsidR="00BD3EF0" w:rsidRPr="00CF1506">
        <w:rPr>
          <w:rFonts w:asciiTheme="majorBidi" w:hAnsiTheme="majorBidi" w:cstheme="majorBidi"/>
          <w:bCs/>
          <w:i/>
          <w:iCs/>
          <w:sz w:val="24"/>
          <w:szCs w:val="24"/>
        </w:rPr>
        <w:t xml:space="preserve"> I got my</w:t>
      </w:r>
      <w:r w:rsidR="00984BA6" w:rsidRPr="00CF1506">
        <w:rPr>
          <w:rFonts w:asciiTheme="majorBidi" w:hAnsiTheme="majorBidi" w:cstheme="majorBidi"/>
          <w:bCs/>
          <w:i/>
          <w:iCs/>
          <w:sz w:val="24"/>
          <w:szCs w:val="24"/>
        </w:rPr>
        <w:t xml:space="preserve"> high school diploma. Study, take a test, and move on. I don’t have the energy to be active</w:t>
      </w:r>
      <w:r w:rsidRPr="00CF1506">
        <w:rPr>
          <w:rFonts w:asciiTheme="majorBidi" w:hAnsiTheme="majorBidi" w:cstheme="majorBidi"/>
          <w:bCs/>
          <w:i/>
          <w:iCs/>
          <w:sz w:val="24"/>
          <w:szCs w:val="24"/>
        </w:rPr>
        <w:t>.”</w:t>
      </w:r>
    </w:p>
    <w:p w14:paraId="34F61AA4" w14:textId="0A497113" w:rsidR="00984BA6" w:rsidRPr="00CF1506" w:rsidRDefault="00823AA2"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Personally, I prefer traditional learning</w:t>
      </w:r>
      <w:r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 xml:space="preserve"> </w:t>
      </w:r>
      <w:proofErr w:type="gramStart"/>
      <w:r w:rsidRPr="00CF1506">
        <w:rPr>
          <w:rFonts w:asciiTheme="majorBidi" w:hAnsiTheme="majorBidi" w:cstheme="majorBidi"/>
          <w:bCs/>
          <w:i/>
          <w:iCs/>
          <w:sz w:val="24"/>
          <w:szCs w:val="24"/>
        </w:rPr>
        <w:t>I</w:t>
      </w:r>
      <w:r w:rsidR="00984BA6" w:rsidRPr="00CF1506">
        <w:rPr>
          <w:rFonts w:asciiTheme="majorBidi" w:hAnsiTheme="majorBidi" w:cstheme="majorBidi"/>
          <w:bCs/>
          <w:i/>
          <w:iCs/>
          <w:sz w:val="24"/>
          <w:szCs w:val="24"/>
        </w:rPr>
        <w:t>t</w:t>
      </w:r>
      <w:r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s</w:t>
      </w:r>
      <w:proofErr w:type="gramEnd"/>
      <w:r w:rsidR="00984BA6" w:rsidRPr="00CF1506">
        <w:rPr>
          <w:rFonts w:asciiTheme="majorBidi" w:hAnsiTheme="majorBidi" w:cstheme="majorBidi"/>
          <w:bCs/>
          <w:i/>
          <w:iCs/>
          <w:sz w:val="24"/>
          <w:szCs w:val="24"/>
        </w:rPr>
        <w:t xml:space="preserve"> </w:t>
      </w:r>
      <w:r w:rsidR="00F16C4B" w:rsidRPr="00CF1506">
        <w:rPr>
          <w:rFonts w:asciiTheme="majorBidi" w:hAnsiTheme="majorBidi" w:cstheme="majorBidi"/>
          <w:bCs/>
          <w:i/>
          <w:iCs/>
          <w:sz w:val="24"/>
          <w:szCs w:val="24"/>
        </w:rPr>
        <w:t>easier</w:t>
      </w:r>
      <w:r w:rsidR="00984BA6" w:rsidRPr="00CF1506">
        <w:rPr>
          <w:rFonts w:asciiTheme="majorBidi" w:hAnsiTheme="majorBidi" w:cstheme="majorBidi"/>
          <w:bCs/>
          <w:i/>
          <w:iCs/>
          <w:sz w:val="24"/>
          <w:szCs w:val="24"/>
        </w:rPr>
        <w:t xml:space="preserve"> for me to sit in front of a lecturer, </w:t>
      </w:r>
      <w:r w:rsidR="00F16C4B" w:rsidRPr="00CF1506">
        <w:rPr>
          <w:rFonts w:asciiTheme="majorBidi" w:hAnsiTheme="majorBidi" w:cstheme="majorBidi"/>
          <w:bCs/>
          <w:i/>
          <w:iCs/>
          <w:sz w:val="24"/>
          <w:szCs w:val="24"/>
        </w:rPr>
        <w:t>get</w:t>
      </w:r>
      <w:r w:rsidR="00984BA6" w:rsidRPr="00CF1506">
        <w:rPr>
          <w:rFonts w:asciiTheme="majorBidi" w:hAnsiTheme="majorBidi" w:cstheme="majorBidi"/>
          <w:bCs/>
          <w:i/>
          <w:iCs/>
          <w:sz w:val="24"/>
          <w:szCs w:val="24"/>
        </w:rPr>
        <w:t xml:space="preserve"> </w:t>
      </w:r>
      <w:r w:rsidR="00F16C4B" w:rsidRPr="00CF1506">
        <w:rPr>
          <w:rFonts w:asciiTheme="majorBidi" w:hAnsiTheme="majorBidi" w:cstheme="majorBidi"/>
          <w:bCs/>
          <w:i/>
          <w:iCs/>
          <w:sz w:val="24"/>
          <w:szCs w:val="24"/>
        </w:rPr>
        <w:t>the</w:t>
      </w:r>
      <w:r w:rsidR="00984BA6" w:rsidRPr="00CF1506">
        <w:rPr>
          <w:rFonts w:asciiTheme="majorBidi" w:hAnsiTheme="majorBidi" w:cstheme="majorBidi"/>
          <w:bCs/>
          <w:i/>
          <w:iCs/>
          <w:sz w:val="24"/>
          <w:szCs w:val="24"/>
        </w:rPr>
        <w:t xml:space="preserve"> information </w:t>
      </w:r>
      <w:r w:rsidR="007F00B9" w:rsidRPr="00CF1506">
        <w:rPr>
          <w:rFonts w:asciiTheme="majorBidi" w:hAnsiTheme="majorBidi" w:cstheme="majorBidi"/>
          <w:bCs/>
          <w:i/>
          <w:iCs/>
          <w:sz w:val="24"/>
          <w:szCs w:val="24"/>
        </w:rPr>
        <w:t>through</w:t>
      </w:r>
      <w:r w:rsidR="00984BA6" w:rsidRPr="00CF1506">
        <w:rPr>
          <w:rFonts w:asciiTheme="majorBidi" w:hAnsiTheme="majorBidi" w:cstheme="majorBidi"/>
          <w:bCs/>
          <w:i/>
          <w:iCs/>
          <w:sz w:val="24"/>
          <w:szCs w:val="24"/>
        </w:rPr>
        <w:t xml:space="preserve"> an organized presentation, and </w:t>
      </w:r>
      <w:r w:rsidR="00F16C4B" w:rsidRPr="00CF1506">
        <w:rPr>
          <w:rFonts w:asciiTheme="majorBidi" w:hAnsiTheme="majorBidi" w:cstheme="majorBidi"/>
          <w:bCs/>
          <w:i/>
          <w:iCs/>
          <w:sz w:val="24"/>
          <w:szCs w:val="24"/>
        </w:rPr>
        <w:t>take</w:t>
      </w:r>
      <w:r w:rsidR="00984BA6" w:rsidRPr="00CF1506">
        <w:rPr>
          <w:rFonts w:asciiTheme="majorBidi" w:hAnsiTheme="majorBidi" w:cstheme="majorBidi"/>
          <w:bCs/>
          <w:i/>
          <w:iCs/>
          <w:sz w:val="24"/>
          <w:szCs w:val="24"/>
        </w:rPr>
        <w:t xml:space="preserve"> notes. When there are so many changes, I </w:t>
      </w:r>
      <w:r w:rsidR="00F16C4B" w:rsidRPr="00CF1506">
        <w:rPr>
          <w:rFonts w:asciiTheme="majorBidi" w:hAnsiTheme="majorBidi" w:cstheme="majorBidi"/>
          <w:bCs/>
          <w:i/>
          <w:iCs/>
          <w:sz w:val="24"/>
          <w:szCs w:val="24"/>
        </w:rPr>
        <w:t>get overwhelmed</w:t>
      </w:r>
      <w:r w:rsidR="00984BA6" w:rsidRPr="00CF1506">
        <w:rPr>
          <w:rFonts w:asciiTheme="majorBidi" w:hAnsiTheme="majorBidi" w:cstheme="majorBidi"/>
          <w:bCs/>
          <w:i/>
          <w:iCs/>
          <w:sz w:val="24"/>
          <w:szCs w:val="24"/>
        </w:rPr>
        <w:t xml:space="preserve">. I </w:t>
      </w:r>
      <w:r w:rsidR="00F16C4B" w:rsidRPr="00CF1506">
        <w:rPr>
          <w:rFonts w:asciiTheme="majorBidi" w:hAnsiTheme="majorBidi" w:cstheme="majorBidi"/>
          <w:bCs/>
          <w:i/>
          <w:iCs/>
          <w:sz w:val="24"/>
          <w:szCs w:val="24"/>
        </w:rPr>
        <w:t xml:space="preserve">just </w:t>
      </w:r>
      <w:r w:rsidR="00984BA6" w:rsidRPr="00CF1506">
        <w:rPr>
          <w:rFonts w:asciiTheme="majorBidi" w:hAnsiTheme="majorBidi" w:cstheme="majorBidi"/>
          <w:bCs/>
          <w:i/>
          <w:iCs/>
          <w:sz w:val="24"/>
          <w:szCs w:val="24"/>
        </w:rPr>
        <w:t xml:space="preserve">focus on the </w:t>
      </w:r>
      <w:r w:rsidR="00F16C4B"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burden</w:t>
      </w:r>
      <w:r w:rsidR="00F16C4B"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 xml:space="preserve"> of </w:t>
      </w:r>
      <w:r w:rsidR="00F16C4B" w:rsidRPr="00CF1506">
        <w:rPr>
          <w:rFonts w:asciiTheme="majorBidi" w:hAnsiTheme="majorBidi" w:cstheme="majorBidi"/>
          <w:bCs/>
          <w:i/>
          <w:iCs/>
          <w:sz w:val="24"/>
          <w:szCs w:val="24"/>
        </w:rPr>
        <w:t xml:space="preserve">completing </w:t>
      </w:r>
      <w:r w:rsidR="00984BA6" w:rsidRPr="00CF1506">
        <w:rPr>
          <w:rFonts w:asciiTheme="majorBidi" w:hAnsiTheme="majorBidi" w:cstheme="majorBidi"/>
          <w:bCs/>
          <w:i/>
          <w:iCs/>
          <w:sz w:val="24"/>
          <w:szCs w:val="24"/>
        </w:rPr>
        <w:t>the assignment rather than learning the material</w:t>
      </w:r>
      <w:r w:rsidRPr="00CF1506">
        <w:rPr>
          <w:rFonts w:asciiTheme="majorBidi" w:hAnsiTheme="majorBidi" w:cstheme="majorBidi"/>
          <w:bCs/>
          <w:i/>
          <w:iCs/>
          <w:sz w:val="24"/>
          <w:szCs w:val="24"/>
        </w:rPr>
        <w:t>.”</w:t>
      </w:r>
    </w:p>
    <w:p w14:paraId="6068E2F1" w14:textId="3E83ACDC" w:rsidR="00984BA6" w:rsidRPr="00CF1506" w:rsidRDefault="00F16C4B"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 xml:space="preserve">I prefer </w:t>
      </w:r>
      <w:r w:rsidR="007F00B9" w:rsidRPr="00CF1506">
        <w:rPr>
          <w:rFonts w:asciiTheme="majorBidi" w:hAnsiTheme="majorBidi" w:cstheme="majorBidi"/>
          <w:bCs/>
          <w:i/>
          <w:iCs/>
          <w:sz w:val="24"/>
          <w:szCs w:val="24"/>
        </w:rPr>
        <w:t xml:space="preserve">it </w:t>
      </w:r>
      <w:r w:rsidR="00984BA6" w:rsidRPr="00CF1506">
        <w:rPr>
          <w:rFonts w:asciiTheme="majorBidi" w:hAnsiTheme="majorBidi" w:cstheme="majorBidi"/>
          <w:bCs/>
          <w:i/>
          <w:iCs/>
          <w:sz w:val="24"/>
          <w:szCs w:val="24"/>
        </w:rPr>
        <w:t xml:space="preserve">when the lecturer teaches and I listen, rather than doing group work. Sometimes these tasks are difficult because </w:t>
      </w:r>
      <w:proofErr w:type="gramStart"/>
      <w:r w:rsidR="00984BA6" w:rsidRPr="00CF1506">
        <w:rPr>
          <w:rFonts w:asciiTheme="majorBidi" w:hAnsiTheme="majorBidi" w:cstheme="majorBidi"/>
          <w:bCs/>
          <w:i/>
          <w:iCs/>
          <w:sz w:val="24"/>
          <w:szCs w:val="24"/>
        </w:rPr>
        <w:t>everything</w:t>
      </w:r>
      <w:r w:rsidR="00E5134B"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s</w:t>
      </w:r>
      <w:proofErr w:type="gramEnd"/>
      <w:r w:rsidR="00984BA6" w:rsidRPr="00CF1506">
        <w:rPr>
          <w:rFonts w:asciiTheme="majorBidi" w:hAnsiTheme="majorBidi" w:cstheme="majorBidi"/>
          <w:bCs/>
          <w:i/>
          <w:iCs/>
          <w:sz w:val="24"/>
          <w:szCs w:val="24"/>
        </w:rPr>
        <w:t xml:space="preserve"> done on the computer</w:t>
      </w:r>
      <w:r w:rsidR="00E5134B" w:rsidRPr="00CF1506">
        <w:rPr>
          <w:rFonts w:asciiTheme="majorBidi" w:hAnsiTheme="majorBidi" w:cstheme="majorBidi"/>
          <w:bCs/>
          <w:i/>
          <w:iCs/>
          <w:sz w:val="24"/>
          <w:szCs w:val="24"/>
        </w:rPr>
        <w:t>,</w:t>
      </w:r>
      <w:r w:rsidR="00984BA6" w:rsidRPr="00CF1506">
        <w:rPr>
          <w:rFonts w:asciiTheme="majorBidi" w:hAnsiTheme="majorBidi" w:cstheme="majorBidi"/>
          <w:bCs/>
          <w:i/>
          <w:iCs/>
          <w:sz w:val="24"/>
          <w:szCs w:val="24"/>
        </w:rPr>
        <w:t xml:space="preserve"> or there’s a lot of </w:t>
      </w:r>
      <w:r w:rsidR="00E5134B" w:rsidRPr="00CF1506">
        <w:rPr>
          <w:rFonts w:asciiTheme="majorBidi" w:hAnsiTheme="majorBidi" w:cstheme="majorBidi"/>
          <w:bCs/>
          <w:i/>
          <w:iCs/>
          <w:sz w:val="24"/>
          <w:szCs w:val="24"/>
        </w:rPr>
        <w:t>moving around in the class... Sometimes it’</w:t>
      </w:r>
      <w:r w:rsidR="00984BA6" w:rsidRPr="00CF1506">
        <w:rPr>
          <w:rFonts w:asciiTheme="majorBidi" w:hAnsiTheme="majorBidi" w:cstheme="majorBidi"/>
          <w:bCs/>
          <w:i/>
          <w:iCs/>
          <w:sz w:val="24"/>
          <w:szCs w:val="24"/>
        </w:rPr>
        <w:t xml:space="preserve">s nice, but not </w:t>
      </w:r>
      <w:r w:rsidR="00E5134B" w:rsidRPr="00CF1506">
        <w:rPr>
          <w:rFonts w:asciiTheme="majorBidi" w:hAnsiTheme="majorBidi" w:cstheme="majorBidi"/>
          <w:bCs/>
          <w:i/>
          <w:iCs/>
          <w:sz w:val="24"/>
          <w:szCs w:val="24"/>
        </w:rPr>
        <w:t xml:space="preserve">in </w:t>
      </w:r>
      <w:r w:rsidR="00984BA6" w:rsidRPr="00CF1506">
        <w:rPr>
          <w:rFonts w:asciiTheme="majorBidi" w:hAnsiTheme="majorBidi" w:cstheme="majorBidi"/>
          <w:bCs/>
          <w:i/>
          <w:iCs/>
          <w:sz w:val="24"/>
          <w:szCs w:val="24"/>
        </w:rPr>
        <w:t>every lesson.</w:t>
      </w:r>
      <w:r w:rsidR="00E5134B" w:rsidRPr="00CF1506">
        <w:rPr>
          <w:rFonts w:asciiTheme="majorBidi" w:hAnsiTheme="majorBidi" w:cstheme="majorBidi"/>
          <w:bCs/>
          <w:i/>
          <w:iCs/>
          <w:sz w:val="24"/>
          <w:szCs w:val="24"/>
        </w:rPr>
        <w:t>”</w:t>
      </w:r>
    </w:p>
    <w:p w14:paraId="4F2E32A0" w14:textId="2E794217" w:rsidR="007F00B9" w:rsidRPr="00CF1506" w:rsidRDefault="007F00B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 research literature documents diverse attitudes among students towards active learning [44-45]. This variability in learner attitudes reflects a spectrum of learning styles and preferences [46], highlighting the need for lecturers to adopt flexible teaching approaches to effectively cater to the diverse needs of students in heterogeneous classrooms. Moreover, s</w:t>
      </w:r>
      <w:r w:rsidR="00D27A61" w:rsidRPr="00CF1506">
        <w:rPr>
          <w:rFonts w:asciiTheme="majorBidi" w:hAnsiTheme="majorBidi" w:cstheme="majorBidi"/>
          <w:bCs/>
          <w:sz w:val="24"/>
          <w:szCs w:val="24"/>
        </w:rPr>
        <w:t>tudents’</w:t>
      </w:r>
      <w:r w:rsidRPr="00CF1506">
        <w:rPr>
          <w:rFonts w:asciiTheme="majorBidi" w:hAnsiTheme="majorBidi" w:cstheme="majorBidi"/>
          <w:bCs/>
          <w:sz w:val="24"/>
          <w:szCs w:val="24"/>
        </w:rPr>
        <w:t xml:space="preserve"> resistance to active learning may </w:t>
      </w:r>
      <w:r w:rsidR="00D27A61" w:rsidRPr="00CF1506">
        <w:rPr>
          <w:rFonts w:asciiTheme="majorBidi" w:hAnsiTheme="majorBidi" w:cstheme="majorBidi"/>
          <w:bCs/>
          <w:sz w:val="24"/>
          <w:szCs w:val="24"/>
        </w:rPr>
        <w:t>be influenced by their</w:t>
      </w:r>
      <w:r w:rsidRPr="00CF1506">
        <w:rPr>
          <w:rFonts w:asciiTheme="majorBidi" w:hAnsiTheme="majorBidi" w:cstheme="majorBidi"/>
          <w:bCs/>
          <w:sz w:val="24"/>
          <w:szCs w:val="24"/>
        </w:rPr>
        <w:t xml:space="preserve"> </w:t>
      </w:r>
      <w:r w:rsidR="00D27A61" w:rsidRPr="00CF1506">
        <w:rPr>
          <w:rFonts w:asciiTheme="majorBidi" w:hAnsiTheme="majorBidi" w:cstheme="majorBidi"/>
          <w:bCs/>
          <w:sz w:val="24"/>
          <w:szCs w:val="24"/>
        </w:rPr>
        <w:t>past</w:t>
      </w:r>
      <w:r w:rsidRPr="00CF1506">
        <w:rPr>
          <w:rFonts w:asciiTheme="majorBidi" w:hAnsiTheme="majorBidi" w:cstheme="majorBidi"/>
          <w:bCs/>
          <w:sz w:val="24"/>
          <w:szCs w:val="24"/>
        </w:rPr>
        <w:t xml:space="preserve"> educational experiences and limited exposure to student-centered learning approaches that </w:t>
      </w:r>
      <w:r w:rsidR="00D27A61" w:rsidRPr="00CF1506">
        <w:rPr>
          <w:rFonts w:asciiTheme="majorBidi" w:hAnsiTheme="majorBidi" w:cstheme="majorBidi"/>
          <w:bCs/>
          <w:sz w:val="24"/>
          <w:szCs w:val="24"/>
        </w:rPr>
        <w:t>require</w:t>
      </w:r>
      <w:r w:rsidRPr="00CF1506">
        <w:rPr>
          <w:rFonts w:asciiTheme="majorBidi" w:hAnsiTheme="majorBidi" w:cstheme="majorBidi"/>
          <w:bCs/>
          <w:sz w:val="24"/>
          <w:szCs w:val="24"/>
        </w:rPr>
        <w:t xml:space="preserve"> active engagement [47]. This issue is particularly </w:t>
      </w:r>
      <w:r w:rsidR="00D27A61" w:rsidRPr="00CF1506">
        <w:rPr>
          <w:rFonts w:asciiTheme="majorBidi" w:hAnsiTheme="majorBidi" w:cstheme="majorBidi"/>
          <w:bCs/>
          <w:sz w:val="24"/>
          <w:szCs w:val="24"/>
        </w:rPr>
        <w:t>relevant</w:t>
      </w:r>
      <w:r w:rsidRPr="00CF1506">
        <w:rPr>
          <w:rFonts w:asciiTheme="majorBidi" w:hAnsiTheme="majorBidi" w:cstheme="majorBidi"/>
          <w:bCs/>
          <w:sz w:val="24"/>
          <w:szCs w:val="24"/>
        </w:rPr>
        <w:t xml:space="preserve"> in addressing adult learners</w:t>
      </w:r>
      <w:r w:rsidR="00D27A61" w:rsidRPr="00CF1506">
        <w:rPr>
          <w:rFonts w:asciiTheme="majorBidi" w:hAnsiTheme="majorBidi" w:cstheme="majorBidi"/>
          <w:bCs/>
          <w:sz w:val="24"/>
          <w:szCs w:val="24"/>
        </w:rPr>
        <w:t xml:space="preserve">’ </w:t>
      </w:r>
      <w:r w:rsidR="00D27A61" w:rsidRPr="00CF1506">
        <w:rPr>
          <w:rFonts w:asciiTheme="majorBidi" w:hAnsiTheme="majorBidi" w:cstheme="majorBidi"/>
          <w:bCs/>
          <w:sz w:val="24"/>
          <w:szCs w:val="24"/>
        </w:rPr>
        <w:t>resistance</w:t>
      </w:r>
      <w:r w:rsidRPr="00CF1506">
        <w:rPr>
          <w:rFonts w:asciiTheme="majorBidi" w:hAnsiTheme="majorBidi" w:cstheme="majorBidi"/>
          <w:bCs/>
          <w:sz w:val="24"/>
          <w:szCs w:val="24"/>
        </w:rPr>
        <w:t xml:space="preserve">, a </w:t>
      </w:r>
      <w:r w:rsidR="00D27A61" w:rsidRPr="00CF1506">
        <w:rPr>
          <w:rFonts w:asciiTheme="majorBidi" w:hAnsiTheme="majorBidi" w:cstheme="majorBidi"/>
          <w:bCs/>
          <w:sz w:val="24"/>
          <w:szCs w:val="24"/>
        </w:rPr>
        <w:t>well-documented</w:t>
      </w:r>
      <w:r w:rsidRPr="00CF1506">
        <w:rPr>
          <w:rFonts w:asciiTheme="majorBidi" w:hAnsiTheme="majorBidi" w:cstheme="majorBidi"/>
          <w:bCs/>
          <w:sz w:val="24"/>
          <w:szCs w:val="24"/>
        </w:rPr>
        <w:t xml:space="preserve"> challenge in </w:t>
      </w:r>
      <w:r w:rsidR="00D27A61" w:rsidRPr="00CF1506">
        <w:rPr>
          <w:rFonts w:asciiTheme="majorBidi" w:hAnsiTheme="majorBidi" w:cstheme="majorBidi"/>
          <w:bCs/>
          <w:sz w:val="24"/>
          <w:szCs w:val="24"/>
        </w:rPr>
        <w:t xml:space="preserve">implementing </w:t>
      </w:r>
      <w:r w:rsidRPr="00CF1506">
        <w:rPr>
          <w:rFonts w:asciiTheme="majorBidi" w:hAnsiTheme="majorBidi" w:cstheme="majorBidi"/>
          <w:bCs/>
          <w:sz w:val="24"/>
          <w:szCs w:val="24"/>
        </w:rPr>
        <w:t>active learning [48].</w:t>
      </w:r>
    </w:p>
    <w:p w14:paraId="2969E6A8" w14:textId="3F3E4C20" w:rsidR="00DF6A08" w:rsidRPr="00CF1506" w:rsidRDefault="00A259D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Thus, based on the findings regarding the first two research questions, students generally exhibit</w:t>
      </w:r>
      <w:r w:rsidR="005A1F66" w:rsidRPr="00CF1506">
        <w:rPr>
          <w:rFonts w:asciiTheme="majorBidi" w:hAnsiTheme="majorBidi" w:cstheme="majorBidi"/>
          <w:bCs/>
          <w:sz w:val="24"/>
          <w:szCs w:val="24"/>
        </w:rPr>
        <w:t>ed</w:t>
      </w:r>
      <w:r w:rsidRPr="00CF1506">
        <w:rPr>
          <w:rFonts w:asciiTheme="majorBidi" w:hAnsiTheme="majorBidi" w:cstheme="majorBidi"/>
          <w:bCs/>
          <w:sz w:val="24"/>
          <w:szCs w:val="24"/>
        </w:rPr>
        <w:t xml:space="preserve"> moderately positive attitudes towards their experiences in the learning spaces. However, the notable finding </w:t>
      </w:r>
      <w:r w:rsidR="005A1F66" w:rsidRPr="00CF1506">
        <w:rPr>
          <w:rFonts w:asciiTheme="majorBidi" w:hAnsiTheme="majorBidi" w:cstheme="majorBidi"/>
          <w:bCs/>
          <w:sz w:val="24"/>
          <w:szCs w:val="24"/>
        </w:rPr>
        <w:t>regarding</w:t>
      </w:r>
      <w:r w:rsidRPr="00CF1506">
        <w:rPr>
          <w:rFonts w:asciiTheme="majorBidi" w:hAnsiTheme="majorBidi" w:cstheme="majorBidi"/>
          <w:bCs/>
          <w:sz w:val="24"/>
          <w:szCs w:val="24"/>
        </w:rPr>
        <w:t xml:space="preserve"> </w:t>
      </w:r>
      <w:r w:rsidR="005A1F66" w:rsidRPr="00CF1506">
        <w:rPr>
          <w:rFonts w:asciiTheme="majorBidi" w:hAnsiTheme="majorBidi" w:cstheme="majorBidi"/>
          <w:bCs/>
          <w:sz w:val="24"/>
          <w:szCs w:val="24"/>
        </w:rPr>
        <w:t>the</w:t>
      </w:r>
      <w:r w:rsidRPr="00CF1506">
        <w:rPr>
          <w:rFonts w:asciiTheme="majorBidi" w:hAnsiTheme="majorBidi" w:cstheme="majorBidi"/>
          <w:bCs/>
          <w:sz w:val="24"/>
          <w:szCs w:val="24"/>
        </w:rPr>
        <w:t xml:space="preserve"> lack of interest warrants further investigation. The </w:t>
      </w:r>
      <w:r w:rsidR="005A1F66" w:rsidRPr="00CF1506">
        <w:rPr>
          <w:rFonts w:asciiTheme="majorBidi" w:hAnsiTheme="majorBidi" w:cstheme="majorBidi"/>
          <w:bCs/>
          <w:sz w:val="24"/>
          <w:szCs w:val="24"/>
        </w:rPr>
        <w:t>findings</w:t>
      </w:r>
      <w:r w:rsidRPr="00CF1506">
        <w:rPr>
          <w:rFonts w:asciiTheme="majorBidi" w:hAnsiTheme="majorBidi" w:cstheme="majorBidi"/>
          <w:bCs/>
          <w:sz w:val="24"/>
          <w:szCs w:val="24"/>
        </w:rPr>
        <w:t xml:space="preserve"> also </w:t>
      </w:r>
      <w:r w:rsidR="005A1F66" w:rsidRPr="00CF1506">
        <w:rPr>
          <w:rFonts w:asciiTheme="majorBidi" w:hAnsiTheme="majorBidi" w:cstheme="majorBidi"/>
          <w:bCs/>
          <w:sz w:val="24"/>
          <w:szCs w:val="24"/>
        </w:rPr>
        <w:t>indicate</w:t>
      </w:r>
      <w:r w:rsidRPr="00CF1506">
        <w:rPr>
          <w:rFonts w:asciiTheme="majorBidi" w:hAnsiTheme="majorBidi" w:cstheme="majorBidi"/>
          <w:bCs/>
          <w:sz w:val="24"/>
          <w:szCs w:val="24"/>
        </w:rPr>
        <w:t xml:space="preserve"> moderately positive engagement across </w:t>
      </w:r>
      <w:r w:rsidR="005A1F66" w:rsidRPr="00CF1506">
        <w:rPr>
          <w:rFonts w:asciiTheme="majorBidi" w:hAnsiTheme="majorBidi" w:cstheme="majorBidi"/>
          <w:bCs/>
          <w:sz w:val="24"/>
          <w:szCs w:val="24"/>
        </w:rPr>
        <w:t xml:space="preserve">the </w:t>
      </w:r>
      <w:r w:rsidRPr="00CF1506">
        <w:rPr>
          <w:rFonts w:asciiTheme="majorBidi" w:hAnsiTheme="majorBidi" w:cstheme="majorBidi"/>
          <w:bCs/>
          <w:sz w:val="24"/>
          <w:szCs w:val="24"/>
        </w:rPr>
        <w:t xml:space="preserve">three </w:t>
      </w:r>
      <w:r w:rsidR="005A1F66" w:rsidRPr="00CF1506">
        <w:rPr>
          <w:rFonts w:asciiTheme="majorBidi" w:hAnsiTheme="majorBidi" w:cstheme="majorBidi"/>
          <w:bCs/>
          <w:sz w:val="24"/>
          <w:szCs w:val="24"/>
        </w:rPr>
        <w:t>dimensions</w:t>
      </w:r>
      <w:r w:rsidRPr="00CF1506">
        <w:rPr>
          <w:rFonts w:asciiTheme="majorBidi" w:hAnsiTheme="majorBidi" w:cstheme="majorBidi"/>
          <w:bCs/>
          <w:sz w:val="24"/>
          <w:szCs w:val="24"/>
        </w:rPr>
        <w:t xml:space="preserve">: emotional, </w:t>
      </w:r>
      <w:r w:rsidRPr="00CF1506">
        <w:rPr>
          <w:rFonts w:asciiTheme="majorBidi" w:hAnsiTheme="majorBidi" w:cstheme="majorBidi"/>
          <w:bCs/>
          <w:sz w:val="24"/>
          <w:szCs w:val="24"/>
        </w:rPr>
        <w:lastRenderedPageBreak/>
        <w:t xml:space="preserve">agentic, and collective. Empirical support </w:t>
      </w:r>
      <w:proofErr w:type="gramStart"/>
      <w:r w:rsidR="005A1F66" w:rsidRPr="00CF1506">
        <w:rPr>
          <w:rFonts w:asciiTheme="majorBidi" w:hAnsiTheme="majorBidi" w:cstheme="majorBidi"/>
          <w:bCs/>
          <w:sz w:val="24"/>
          <w:szCs w:val="24"/>
        </w:rPr>
        <w:t>was found</w:t>
      </w:r>
      <w:proofErr w:type="gramEnd"/>
      <w:r w:rsidR="005A1F66"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 xml:space="preserve">for the relationship between active learning and student engagement, as the study shows that </w:t>
      </w:r>
      <w:r w:rsidR="005A1F66" w:rsidRPr="00CF1506">
        <w:rPr>
          <w:rFonts w:asciiTheme="majorBidi" w:hAnsiTheme="majorBidi" w:cstheme="majorBidi"/>
          <w:bCs/>
          <w:sz w:val="24"/>
          <w:szCs w:val="24"/>
        </w:rPr>
        <w:t xml:space="preserve">the </w:t>
      </w:r>
      <w:r w:rsidRPr="00CF1506">
        <w:rPr>
          <w:rFonts w:asciiTheme="majorBidi" w:hAnsiTheme="majorBidi" w:cstheme="majorBidi"/>
          <w:bCs/>
          <w:sz w:val="24"/>
          <w:szCs w:val="24"/>
        </w:rPr>
        <w:t xml:space="preserve">emotional and agentic aspects, which are interrelated, reflect students’ positive engagement in active learning within learning spaces. Nevertheless, analysis of students’ verbal responses and additional questionnaire findings reveal a nuanced picture that includes criticism of inadequate practices by some lecturers and misunderstandings about the essence and benefits of active learning, particularly its </w:t>
      </w:r>
      <w:r w:rsidR="005A1F66" w:rsidRPr="00CF1506">
        <w:rPr>
          <w:rFonts w:asciiTheme="majorBidi" w:hAnsiTheme="majorBidi" w:cstheme="majorBidi"/>
          <w:bCs/>
          <w:sz w:val="24"/>
          <w:szCs w:val="24"/>
        </w:rPr>
        <w:t>importance</w:t>
      </w:r>
      <w:r w:rsidRPr="00CF1506">
        <w:rPr>
          <w:rFonts w:asciiTheme="majorBidi" w:hAnsiTheme="majorBidi" w:cstheme="majorBidi"/>
          <w:bCs/>
          <w:sz w:val="24"/>
          <w:szCs w:val="24"/>
        </w:rPr>
        <w:t xml:space="preserve"> for future teachers.</w:t>
      </w:r>
    </w:p>
    <w:p w14:paraId="629CD4DB" w14:textId="77777777" w:rsidR="00A259DD" w:rsidRPr="00CF1506" w:rsidRDefault="00A259DD" w:rsidP="00CE005F">
      <w:pPr>
        <w:bidi w:val="0"/>
        <w:spacing w:line="480" w:lineRule="auto"/>
        <w:jc w:val="both"/>
        <w:rPr>
          <w:rFonts w:asciiTheme="majorBidi" w:hAnsiTheme="majorBidi" w:cstheme="majorBidi"/>
          <w:bCs/>
          <w:sz w:val="24"/>
          <w:szCs w:val="24"/>
        </w:rPr>
      </w:pPr>
    </w:p>
    <w:p w14:paraId="5EC27ACB" w14:textId="6F02BF1F" w:rsidR="00DF6A08" w:rsidRPr="00CF1506" w:rsidRDefault="00417DC8" w:rsidP="00CE005F">
      <w:pPr>
        <w:pStyle w:val="ListParagraph"/>
        <w:numPr>
          <w:ilvl w:val="1"/>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 </w:t>
      </w:r>
      <w:r w:rsidR="00F9006E" w:rsidRPr="00CF1506">
        <w:rPr>
          <w:rFonts w:asciiTheme="majorBidi" w:hAnsiTheme="majorBidi" w:cstheme="majorBidi"/>
          <w:b/>
          <w:sz w:val="24"/>
          <w:szCs w:val="24"/>
        </w:rPr>
        <w:t>Lecturer Outcomes</w:t>
      </w:r>
    </w:p>
    <w:p w14:paraId="65EDADB0" w14:textId="4B444106" w:rsidR="00F9006E" w:rsidRPr="00CF1506" w:rsidRDefault="005E68AB"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interviews with the lecturers </w:t>
      </w:r>
      <w:proofErr w:type="gramStart"/>
      <w:r w:rsidRPr="00CF1506">
        <w:rPr>
          <w:rFonts w:asciiTheme="majorBidi" w:hAnsiTheme="majorBidi" w:cstheme="majorBidi"/>
          <w:bCs/>
          <w:sz w:val="24"/>
          <w:szCs w:val="24"/>
        </w:rPr>
        <w:t>were analyzed</w:t>
      </w:r>
      <w:proofErr w:type="gramEnd"/>
      <w:r w:rsidRPr="00CF1506">
        <w:rPr>
          <w:rFonts w:asciiTheme="majorBidi" w:hAnsiTheme="majorBidi" w:cstheme="majorBidi"/>
          <w:bCs/>
          <w:sz w:val="24"/>
          <w:szCs w:val="24"/>
        </w:rPr>
        <w:t xml:space="preserve"> t</w:t>
      </w:r>
      <w:r w:rsidR="00F9006E" w:rsidRPr="00CF1506">
        <w:rPr>
          <w:rFonts w:asciiTheme="majorBidi" w:hAnsiTheme="majorBidi" w:cstheme="majorBidi"/>
          <w:bCs/>
          <w:sz w:val="24"/>
          <w:szCs w:val="24"/>
        </w:rPr>
        <w:t xml:space="preserve">o address the third research question regarding </w:t>
      </w:r>
      <w:r w:rsidR="00BA3C81" w:rsidRPr="00CF1506">
        <w:rPr>
          <w:rFonts w:asciiTheme="majorBidi" w:hAnsiTheme="majorBidi" w:cstheme="majorBidi"/>
          <w:bCs/>
          <w:sz w:val="24"/>
          <w:szCs w:val="24"/>
        </w:rPr>
        <w:t xml:space="preserve">their perceptions of </w:t>
      </w:r>
      <w:r w:rsidR="00F9006E" w:rsidRPr="00CF1506">
        <w:rPr>
          <w:rFonts w:asciiTheme="majorBidi" w:hAnsiTheme="majorBidi" w:cstheme="majorBidi"/>
          <w:bCs/>
          <w:sz w:val="24"/>
          <w:szCs w:val="24"/>
        </w:rPr>
        <w:t xml:space="preserve">teaching in learning spaces and </w:t>
      </w:r>
      <w:r w:rsidR="00A20789" w:rsidRPr="00CF1506">
        <w:rPr>
          <w:rFonts w:asciiTheme="majorBidi" w:hAnsiTheme="majorBidi" w:cstheme="majorBidi"/>
          <w:bCs/>
          <w:sz w:val="24"/>
          <w:szCs w:val="24"/>
        </w:rPr>
        <w:t>how these</w:t>
      </w:r>
      <w:r w:rsidR="00F9006E" w:rsidRPr="00CF1506">
        <w:rPr>
          <w:rFonts w:asciiTheme="majorBidi" w:hAnsiTheme="majorBidi" w:cstheme="majorBidi"/>
          <w:bCs/>
          <w:sz w:val="24"/>
          <w:szCs w:val="24"/>
        </w:rPr>
        <w:t xml:space="preserve"> perception</w:t>
      </w:r>
      <w:r w:rsidR="00A20789" w:rsidRPr="00CF1506">
        <w:rPr>
          <w:rFonts w:asciiTheme="majorBidi" w:hAnsiTheme="majorBidi" w:cstheme="majorBidi"/>
          <w:bCs/>
          <w:sz w:val="24"/>
          <w:szCs w:val="24"/>
        </w:rPr>
        <w:t>s</w:t>
      </w:r>
      <w:r w:rsidR="00F9006E" w:rsidRPr="00CF1506">
        <w:rPr>
          <w:rFonts w:asciiTheme="majorBidi" w:hAnsiTheme="majorBidi" w:cstheme="majorBidi"/>
          <w:bCs/>
          <w:sz w:val="24"/>
          <w:szCs w:val="24"/>
        </w:rPr>
        <w:t xml:space="preserve"> influence</w:t>
      </w:r>
      <w:r w:rsidRPr="00CF1506">
        <w:rPr>
          <w:rFonts w:asciiTheme="majorBidi" w:hAnsiTheme="majorBidi" w:cstheme="majorBidi"/>
          <w:bCs/>
          <w:sz w:val="24"/>
          <w:szCs w:val="24"/>
        </w:rPr>
        <w:t>d</w:t>
      </w:r>
      <w:r w:rsidR="00F9006E" w:rsidRPr="00CF1506">
        <w:rPr>
          <w:rFonts w:asciiTheme="majorBidi" w:hAnsiTheme="majorBidi" w:cstheme="majorBidi"/>
          <w:bCs/>
          <w:sz w:val="24"/>
          <w:szCs w:val="24"/>
        </w:rPr>
        <w:t xml:space="preserve"> their teaching practices. The analysis revealed three key challenges </w:t>
      </w:r>
      <w:r w:rsidRPr="00CF1506">
        <w:rPr>
          <w:rFonts w:asciiTheme="majorBidi" w:hAnsiTheme="majorBidi" w:cstheme="majorBidi"/>
          <w:bCs/>
          <w:sz w:val="24"/>
          <w:szCs w:val="24"/>
        </w:rPr>
        <w:t>they faced</w:t>
      </w:r>
      <w:r w:rsidR="00F9006E" w:rsidRPr="00CF1506">
        <w:rPr>
          <w:rFonts w:asciiTheme="majorBidi" w:hAnsiTheme="majorBidi" w:cstheme="majorBidi"/>
          <w:bCs/>
          <w:sz w:val="24"/>
          <w:szCs w:val="24"/>
        </w:rPr>
        <w:t>: technological, techno-pedagogical, and challenge</w:t>
      </w:r>
      <w:r w:rsidR="00A20789" w:rsidRPr="00CF1506">
        <w:rPr>
          <w:rFonts w:asciiTheme="majorBidi" w:hAnsiTheme="majorBidi" w:cstheme="majorBidi"/>
          <w:bCs/>
          <w:sz w:val="24"/>
          <w:szCs w:val="24"/>
        </w:rPr>
        <w:t xml:space="preserve">s </w:t>
      </w:r>
      <w:proofErr w:type="spellStart"/>
      <w:r w:rsidR="00A20789" w:rsidRPr="00CF1506">
        <w:rPr>
          <w:rFonts w:asciiTheme="majorBidi" w:hAnsiTheme="majorBidi" w:cstheme="majorBidi"/>
          <w:bCs/>
          <w:sz w:val="24"/>
          <w:szCs w:val="24"/>
        </w:rPr>
        <w:t>rea</w:t>
      </w:r>
      <w:proofErr w:type="gramStart"/>
      <w:r w:rsidR="00A20789" w:rsidRPr="00CF1506">
        <w:rPr>
          <w:rFonts w:asciiTheme="majorBidi" w:hAnsiTheme="majorBidi" w:cstheme="majorBidi"/>
          <w:bCs/>
          <w:sz w:val="24"/>
          <w:szCs w:val="24"/>
        </w:rPr>
        <w:t>;ted</w:t>
      </w:r>
      <w:proofErr w:type="spellEnd"/>
      <w:proofErr w:type="gramEnd"/>
      <w:r w:rsidR="00A20789" w:rsidRPr="00CF1506">
        <w:rPr>
          <w:rFonts w:asciiTheme="majorBidi" w:hAnsiTheme="majorBidi" w:cstheme="majorBidi"/>
          <w:bCs/>
          <w:sz w:val="24"/>
          <w:szCs w:val="24"/>
        </w:rPr>
        <w:t xml:space="preserve"> to</w:t>
      </w:r>
      <w:r w:rsidRPr="00CF1506">
        <w:rPr>
          <w:rFonts w:asciiTheme="majorBidi" w:hAnsiTheme="majorBidi" w:cstheme="majorBidi"/>
          <w:bCs/>
          <w:sz w:val="24"/>
          <w:szCs w:val="24"/>
        </w:rPr>
        <w:t xml:space="preserve"> perceptual change.</w:t>
      </w:r>
    </w:p>
    <w:p w14:paraId="6A2D2103" w14:textId="75EF512C" w:rsidR="00F9006E" w:rsidRPr="00CF1506" w:rsidRDefault="00577B1D" w:rsidP="00CE005F">
      <w:pPr>
        <w:pStyle w:val="ListParagraph"/>
        <w:numPr>
          <w:ilvl w:val="2"/>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 xml:space="preserve">The </w:t>
      </w:r>
      <w:r w:rsidR="00F9006E" w:rsidRPr="00CF1506">
        <w:rPr>
          <w:rFonts w:asciiTheme="majorBidi" w:hAnsiTheme="majorBidi" w:cstheme="majorBidi"/>
          <w:b/>
          <w:sz w:val="24"/>
          <w:szCs w:val="24"/>
        </w:rPr>
        <w:t>Technological Challenge</w:t>
      </w:r>
    </w:p>
    <w:p w14:paraId="60585564" w14:textId="3FA97D85" w:rsidR="00F9006E" w:rsidRPr="00CF1506" w:rsidRDefault="00D642D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Studies </w:t>
      </w:r>
      <w:r w:rsidR="001B6A66" w:rsidRPr="00CF1506">
        <w:rPr>
          <w:rFonts w:asciiTheme="majorBidi" w:hAnsiTheme="majorBidi" w:cstheme="majorBidi"/>
          <w:bCs/>
          <w:sz w:val="24"/>
          <w:szCs w:val="24"/>
        </w:rPr>
        <w:t>show</w:t>
      </w:r>
      <w:r w:rsidR="00F9006E" w:rsidRPr="00CF1506">
        <w:rPr>
          <w:rFonts w:asciiTheme="majorBidi" w:hAnsiTheme="majorBidi" w:cstheme="majorBidi"/>
          <w:bCs/>
          <w:sz w:val="24"/>
          <w:szCs w:val="24"/>
        </w:rPr>
        <w:t xml:space="preserve"> that a majority of higher education </w:t>
      </w:r>
      <w:r w:rsidRPr="00CF1506">
        <w:rPr>
          <w:rFonts w:asciiTheme="majorBidi" w:hAnsiTheme="majorBidi" w:cstheme="majorBidi"/>
          <w:bCs/>
          <w:sz w:val="24"/>
          <w:szCs w:val="24"/>
        </w:rPr>
        <w:t>lecturers</w:t>
      </w:r>
      <w:r w:rsidR="00F9006E" w:rsidRPr="00CF1506">
        <w:rPr>
          <w:rFonts w:asciiTheme="majorBidi" w:hAnsiTheme="majorBidi" w:cstheme="majorBidi"/>
          <w:bCs/>
          <w:sz w:val="24"/>
          <w:szCs w:val="24"/>
        </w:rPr>
        <w:t xml:space="preserve"> recognize the potential of digital technologies for learning </w:t>
      </w:r>
      <w:r w:rsidR="001B6A66" w:rsidRPr="00CF1506">
        <w:rPr>
          <w:rFonts w:asciiTheme="majorBidi" w:hAnsiTheme="majorBidi" w:cstheme="majorBidi"/>
          <w:bCs/>
          <w:sz w:val="24"/>
          <w:szCs w:val="24"/>
        </w:rPr>
        <w:t>[49-50]</w:t>
      </w:r>
      <w:r w:rsidR="00F9006E" w:rsidRPr="00CF1506">
        <w:rPr>
          <w:rFonts w:asciiTheme="majorBidi" w:hAnsiTheme="majorBidi" w:cstheme="majorBidi"/>
          <w:bCs/>
          <w:sz w:val="24"/>
          <w:szCs w:val="24"/>
        </w:rPr>
        <w:t xml:space="preserve">. </w:t>
      </w:r>
      <w:r w:rsidR="001B6A66" w:rsidRPr="00CF1506">
        <w:rPr>
          <w:rFonts w:asciiTheme="majorBidi" w:hAnsiTheme="majorBidi" w:cstheme="majorBidi"/>
          <w:bCs/>
          <w:sz w:val="24"/>
          <w:szCs w:val="24"/>
        </w:rPr>
        <w:t xml:space="preserve">However, </w:t>
      </w:r>
      <w:r w:rsidR="00E2177C" w:rsidRPr="00CF1506">
        <w:rPr>
          <w:rFonts w:asciiTheme="majorBidi" w:hAnsiTheme="majorBidi" w:cstheme="majorBidi"/>
          <w:bCs/>
          <w:sz w:val="24"/>
          <w:szCs w:val="24"/>
        </w:rPr>
        <w:t>there remains a question as to why</w:t>
      </w:r>
      <w:r w:rsidR="001B6A66" w:rsidRPr="00CF1506">
        <w:rPr>
          <w:rFonts w:asciiTheme="majorBidi" w:hAnsiTheme="majorBidi" w:cstheme="majorBidi"/>
          <w:bCs/>
          <w:sz w:val="24"/>
          <w:szCs w:val="24"/>
        </w:rPr>
        <w:t xml:space="preserve"> these technologies </w:t>
      </w:r>
      <w:proofErr w:type="gramStart"/>
      <w:r w:rsidR="00E2177C" w:rsidRPr="00CF1506">
        <w:rPr>
          <w:rFonts w:asciiTheme="majorBidi" w:hAnsiTheme="majorBidi" w:cstheme="majorBidi"/>
          <w:bCs/>
          <w:sz w:val="24"/>
          <w:szCs w:val="24"/>
        </w:rPr>
        <w:t xml:space="preserve">are </w:t>
      </w:r>
      <w:r w:rsidR="001B6A66" w:rsidRPr="00CF1506">
        <w:rPr>
          <w:rFonts w:asciiTheme="majorBidi" w:hAnsiTheme="majorBidi" w:cstheme="majorBidi"/>
          <w:bCs/>
          <w:sz w:val="24"/>
          <w:szCs w:val="24"/>
        </w:rPr>
        <w:t>not used</w:t>
      </w:r>
      <w:proofErr w:type="gramEnd"/>
      <w:r w:rsidR="001B6A66" w:rsidRPr="00CF1506">
        <w:rPr>
          <w:rFonts w:asciiTheme="majorBidi" w:hAnsiTheme="majorBidi" w:cstheme="majorBidi"/>
          <w:bCs/>
          <w:sz w:val="24"/>
          <w:szCs w:val="24"/>
        </w:rPr>
        <w:t xml:space="preserve"> more</w:t>
      </w:r>
      <w:r w:rsidR="00F9006E" w:rsidRPr="00CF1506">
        <w:rPr>
          <w:rFonts w:asciiTheme="majorBidi" w:hAnsiTheme="majorBidi" w:cstheme="majorBidi"/>
          <w:bCs/>
          <w:sz w:val="24"/>
          <w:szCs w:val="24"/>
        </w:rPr>
        <w:t xml:space="preserve"> frequently</w:t>
      </w:r>
      <w:r w:rsidR="001B6A66" w:rsidRPr="00CF1506">
        <w:rPr>
          <w:rFonts w:asciiTheme="majorBidi" w:hAnsiTheme="majorBidi" w:cstheme="majorBidi"/>
          <w:bCs/>
          <w:sz w:val="24"/>
          <w:szCs w:val="24"/>
        </w:rPr>
        <w:t>?</w:t>
      </w:r>
      <w:r w:rsidR="00F9006E" w:rsidRPr="00CF1506">
        <w:rPr>
          <w:rFonts w:asciiTheme="majorBidi" w:hAnsiTheme="majorBidi" w:cstheme="majorBidi"/>
          <w:bCs/>
          <w:sz w:val="24"/>
          <w:szCs w:val="24"/>
        </w:rPr>
        <w:t xml:space="preserve"> </w:t>
      </w:r>
      <w:r w:rsidR="001B6A66" w:rsidRPr="00CF1506">
        <w:rPr>
          <w:rFonts w:asciiTheme="majorBidi" w:hAnsiTheme="majorBidi" w:cstheme="majorBidi"/>
          <w:bCs/>
          <w:sz w:val="24"/>
          <w:szCs w:val="24"/>
        </w:rPr>
        <w:t xml:space="preserve">Researchers indicate </w:t>
      </w:r>
      <w:r w:rsidR="00F9006E" w:rsidRPr="00CF1506">
        <w:rPr>
          <w:rFonts w:asciiTheme="majorBidi" w:hAnsiTheme="majorBidi" w:cstheme="majorBidi"/>
          <w:bCs/>
          <w:sz w:val="24"/>
          <w:szCs w:val="24"/>
        </w:rPr>
        <w:t xml:space="preserve">that 44% of higher education </w:t>
      </w:r>
      <w:r w:rsidR="001B6A66" w:rsidRPr="00CF1506">
        <w:rPr>
          <w:rFonts w:asciiTheme="majorBidi" w:hAnsiTheme="majorBidi" w:cstheme="majorBidi"/>
          <w:bCs/>
          <w:sz w:val="24"/>
          <w:szCs w:val="24"/>
        </w:rPr>
        <w:t>lecturers rarely</w:t>
      </w:r>
      <w:r w:rsidR="00F9006E" w:rsidRPr="00CF1506">
        <w:rPr>
          <w:rFonts w:asciiTheme="majorBidi" w:hAnsiTheme="majorBidi" w:cstheme="majorBidi"/>
          <w:bCs/>
          <w:sz w:val="24"/>
          <w:szCs w:val="24"/>
        </w:rPr>
        <w:t xml:space="preserve"> use digital technologies in teaching, and when they do, they tend to use the same technologies repeatedly</w:t>
      </w:r>
      <w:r w:rsidR="001B6A66" w:rsidRPr="00CF1506">
        <w:rPr>
          <w:rFonts w:asciiTheme="majorBidi" w:hAnsiTheme="majorBidi" w:cstheme="majorBidi"/>
          <w:bCs/>
          <w:sz w:val="24"/>
          <w:szCs w:val="24"/>
        </w:rPr>
        <w:t xml:space="preserve">. In other words, they use technology to support their lecturing style </w:t>
      </w:r>
      <w:r w:rsidR="00F9006E" w:rsidRPr="00CF1506">
        <w:rPr>
          <w:rFonts w:asciiTheme="majorBidi" w:hAnsiTheme="majorBidi" w:cstheme="majorBidi"/>
          <w:bCs/>
          <w:sz w:val="24"/>
          <w:szCs w:val="24"/>
        </w:rPr>
        <w:t>rather than integrat</w:t>
      </w:r>
      <w:r w:rsidR="001B6A66" w:rsidRPr="00CF1506">
        <w:rPr>
          <w:rFonts w:asciiTheme="majorBidi" w:hAnsiTheme="majorBidi" w:cstheme="majorBidi"/>
          <w:bCs/>
          <w:sz w:val="24"/>
          <w:szCs w:val="24"/>
        </w:rPr>
        <w:t>e</w:t>
      </w:r>
      <w:r w:rsidR="00F9006E" w:rsidRPr="00CF1506">
        <w:rPr>
          <w:rFonts w:asciiTheme="majorBidi" w:hAnsiTheme="majorBidi" w:cstheme="majorBidi"/>
          <w:bCs/>
          <w:sz w:val="24"/>
          <w:szCs w:val="24"/>
        </w:rPr>
        <w:t xml:space="preserve"> </w:t>
      </w:r>
      <w:r w:rsidR="001B6A66" w:rsidRPr="00CF1506">
        <w:rPr>
          <w:rFonts w:asciiTheme="majorBidi" w:hAnsiTheme="majorBidi" w:cstheme="majorBidi"/>
          <w:bCs/>
          <w:sz w:val="24"/>
          <w:szCs w:val="24"/>
        </w:rPr>
        <w:t xml:space="preserve">it </w:t>
      </w:r>
      <w:r w:rsidR="00F9006E" w:rsidRPr="00CF1506">
        <w:rPr>
          <w:rFonts w:asciiTheme="majorBidi" w:hAnsiTheme="majorBidi" w:cstheme="majorBidi"/>
          <w:bCs/>
          <w:sz w:val="24"/>
          <w:szCs w:val="24"/>
        </w:rPr>
        <w:t xml:space="preserve">into more student-centered activities </w:t>
      </w:r>
      <w:r w:rsidR="009B3DB8" w:rsidRPr="00CF1506">
        <w:rPr>
          <w:rFonts w:asciiTheme="majorBidi" w:hAnsiTheme="majorBidi" w:cstheme="majorBidi"/>
          <w:bCs/>
          <w:sz w:val="24"/>
          <w:szCs w:val="24"/>
        </w:rPr>
        <w:t xml:space="preserve">[51]. </w:t>
      </w:r>
    </w:p>
    <w:p w14:paraId="37D0CD59" w14:textId="7C79B74E" w:rsidR="00F9006E" w:rsidRPr="00CF1506" w:rsidRDefault="00F900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technological challenge of understanding the functionalities that learning spaces can provide is not a trivial matter. </w:t>
      </w:r>
      <w:r w:rsidR="00E2177C" w:rsidRPr="00CF1506">
        <w:rPr>
          <w:rFonts w:asciiTheme="majorBidi" w:hAnsiTheme="majorBidi" w:cstheme="majorBidi"/>
          <w:bCs/>
          <w:sz w:val="24"/>
          <w:szCs w:val="24"/>
        </w:rPr>
        <w:t xml:space="preserve">Despite the college offering training on utilizing and maximizing the technological resources in these spaces, only a few lecturers responded to the offer and </w:t>
      </w:r>
      <w:r w:rsidR="00E2177C" w:rsidRPr="00CF1506">
        <w:rPr>
          <w:rFonts w:asciiTheme="majorBidi" w:hAnsiTheme="majorBidi" w:cstheme="majorBidi"/>
          <w:bCs/>
          <w:sz w:val="24"/>
          <w:szCs w:val="24"/>
        </w:rPr>
        <w:lastRenderedPageBreak/>
        <w:t xml:space="preserve">received such training. Consequently, a considerable number of them admitted to being unfamiliar with the </w:t>
      </w:r>
      <w:r w:rsidR="003B3D86" w:rsidRPr="00CF1506">
        <w:rPr>
          <w:rFonts w:asciiTheme="majorBidi" w:hAnsiTheme="majorBidi" w:cstheme="majorBidi"/>
          <w:bCs/>
          <w:sz w:val="24"/>
          <w:szCs w:val="24"/>
        </w:rPr>
        <w:t>available</w:t>
      </w:r>
      <w:r w:rsidR="00E2177C" w:rsidRPr="00CF1506">
        <w:rPr>
          <w:rFonts w:asciiTheme="majorBidi" w:hAnsiTheme="majorBidi" w:cstheme="majorBidi"/>
          <w:bCs/>
          <w:sz w:val="24"/>
          <w:szCs w:val="24"/>
        </w:rPr>
        <w:t xml:space="preserve"> technologies:</w:t>
      </w:r>
    </w:p>
    <w:p w14:paraId="60629803" w14:textId="77777777" w:rsidR="00F9006E" w:rsidRPr="00CF1506" w:rsidRDefault="00F200E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i/>
          <w:iCs/>
          <w:sz w:val="24"/>
          <w:szCs w:val="24"/>
        </w:rPr>
        <w:t>“</w:t>
      </w:r>
      <w:r w:rsidR="00F9006E" w:rsidRPr="00CF1506">
        <w:rPr>
          <w:rFonts w:asciiTheme="majorBidi" w:hAnsiTheme="majorBidi" w:cstheme="majorBidi"/>
          <w:bCs/>
          <w:i/>
          <w:iCs/>
          <w:sz w:val="24"/>
          <w:szCs w:val="24"/>
        </w:rPr>
        <w:t>I</w:t>
      </w:r>
      <w:r w:rsidRPr="00CF1506">
        <w:rPr>
          <w:rFonts w:asciiTheme="majorBidi" w:hAnsiTheme="majorBidi" w:cstheme="majorBidi"/>
          <w:bCs/>
          <w:i/>
          <w:iCs/>
          <w:sz w:val="24"/>
          <w:szCs w:val="24"/>
        </w:rPr>
        <w:t>’d</w:t>
      </w:r>
      <w:r w:rsidR="00F9006E" w:rsidRPr="00CF1506">
        <w:rPr>
          <w:rFonts w:asciiTheme="majorBidi" w:hAnsiTheme="majorBidi" w:cstheme="majorBidi"/>
          <w:bCs/>
          <w:i/>
          <w:iCs/>
          <w:sz w:val="24"/>
          <w:szCs w:val="24"/>
        </w:rPr>
        <w:t xml:space="preserve"> be </w:t>
      </w:r>
      <w:r w:rsidRPr="00CF1506">
        <w:rPr>
          <w:rFonts w:asciiTheme="majorBidi" w:hAnsiTheme="majorBidi" w:cstheme="majorBidi"/>
          <w:bCs/>
          <w:i/>
          <w:iCs/>
          <w:sz w:val="24"/>
          <w:szCs w:val="24"/>
        </w:rPr>
        <w:t>glad</w:t>
      </w:r>
      <w:r w:rsidR="00F9006E" w:rsidRPr="00CF1506">
        <w:rPr>
          <w:rFonts w:asciiTheme="majorBidi" w:hAnsiTheme="majorBidi" w:cstheme="majorBidi"/>
          <w:bCs/>
          <w:i/>
          <w:iCs/>
          <w:sz w:val="24"/>
          <w:szCs w:val="24"/>
        </w:rPr>
        <w:t xml:space="preserve"> to learn </w:t>
      </w:r>
      <w:r w:rsidRPr="00CF1506">
        <w:rPr>
          <w:rFonts w:asciiTheme="majorBidi" w:hAnsiTheme="majorBidi" w:cstheme="majorBidi"/>
          <w:bCs/>
          <w:i/>
          <w:iCs/>
          <w:sz w:val="24"/>
          <w:szCs w:val="24"/>
        </w:rPr>
        <w:t xml:space="preserve">how </w:t>
      </w:r>
      <w:r w:rsidR="00F9006E" w:rsidRPr="00CF1506">
        <w:rPr>
          <w:rFonts w:asciiTheme="majorBidi" w:hAnsiTheme="majorBidi" w:cstheme="majorBidi"/>
          <w:bCs/>
          <w:i/>
          <w:iCs/>
          <w:sz w:val="24"/>
          <w:szCs w:val="24"/>
        </w:rPr>
        <w:t xml:space="preserve">to use the </w:t>
      </w:r>
      <w:r w:rsidRPr="00CF1506">
        <w:rPr>
          <w:rFonts w:asciiTheme="majorBidi" w:hAnsiTheme="majorBidi" w:cstheme="majorBidi"/>
          <w:bCs/>
          <w:i/>
          <w:iCs/>
          <w:sz w:val="24"/>
          <w:szCs w:val="24"/>
        </w:rPr>
        <w:t>functions</w:t>
      </w:r>
      <w:r w:rsidR="00EB2563" w:rsidRPr="00CF1506">
        <w:rPr>
          <w:rFonts w:asciiTheme="majorBidi" w:hAnsiTheme="majorBidi" w:cstheme="majorBidi"/>
          <w:bCs/>
          <w:i/>
          <w:iCs/>
          <w:sz w:val="24"/>
          <w:szCs w:val="24"/>
        </w:rPr>
        <w:t xml:space="preserve"> available in the room.” </w:t>
      </w:r>
      <w:r w:rsidR="00F9006E" w:rsidRPr="00CF1506">
        <w:rPr>
          <w:rFonts w:asciiTheme="majorBidi" w:hAnsiTheme="majorBidi" w:cstheme="majorBidi"/>
          <w:bCs/>
          <w:sz w:val="24"/>
          <w:szCs w:val="24"/>
        </w:rPr>
        <w:t>(</w:t>
      </w:r>
      <w:proofErr w:type="spellStart"/>
      <w:r w:rsidR="00F9006E" w:rsidRPr="00CF1506">
        <w:rPr>
          <w:rFonts w:asciiTheme="majorBidi" w:hAnsiTheme="majorBidi" w:cstheme="majorBidi"/>
          <w:bCs/>
          <w:sz w:val="24"/>
          <w:szCs w:val="24"/>
        </w:rPr>
        <w:t>Adi</w:t>
      </w:r>
      <w:proofErr w:type="spellEnd"/>
      <w:r w:rsidR="00F9006E" w:rsidRPr="00CF1506">
        <w:rPr>
          <w:rFonts w:asciiTheme="majorBidi" w:hAnsiTheme="majorBidi" w:cstheme="majorBidi"/>
          <w:bCs/>
          <w:sz w:val="24"/>
          <w:szCs w:val="24"/>
        </w:rPr>
        <w:t>)</w:t>
      </w:r>
    </w:p>
    <w:p w14:paraId="416E8C46" w14:textId="77777777" w:rsidR="00F9006E" w:rsidRPr="00CF1506" w:rsidRDefault="00EB2563"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i/>
          <w:iCs/>
          <w:sz w:val="24"/>
          <w:szCs w:val="24"/>
        </w:rPr>
        <w:t>“</w:t>
      </w:r>
      <w:r w:rsidR="00F9006E" w:rsidRPr="00CF1506">
        <w:rPr>
          <w:rFonts w:asciiTheme="majorBidi" w:hAnsiTheme="majorBidi" w:cstheme="majorBidi"/>
          <w:bCs/>
          <w:i/>
          <w:iCs/>
          <w:sz w:val="24"/>
          <w:szCs w:val="24"/>
        </w:rPr>
        <w:t>I</w:t>
      </w:r>
      <w:r w:rsidR="001E7A47" w:rsidRPr="00CF1506">
        <w:rPr>
          <w:rFonts w:asciiTheme="majorBidi" w:hAnsiTheme="majorBidi" w:cstheme="majorBidi"/>
          <w:bCs/>
          <w:i/>
          <w:iCs/>
          <w:sz w:val="24"/>
          <w:szCs w:val="24"/>
        </w:rPr>
        <w:t>’d</w:t>
      </w:r>
      <w:r w:rsidR="00F9006E" w:rsidRPr="00CF1506">
        <w:rPr>
          <w:rFonts w:asciiTheme="majorBidi" w:hAnsiTheme="majorBidi" w:cstheme="majorBidi"/>
          <w:bCs/>
          <w:i/>
          <w:iCs/>
          <w:sz w:val="24"/>
          <w:szCs w:val="24"/>
        </w:rPr>
        <w:t xml:space="preserve"> like to use</w:t>
      </w:r>
      <w:r w:rsidR="001E7A47" w:rsidRPr="00CF1506">
        <w:rPr>
          <w:rFonts w:asciiTheme="majorBidi" w:hAnsiTheme="majorBidi" w:cstheme="majorBidi"/>
          <w:bCs/>
          <w:i/>
          <w:iCs/>
          <w:sz w:val="24"/>
          <w:szCs w:val="24"/>
        </w:rPr>
        <w:t xml:space="preserve"> the</w:t>
      </w:r>
      <w:r w:rsidR="00F9006E" w:rsidRPr="00CF1506">
        <w:rPr>
          <w:rFonts w:asciiTheme="majorBidi" w:hAnsiTheme="majorBidi" w:cstheme="majorBidi"/>
          <w:bCs/>
          <w:i/>
          <w:iCs/>
          <w:sz w:val="24"/>
          <w:szCs w:val="24"/>
        </w:rPr>
        <w:t xml:space="preserve"> screens and walls</w:t>
      </w:r>
      <w:r w:rsidR="001E7A47" w:rsidRPr="00CF1506">
        <w:rPr>
          <w:rFonts w:asciiTheme="majorBidi" w:hAnsiTheme="majorBidi" w:cstheme="majorBidi"/>
          <w:bCs/>
          <w:i/>
          <w:iCs/>
          <w:sz w:val="24"/>
          <w:szCs w:val="24"/>
        </w:rPr>
        <w:t xml:space="preserve"> more</w:t>
      </w:r>
      <w:r w:rsidR="00F9006E" w:rsidRPr="00CF1506">
        <w:rPr>
          <w:rFonts w:asciiTheme="majorBidi" w:hAnsiTheme="majorBidi" w:cstheme="majorBidi"/>
          <w:bCs/>
          <w:i/>
          <w:iCs/>
          <w:sz w:val="24"/>
          <w:szCs w:val="24"/>
        </w:rPr>
        <w:t>. I need to learn and figure out how to do it</w:t>
      </w:r>
      <w:r w:rsidR="001E7A47" w:rsidRPr="00CF1506">
        <w:rPr>
          <w:rFonts w:asciiTheme="majorBidi" w:hAnsiTheme="majorBidi" w:cstheme="majorBidi"/>
          <w:bCs/>
          <w:i/>
          <w:iCs/>
          <w:sz w:val="24"/>
          <w:szCs w:val="24"/>
        </w:rPr>
        <w:t>.”</w:t>
      </w:r>
      <w:r w:rsidR="00F9006E" w:rsidRPr="00CF1506">
        <w:rPr>
          <w:rFonts w:asciiTheme="majorBidi" w:hAnsiTheme="majorBidi" w:cstheme="majorBidi"/>
          <w:bCs/>
          <w:sz w:val="24"/>
          <w:szCs w:val="24"/>
        </w:rPr>
        <w:t xml:space="preserve"> (</w:t>
      </w:r>
      <w:proofErr w:type="spellStart"/>
      <w:r w:rsidR="00F9006E" w:rsidRPr="00CF1506">
        <w:rPr>
          <w:rFonts w:asciiTheme="majorBidi" w:hAnsiTheme="majorBidi" w:cstheme="majorBidi"/>
          <w:bCs/>
          <w:sz w:val="24"/>
          <w:szCs w:val="24"/>
        </w:rPr>
        <w:t>Tzvia</w:t>
      </w:r>
      <w:proofErr w:type="spellEnd"/>
      <w:r w:rsidR="00F9006E" w:rsidRPr="00CF1506">
        <w:rPr>
          <w:rFonts w:asciiTheme="majorBidi" w:hAnsiTheme="majorBidi" w:cstheme="majorBidi"/>
          <w:bCs/>
          <w:sz w:val="24"/>
          <w:szCs w:val="24"/>
        </w:rPr>
        <w:t>)</w:t>
      </w:r>
    </w:p>
    <w:p w14:paraId="49082375" w14:textId="56BCBEDF" w:rsidR="00F9006E" w:rsidRPr="00CF1506" w:rsidRDefault="00F9006E"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All </w:t>
      </w:r>
      <w:r w:rsidR="003B3D86" w:rsidRPr="00CF1506">
        <w:rPr>
          <w:rFonts w:asciiTheme="majorBidi" w:hAnsiTheme="majorBidi" w:cstheme="majorBidi"/>
          <w:bCs/>
          <w:sz w:val="24"/>
          <w:szCs w:val="24"/>
        </w:rPr>
        <w:t>but one</w:t>
      </w:r>
      <w:r w:rsidRPr="00CF1506">
        <w:rPr>
          <w:rFonts w:asciiTheme="majorBidi" w:hAnsiTheme="majorBidi" w:cstheme="majorBidi"/>
          <w:bCs/>
          <w:sz w:val="24"/>
          <w:szCs w:val="24"/>
        </w:rPr>
        <w:t xml:space="preserve"> </w:t>
      </w:r>
      <w:r w:rsidR="000A0BCF" w:rsidRPr="00CF1506">
        <w:rPr>
          <w:rFonts w:asciiTheme="majorBidi" w:hAnsiTheme="majorBidi" w:cstheme="majorBidi"/>
          <w:bCs/>
          <w:sz w:val="24"/>
          <w:szCs w:val="24"/>
        </w:rPr>
        <w:t>lecturer</w:t>
      </w:r>
      <w:r w:rsidRPr="00CF1506">
        <w:rPr>
          <w:rFonts w:asciiTheme="majorBidi" w:hAnsiTheme="majorBidi" w:cstheme="majorBidi"/>
          <w:bCs/>
          <w:sz w:val="24"/>
          <w:szCs w:val="24"/>
        </w:rPr>
        <w:t xml:space="preserve"> stated </w:t>
      </w:r>
      <w:r w:rsidR="000A0BCF" w:rsidRPr="00CF1506">
        <w:rPr>
          <w:rFonts w:asciiTheme="majorBidi" w:hAnsiTheme="majorBidi" w:cstheme="majorBidi"/>
          <w:bCs/>
          <w:sz w:val="24"/>
          <w:szCs w:val="24"/>
        </w:rPr>
        <w:t xml:space="preserve">that </w:t>
      </w:r>
      <w:r w:rsidRPr="00CF1506">
        <w:rPr>
          <w:rFonts w:asciiTheme="majorBidi" w:hAnsiTheme="majorBidi" w:cstheme="majorBidi"/>
          <w:bCs/>
          <w:sz w:val="24"/>
          <w:szCs w:val="24"/>
        </w:rPr>
        <w:t xml:space="preserve">they were unsure how </w:t>
      </w:r>
      <w:proofErr w:type="gramStart"/>
      <w:r w:rsidRPr="00CF1506">
        <w:rPr>
          <w:rFonts w:asciiTheme="majorBidi" w:hAnsiTheme="majorBidi" w:cstheme="majorBidi"/>
          <w:bCs/>
          <w:sz w:val="24"/>
          <w:szCs w:val="24"/>
        </w:rPr>
        <w:t>to effectively integrate</w:t>
      </w:r>
      <w:proofErr w:type="gramEnd"/>
      <w:r w:rsidRPr="00CF1506">
        <w:rPr>
          <w:rFonts w:asciiTheme="majorBidi" w:hAnsiTheme="majorBidi" w:cstheme="majorBidi"/>
          <w:bCs/>
          <w:sz w:val="24"/>
          <w:szCs w:val="24"/>
        </w:rPr>
        <w:t xml:space="preserve"> the </w:t>
      </w:r>
      <w:r w:rsidR="003B3D86" w:rsidRPr="00CF1506">
        <w:rPr>
          <w:rFonts w:asciiTheme="majorBidi" w:hAnsiTheme="majorBidi" w:cstheme="majorBidi"/>
          <w:bCs/>
          <w:sz w:val="24"/>
          <w:szCs w:val="24"/>
        </w:rPr>
        <w:t xml:space="preserve">available </w:t>
      </w:r>
      <w:r w:rsidRPr="00CF1506">
        <w:rPr>
          <w:rFonts w:asciiTheme="majorBidi" w:hAnsiTheme="majorBidi" w:cstheme="majorBidi"/>
          <w:bCs/>
          <w:sz w:val="24"/>
          <w:szCs w:val="24"/>
        </w:rPr>
        <w:t>technology to enh</w:t>
      </w:r>
      <w:r w:rsidR="003B3D86" w:rsidRPr="00CF1506">
        <w:rPr>
          <w:rFonts w:asciiTheme="majorBidi" w:hAnsiTheme="majorBidi" w:cstheme="majorBidi"/>
          <w:bCs/>
          <w:sz w:val="24"/>
          <w:szCs w:val="24"/>
        </w:rPr>
        <w:t>ance their teaching. For example:</w:t>
      </w:r>
    </w:p>
    <w:p w14:paraId="58452B06" w14:textId="1031C059" w:rsidR="00F9006E" w:rsidRPr="00CF1506" w:rsidRDefault="000A0BCF"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i/>
          <w:iCs/>
          <w:sz w:val="24"/>
          <w:szCs w:val="24"/>
        </w:rPr>
        <w:t>“</w:t>
      </w:r>
      <w:r w:rsidR="00F9006E" w:rsidRPr="00CF1506">
        <w:rPr>
          <w:rFonts w:asciiTheme="majorBidi" w:hAnsiTheme="majorBidi" w:cstheme="majorBidi"/>
          <w:bCs/>
          <w:i/>
          <w:iCs/>
          <w:sz w:val="24"/>
          <w:szCs w:val="24"/>
        </w:rPr>
        <w:t>I</w:t>
      </w:r>
      <w:r w:rsidRPr="00CF1506">
        <w:rPr>
          <w:rFonts w:asciiTheme="majorBidi" w:hAnsiTheme="majorBidi" w:cstheme="majorBidi"/>
          <w:bCs/>
          <w:i/>
          <w:iCs/>
          <w:sz w:val="24"/>
          <w:szCs w:val="24"/>
        </w:rPr>
        <w:t>’d</w:t>
      </w:r>
      <w:r w:rsidR="00F9006E" w:rsidRPr="00CF1506">
        <w:rPr>
          <w:rFonts w:asciiTheme="majorBidi" w:hAnsiTheme="majorBidi" w:cstheme="majorBidi"/>
          <w:bCs/>
          <w:i/>
          <w:iCs/>
          <w:sz w:val="24"/>
          <w:szCs w:val="24"/>
        </w:rPr>
        <w:t xml:space="preserve"> like to learn</w:t>
      </w:r>
      <w:r w:rsidRPr="00CF1506">
        <w:rPr>
          <w:rFonts w:asciiTheme="majorBidi" w:hAnsiTheme="majorBidi" w:cstheme="majorBidi"/>
          <w:bCs/>
          <w:i/>
          <w:iCs/>
          <w:sz w:val="24"/>
          <w:szCs w:val="24"/>
        </w:rPr>
        <w:t xml:space="preserve"> and get</w:t>
      </w:r>
      <w:r w:rsidR="00F9006E" w:rsidRPr="00CF1506">
        <w:rPr>
          <w:rFonts w:asciiTheme="majorBidi" w:hAnsiTheme="majorBidi" w:cstheme="majorBidi"/>
          <w:bCs/>
          <w:i/>
          <w:iCs/>
          <w:sz w:val="24"/>
          <w:szCs w:val="24"/>
        </w:rPr>
        <w:t xml:space="preserve"> more ideas for </w:t>
      </w:r>
      <w:r w:rsidRPr="00CF1506">
        <w:rPr>
          <w:rFonts w:asciiTheme="majorBidi" w:hAnsiTheme="majorBidi" w:cstheme="majorBidi"/>
          <w:bCs/>
          <w:i/>
          <w:iCs/>
          <w:sz w:val="24"/>
          <w:szCs w:val="24"/>
        </w:rPr>
        <w:t xml:space="preserve">how to teach in the </w:t>
      </w:r>
      <w:r w:rsidR="00F9006E" w:rsidRPr="00CF1506">
        <w:rPr>
          <w:rFonts w:asciiTheme="majorBidi" w:hAnsiTheme="majorBidi" w:cstheme="majorBidi"/>
          <w:bCs/>
          <w:i/>
          <w:iCs/>
          <w:sz w:val="24"/>
          <w:szCs w:val="24"/>
        </w:rPr>
        <w:t>space and integrat</w:t>
      </w:r>
      <w:r w:rsidRPr="00CF1506">
        <w:rPr>
          <w:rFonts w:asciiTheme="majorBidi" w:hAnsiTheme="majorBidi" w:cstheme="majorBidi"/>
          <w:bCs/>
          <w:i/>
          <w:iCs/>
          <w:sz w:val="24"/>
          <w:szCs w:val="24"/>
        </w:rPr>
        <w:t>e</w:t>
      </w:r>
      <w:r w:rsidR="00F9006E" w:rsidRPr="00CF1506">
        <w:rPr>
          <w:rFonts w:asciiTheme="majorBidi" w:hAnsiTheme="majorBidi" w:cstheme="majorBidi"/>
          <w:bCs/>
          <w:i/>
          <w:iCs/>
          <w:sz w:val="24"/>
          <w:szCs w:val="24"/>
        </w:rPr>
        <w:t xml:space="preserve"> technology</w:t>
      </w:r>
      <w:r w:rsidRPr="00CF1506">
        <w:rPr>
          <w:rFonts w:asciiTheme="majorBidi" w:hAnsiTheme="majorBidi" w:cstheme="majorBidi"/>
          <w:bCs/>
          <w:i/>
          <w:iCs/>
          <w:sz w:val="24"/>
          <w:szCs w:val="24"/>
        </w:rPr>
        <w:t>,</w:t>
      </w:r>
      <w:r w:rsidR="00F9006E" w:rsidRPr="00CF1506">
        <w:rPr>
          <w:rFonts w:asciiTheme="majorBidi" w:hAnsiTheme="majorBidi" w:cstheme="majorBidi"/>
          <w:bCs/>
          <w:i/>
          <w:iCs/>
          <w:sz w:val="24"/>
          <w:szCs w:val="24"/>
        </w:rPr>
        <w:t xml:space="preserve"> beyond </w:t>
      </w:r>
      <w:r w:rsidRPr="00CF1506">
        <w:rPr>
          <w:rFonts w:asciiTheme="majorBidi" w:hAnsiTheme="majorBidi" w:cstheme="majorBidi"/>
          <w:bCs/>
          <w:i/>
          <w:iCs/>
          <w:sz w:val="24"/>
          <w:szCs w:val="24"/>
        </w:rPr>
        <w:t xml:space="preserve">just holding </w:t>
      </w:r>
      <w:r w:rsidR="00F9006E" w:rsidRPr="00CF1506">
        <w:rPr>
          <w:rFonts w:asciiTheme="majorBidi" w:hAnsiTheme="majorBidi" w:cstheme="majorBidi"/>
          <w:bCs/>
          <w:i/>
          <w:iCs/>
          <w:sz w:val="24"/>
          <w:szCs w:val="24"/>
        </w:rPr>
        <w:t>discussion</w:t>
      </w:r>
      <w:r w:rsidRPr="00CF1506">
        <w:rPr>
          <w:rFonts w:asciiTheme="majorBidi" w:hAnsiTheme="majorBidi" w:cstheme="majorBidi"/>
          <w:bCs/>
          <w:i/>
          <w:iCs/>
          <w:sz w:val="24"/>
          <w:szCs w:val="24"/>
        </w:rPr>
        <w:t>s.”</w:t>
      </w:r>
      <w:r w:rsidR="00F9006E" w:rsidRPr="00CF1506">
        <w:rPr>
          <w:rFonts w:asciiTheme="majorBidi" w:hAnsiTheme="majorBidi" w:cstheme="majorBidi"/>
          <w:bCs/>
          <w:sz w:val="24"/>
          <w:szCs w:val="24"/>
        </w:rPr>
        <w:t xml:space="preserve"> (</w:t>
      </w:r>
      <w:proofErr w:type="spellStart"/>
      <w:r w:rsidR="00F9006E" w:rsidRPr="00CF1506">
        <w:rPr>
          <w:rFonts w:asciiTheme="majorBidi" w:hAnsiTheme="majorBidi" w:cstheme="majorBidi"/>
          <w:bCs/>
          <w:sz w:val="24"/>
          <w:szCs w:val="24"/>
        </w:rPr>
        <w:t>Tamir</w:t>
      </w:r>
      <w:proofErr w:type="spellEnd"/>
      <w:r w:rsidR="00F9006E" w:rsidRPr="00CF1506">
        <w:rPr>
          <w:rFonts w:asciiTheme="majorBidi" w:hAnsiTheme="majorBidi" w:cstheme="majorBidi"/>
          <w:bCs/>
          <w:sz w:val="24"/>
          <w:szCs w:val="24"/>
        </w:rPr>
        <w:t>)</w:t>
      </w:r>
    </w:p>
    <w:p w14:paraId="7090781E" w14:textId="77777777" w:rsidR="00DE2368" w:rsidRPr="00CF1506" w:rsidRDefault="00DE236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i/>
          <w:iCs/>
          <w:sz w:val="24"/>
          <w:szCs w:val="24"/>
        </w:rPr>
        <w:t>“I’d be happy to get more ideas because I really want them to work in groups, but I haven’t really done it because I didn’t feel ready…. But beyond that, I don’t know how to use the space to maximize my teaching.”</w:t>
      </w:r>
      <w:r w:rsidRPr="00CF1506">
        <w:rPr>
          <w:rFonts w:asciiTheme="majorBidi" w:hAnsiTheme="majorBidi" w:cstheme="majorBidi"/>
          <w:bCs/>
          <w:sz w:val="24"/>
          <w:szCs w:val="24"/>
        </w:rPr>
        <w:t xml:space="preserve"> (</w:t>
      </w:r>
      <w:proofErr w:type="spellStart"/>
      <w:r w:rsidRPr="00CF1506">
        <w:rPr>
          <w:rFonts w:asciiTheme="majorBidi" w:hAnsiTheme="majorBidi" w:cstheme="majorBidi"/>
          <w:bCs/>
          <w:sz w:val="24"/>
          <w:szCs w:val="24"/>
        </w:rPr>
        <w:t>Gitit</w:t>
      </w:r>
      <w:proofErr w:type="spellEnd"/>
      <w:r w:rsidRPr="00CF1506">
        <w:rPr>
          <w:rFonts w:asciiTheme="majorBidi" w:hAnsiTheme="majorBidi" w:cstheme="majorBidi"/>
          <w:bCs/>
          <w:sz w:val="24"/>
          <w:szCs w:val="24"/>
        </w:rPr>
        <w:t>)</w:t>
      </w:r>
    </w:p>
    <w:p w14:paraId="715D0929" w14:textId="6F0206BE" w:rsidR="00C31953" w:rsidRPr="00CF1506" w:rsidRDefault="00C31953" w:rsidP="00CE005F">
      <w:pPr>
        <w:pStyle w:val="ListParagraph"/>
        <w:numPr>
          <w:ilvl w:val="2"/>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The Technological-Pedagogical Content Knowledge Challenge</w:t>
      </w:r>
    </w:p>
    <w:p w14:paraId="76893D60" w14:textId="37A4814F" w:rsidR="001B41D6" w:rsidRPr="00CF1506" w:rsidRDefault="009F3CE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Researchers argue that integrating technology into teaching cannot be limited to merely acquiring skills related to using specific tools or software [52]</w:t>
      </w:r>
      <w:r w:rsidR="001B41D6"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w:t>
      </w:r>
      <w:r w:rsidR="001B41D6" w:rsidRPr="00CF1506">
        <w:rPr>
          <w:rFonts w:asciiTheme="majorBidi" w:hAnsiTheme="majorBidi" w:cstheme="majorBidi"/>
          <w:bCs/>
          <w:sz w:val="24"/>
          <w:szCs w:val="24"/>
        </w:rPr>
        <w:t>l</w:t>
      </w:r>
      <w:r w:rsidRPr="00CF1506">
        <w:rPr>
          <w:rFonts w:asciiTheme="majorBidi" w:hAnsiTheme="majorBidi" w:cstheme="majorBidi"/>
          <w:bCs/>
          <w:sz w:val="24"/>
          <w:szCs w:val="24"/>
        </w:rPr>
        <w:t xml:space="preserve">ecturers </w:t>
      </w:r>
      <w:r w:rsidR="001B41D6" w:rsidRPr="00CF1506">
        <w:rPr>
          <w:rFonts w:asciiTheme="majorBidi" w:hAnsiTheme="majorBidi" w:cstheme="majorBidi"/>
          <w:bCs/>
          <w:sz w:val="24"/>
          <w:szCs w:val="24"/>
        </w:rPr>
        <w:t>require</w:t>
      </w:r>
      <w:r w:rsidRPr="00CF1506">
        <w:rPr>
          <w:rFonts w:asciiTheme="majorBidi" w:hAnsiTheme="majorBidi" w:cstheme="majorBidi"/>
          <w:bCs/>
          <w:sz w:val="24"/>
          <w:szCs w:val="24"/>
        </w:rPr>
        <w:t xml:space="preserve"> technological-pedagogical content knowledge (TPCK) [53] to effectively implement the technology at their disposal and enhance their teaching practices</w:t>
      </w:r>
      <w:r w:rsidR="001B41D6" w:rsidRPr="00CF1506">
        <w:rPr>
          <w:rFonts w:asciiTheme="majorBidi" w:hAnsiTheme="majorBidi" w:cstheme="majorBidi"/>
          <w:bCs/>
          <w:sz w:val="24"/>
          <w:szCs w:val="24"/>
          <w:rtl/>
        </w:rPr>
        <w:t xml:space="preserve"> </w:t>
      </w:r>
      <w:r w:rsidR="001B41D6" w:rsidRPr="00CF1506">
        <w:rPr>
          <w:rFonts w:asciiTheme="majorBidi" w:hAnsiTheme="majorBidi" w:cstheme="majorBidi"/>
          <w:bCs/>
          <w:sz w:val="24"/>
          <w:szCs w:val="24"/>
        </w:rPr>
        <w:t xml:space="preserve">[54]. </w:t>
      </w:r>
    </w:p>
    <w:p w14:paraId="51F2EA42" w14:textId="77777777" w:rsidR="00540CE3" w:rsidRPr="00CF1506" w:rsidRDefault="009F3CE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 interviewees acknowledged that utilizing the resources offered by the learning spaces could enhance their teaching, but </w:t>
      </w:r>
      <w:r w:rsidR="00540CE3" w:rsidRPr="00CF1506">
        <w:rPr>
          <w:rFonts w:asciiTheme="majorBidi" w:hAnsiTheme="majorBidi" w:cstheme="majorBidi"/>
          <w:bCs/>
          <w:sz w:val="24"/>
          <w:szCs w:val="24"/>
        </w:rPr>
        <w:t xml:space="preserve">that </w:t>
      </w:r>
      <w:r w:rsidRPr="00CF1506">
        <w:rPr>
          <w:rFonts w:asciiTheme="majorBidi" w:hAnsiTheme="majorBidi" w:cstheme="majorBidi"/>
          <w:bCs/>
          <w:sz w:val="24"/>
          <w:szCs w:val="24"/>
        </w:rPr>
        <w:t>they lacked knowledge on how to do so. Therefore, lecturers require advanced training and ongoing support throughout the academic year.</w:t>
      </w:r>
    </w:p>
    <w:p w14:paraId="12500328" w14:textId="45555395" w:rsidR="00CB5720" w:rsidRPr="00CF1506" w:rsidRDefault="009F3CE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For example, </w:t>
      </w:r>
      <w:proofErr w:type="spellStart"/>
      <w:r w:rsidRPr="00CF1506">
        <w:rPr>
          <w:rFonts w:asciiTheme="majorBidi" w:hAnsiTheme="majorBidi" w:cstheme="majorBidi"/>
          <w:bCs/>
          <w:sz w:val="24"/>
          <w:szCs w:val="24"/>
        </w:rPr>
        <w:t>Hava</w:t>
      </w:r>
      <w:proofErr w:type="spellEnd"/>
      <w:r w:rsidRPr="00CF1506">
        <w:rPr>
          <w:rFonts w:asciiTheme="majorBidi" w:hAnsiTheme="majorBidi" w:cstheme="majorBidi"/>
          <w:bCs/>
          <w:sz w:val="24"/>
          <w:szCs w:val="24"/>
        </w:rPr>
        <w:t xml:space="preserve"> wanted to leverage the resources for differentiated teaching but did not know how </w:t>
      </w:r>
      <w:r w:rsidR="00540CE3" w:rsidRPr="00CF1506">
        <w:rPr>
          <w:rFonts w:asciiTheme="majorBidi" w:hAnsiTheme="majorBidi" w:cstheme="majorBidi"/>
          <w:bCs/>
          <w:sz w:val="24"/>
          <w:szCs w:val="24"/>
        </w:rPr>
        <w:t>to do it:</w:t>
      </w:r>
    </w:p>
    <w:p w14:paraId="2295E063" w14:textId="5BB2D351" w:rsidR="00CB5720" w:rsidRPr="00CF1506" w:rsidRDefault="00512AFE"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lastRenderedPageBreak/>
        <w:t>“</w:t>
      </w:r>
      <w:r w:rsidR="00CB5720" w:rsidRPr="00CF1506">
        <w:rPr>
          <w:rFonts w:asciiTheme="majorBidi" w:hAnsiTheme="majorBidi" w:cstheme="majorBidi"/>
          <w:bCs/>
          <w:i/>
          <w:iCs/>
          <w:sz w:val="24"/>
          <w:szCs w:val="24"/>
        </w:rPr>
        <w:t>I</w:t>
      </w:r>
      <w:r w:rsidRPr="00CF1506">
        <w:rPr>
          <w:rFonts w:asciiTheme="majorBidi" w:hAnsiTheme="majorBidi" w:cstheme="majorBidi"/>
          <w:bCs/>
          <w:i/>
          <w:iCs/>
          <w:sz w:val="24"/>
          <w:szCs w:val="24"/>
        </w:rPr>
        <w:t xml:space="preserve">’d </w:t>
      </w:r>
      <w:r w:rsidR="00CB5720" w:rsidRPr="00CF1506">
        <w:rPr>
          <w:rFonts w:asciiTheme="majorBidi" w:hAnsiTheme="majorBidi" w:cstheme="majorBidi"/>
          <w:bCs/>
          <w:i/>
          <w:iCs/>
          <w:sz w:val="24"/>
          <w:szCs w:val="24"/>
        </w:rPr>
        <w:t xml:space="preserve">like to learn </w:t>
      </w:r>
      <w:r w:rsidRPr="00CF1506">
        <w:rPr>
          <w:rFonts w:asciiTheme="majorBidi" w:hAnsiTheme="majorBidi" w:cstheme="majorBidi"/>
          <w:bCs/>
          <w:i/>
          <w:iCs/>
          <w:sz w:val="24"/>
          <w:szCs w:val="24"/>
        </w:rPr>
        <w:t xml:space="preserve">how </w:t>
      </w:r>
      <w:r w:rsidR="00CB5720" w:rsidRPr="00CF1506">
        <w:rPr>
          <w:rFonts w:asciiTheme="majorBidi" w:hAnsiTheme="majorBidi" w:cstheme="majorBidi"/>
          <w:bCs/>
          <w:i/>
          <w:iCs/>
          <w:sz w:val="24"/>
          <w:szCs w:val="24"/>
        </w:rPr>
        <w:t>to u</w:t>
      </w:r>
      <w:r w:rsidRPr="00CF1506">
        <w:rPr>
          <w:rFonts w:asciiTheme="majorBidi" w:hAnsiTheme="majorBidi" w:cstheme="majorBidi"/>
          <w:bCs/>
          <w:i/>
          <w:iCs/>
          <w:sz w:val="24"/>
          <w:szCs w:val="24"/>
        </w:rPr>
        <w:t>se</w:t>
      </w:r>
      <w:r w:rsidR="00CB5720" w:rsidRPr="00CF1506">
        <w:rPr>
          <w:rFonts w:asciiTheme="majorBidi" w:hAnsiTheme="majorBidi" w:cstheme="majorBidi"/>
          <w:bCs/>
          <w:i/>
          <w:iCs/>
          <w:sz w:val="24"/>
          <w:szCs w:val="24"/>
        </w:rPr>
        <w:t xml:space="preserve"> the space to cater </w:t>
      </w:r>
      <w:r w:rsidR="00540CE3" w:rsidRPr="00CF1506">
        <w:rPr>
          <w:rFonts w:asciiTheme="majorBidi" w:hAnsiTheme="majorBidi" w:cstheme="majorBidi"/>
          <w:bCs/>
          <w:i/>
          <w:iCs/>
          <w:sz w:val="24"/>
          <w:szCs w:val="24"/>
        </w:rPr>
        <w:t xml:space="preserve">to </w:t>
      </w:r>
      <w:r w:rsidRPr="00CF1506">
        <w:rPr>
          <w:rFonts w:asciiTheme="majorBidi" w:hAnsiTheme="majorBidi" w:cstheme="majorBidi"/>
          <w:bCs/>
          <w:i/>
          <w:iCs/>
          <w:sz w:val="24"/>
          <w:szCs w:val="24"/>
        </w:rPr>
        <w:t>the needs of every student, whether they</w:t>
      </w:r>
      <w:r w:rsidR="00540CE3" w:rsidRPr="00CF1506">
        <w:rPr>
          <w:rFonts w:asciiTheme="majorBidi" w:hAnsiTheme="majorBidi" w:cstheme="majorBidi"/>
          <w:bCs/>
          <w:i/>
          <w:iCs/>
          <w:sz w:val="24"/>
          <w:szCs w:val="24"/>
        </w:rPr>
        <w:t>’</w:t>
      </w:r>
      <w:r w:rsidRPr="00CF1506">
        <w:rPr>
          <w:rFonts w:asciiTheme="majorBidi" w:hAnsiTheme="majorBidi" w:cstheme="majorBidi"/>
          <w:bCs/>
          <w:i/>
          <w:iCs/>
          <w:sz w:val="24"/>
          <w:szCs w:val="24"/>
        </w:rPr>
        <w:t>re</w:t>
      </w:r>
      <w:r w:rsidR="00CB5720" w:rsidRPr="00CF1506">
        <w:rPr>
          <w:rFonts w:asciiTheme="majorBidi" w:hAnsiTheme="majorBidi" w:cstheme="majorBidi"/>
          <w:bCs/>
          <w:i/>
          <w:iCs/>
          <w:sz w:val="24"/>
          <w:szCs w:val="24"/>
        </w:rPr>
        <w:t xml:space="preserve"> strong </w:t>
      </w:r>
      <w:r w:rsidRPr="00CF1506">
        <w:rPr>
          <w:rFonts w:asciiTheme="majorBidi" w:hAnsiTheme="majorBidi" w:cstheme="majorBidi"/>
          <w:bCs/>
          <w:i/>
          <w:iCs/>
          <w:sz w:val="24"/>
          <w:szCs w:val="24"/>
        </w:rPr>
        <w:t xml:space="preserve">or weak. To teach some of </w:t>
      </w:r>
      <w:r w:rsidR="00540CE3" w:rsidRPr="00CF1506">
        <w:rPr>
          <w:rFonts w:asciiTheme="majorBidi" w:hAnsiTheme="majorBidi" w:cstheme="majorBidi"/>
          <w:bCs/>
          <w:i/>
          <w:iCs/>
          <w:sz w:val="24"/>
          <w:szCs w:val="24"/>
        </w:rPr>
        <w:t xml:space="preserve">them </w:t>
      </w:r>
      <w:r w:rsidRPr="00CF1506">
        <w:rPr>
          <w:rFonts w:asciiTheme="majorBidi" w:hAnsiTheme="majorBidi" w:cstheme="majorBidi"/>
          <w:bCs/>
          <w:i/>
          <w:iCs/>
          <w:sz w:val="24"/>
          <w:szCs w:val="24"/>
        </w:rPr>
        <w:t>new material while others can practice</w:t>
      </w:r>
      <w:r w:rsidR="00D70B04" w:rsidRPr="00CF1506">
        <w:rPr>
          <w:rFonts w:asciiTheme="majorBidi" w:hAnsiTheme="majorBidi" w:cstheme="majorBidi"/>
          <w:bCs/>
          <w:i/>
          <w:iCs/>
          <w:sz w:val="24"/>
          <w:szCs w:val="24"/>
        </w:rPr>
        <w:t xml:space="preserve">, </w:t>
      </w:r>
      <w:r w:rsidR="00540CE3" w:rsidRPr="00CF1506">
        <w:rPr>
          <w:rFonts w:asciiTheme="majorBidi" w:hAnsiTheme="majorBidi" w:cstheme="majorBidi"/>
          <w:bCs/>
          <w:i/>
          <w:iCs/>
          <w:sz w:val="24"/>
          <w:szCs w:val="24"/>
        </w:rPr>
        <w:t xml:space="preserve">I’d like </w:t>
      </w:r>
      <w:r w:rsidR="00D70B04" w:rsidRPr="00CF1506">
        <w:rPr>
          <w:rFonts w:asciiTheme="majorBidi" w:hAnsiTheme="majorBidi" w:cstheme="majorBidi"/>
          <w:bCs/>
          <w:i/>
          <w:iCs/>
          <w:sz w:val="24"/>
          <w:szCs w:val="24"/>
        </w:rPr>
        <w:t>to use and adapt t</w:t>
      </w:r>
      <w:r w:rsidR="00CB5720" w:rsidRPr="00CF1506">
        <w:rPr>
          <w:rFonts w:asciiTheme="majorBidi" w:hAnsiTheme="majorBidi" w:cstheme="majorBidi"/>
          <w:bCs/>
          <w:i/>
          <w:iCs/>
          <w:sz w:val="24"/>
          <w:szCs w:val="24"/>
        </w:rPr>
        <w:t xml:space="preserve">he space </w:t>
      </w:r>
      <w:r w:rsidR="00D70B04" w:rsidRPr="00CF1506">
        <w:rPr>
          <w:rFonts w:asciiTheme="majorBidi" w:hAnsiTheme="majorBidi" w:cstheme="majorBidi"/>
          <w:bCs/>
          <w:i/>
          <w:iCs/>
          <w:sz w:val="24"/>
          <w:szCs w:val="24"/>
        </w:rPr>
        <w:t>to students’</w:t>
      </w:r>
      <w:r w:rsidR="00CB5720" w:rsidRPr="00CF1506">
        <w:rPr>
          <w:rFonts w:asciiTheme="majorBidi" w:hAnsiTheme="majorBidi" w:cstheme="majorBidi"/>
          <w:bCs/>
          <w:i/>
          <w:iCs/>
          <w:sz w:val="24"/>
          <w:szCs w:val="24"/>
        </w:rPr>
        <w:t xml:space="preserve"> different pace</w:t>
      </w:r>
      <w:r w:rsidR="00D70B04" w:rsidRPr="00CF1506">
        <w:rPr>
          <w:rFonts w:asciiTheme="majorBidi" w:hAnsiTheme="majorBidi" w:cstheme="majorBidi"/>
          <w:bCs/>
          <w:i/>
          <w:iCs/>
          <w:sz w:val="24"/>
          <w:szCs w:val="24"/>
        </w:rPr>
        <w:t>s.”</w:t>
      </w:r>
    </w:p>
    <w:p w14:paraId="6ACDFB0C" w14:textId="77777777" w:rsidR="00CB5720" w:rsidRPr="00CF1506" w:rsidRDefault="00CB5720" w:rsidP="00CE005F">
      <w:pPr>
        <w:bidi w:val="0"/>
        <w:spacing w:line="480" w:lineRule="auto"/>
        <w:jc w:val="both"/>
        <w:rPr>
          <w:rFonts w:asciiTheme="majorBidi" w:hAnsiTheme="majorBidi" w:cstheme="majorBidi"/>
          <w:bCs/>
          <w:sz w:val="24"/>
          <w:szCs w:val="24"/>
        </w:rPr>
      </w:pPr>
      <w:proofErr w:type="gramStart"/>
      <w:r w:rsidRPr="00CF1506">
        <w:rPr>
          <w:rFonts w:asciiTheme="majorBidi" w:hAnsiTheme="majorBidi" w:cstheme="majorBidi"/>
          <w:bCs/>
          <w:sz w:val="24"/>
          <w:szCs w:val="24"/>
        </w:rPr>
        <w:t>Or</w:t>
      </w:r>
      <w:proofErr w:type="gramEnd"/>
      <w:r w:rsidRPr="00CF1506">
        <w:rPr>
          <w:rFonts w:asciiTheme="majorBidi" w:hAnsiTheme="majorBidi" w:cstheme="majorBidi"/>
          <w:bCs/>
          <w:sz w:val="24"/>
          <w:szCs w:val="24"/>
        </w:rPr>
        <w:t xml:space="preserve"> as </w:t>
      </w:r>
      <w:proofErr w:type="spellStart"/>
      <w:r w:rsidRPr="00CF1506">
        <w:rPr>
          <w:rFonts w:asciiTheme="majorBidi" w:hAnsiTheme="majorBidi" w:cstheme="majorBidi"/>
          <w:bCs/>
          <w:sz w:val="24"/>
          <w:szCs w:val="24"/>
        </w:rPr>
        <w:t>Git</w:t>
      </w:r>
      <w:r w:rsidR="00D70B04" w:rsidRPr="00CF1506">
        <w:rPr>
          <w:rFonts w:asciiTheme="majorBidi" w:hAnsiTheme="majorBidi" w:cstheme="majorBidi"/>
          <w:bCs/>
          <w:sz w:val="24"/>
          <w:szCs w:val="24"/>
        </w:rPr>
        <w:t>i</w:t>
      </w:r>
      <w:r w:rsidRPr="00CF1506">
        <w:rPr>
          <w:rFonts w:asciiTheme="majorBidi" w:hAnsiTheme="majorBidi" w:cstheme="majorBidi"/>
          <w:bCs/>
          <w:sz w:val="24"/>
          <w:szCs w:val="24"/>
        </w:rPr>
        <w:t>t</w:t>
      </w:r>
      <w:proofErr w:type="spellEnd"/>
      <w:r w:rsidRPr="00CF1506">
        <w:rPr>
          <w:rFonts w:asciiTheme="majorBidi" w:hAnsiTheme="majorBidi" w:cstheme="majorBidi"/>
          <w:bCs/>
          <w:sz w:val="24"/>
          <w:szCs w:val="24"/>
        </w:rPr>
        <w:t xml:space="preserve"> reflects</w:t>
      </w:r>
      <w:r w:rsidR="00D70B04" w:rsidRPr="00CF1506">
        <w:rPr>
          <w:rFonts w:asciiTheme="majorBidi" w:hAnsiTheme="majorBidi" w:cstheme="majorBidi"/>
          <w:bCs/>
          <w:sz w:val="24"/>
          <w:szCs w:val="24"/>
        </w:rPr>
        <w:t>:</w:t>
      </w:r>
    </w:p>
    <w:p w14:paraId="7B24E754" w14:textId="7661AB74" w:rsidR="00CB5720" w:rsidRPr="00CF1506" w:rsidRDefault="00D70B04"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CB5720" w:rsidRPr="00CF1506">
        <w:rPr>
          <w:rFonts w:asciiTheme="majorBidi" w:hAnsiTheme="majorBidi" w:cstheme="majorBidi"/>
          <w:bCs/>
          <w:i/>
          <w:iCs/>
          <w:sz w:val="24"/>
          <w:szCs w:val="24"/>
        </w:rPr>
        <w:t>I feel like I</w:t>
      </w:r>
      <w:r w:rsidRPr="00CF1506">
        <w:rPr>
          <w:rFonts w:asciiTheme="majorBidi" w:hAnsiTheme="majorBidi" w:cstheme="majorBidi"/>
          <w:bCs/>
          <w:i/>
          <w:iCs/>
          <w:sz w:val="24"/>
          <w:szCs w:val="24"/>
        </w:rPr>
        <w:t>’</w:t>
      </w:r>
      <w:r w:rsidR="00CB5720" w:rsidRPr="00CF1506">
        <w:rPr>
          <w:rFonts w:asciiTheme="majorBidi" w:hAnsiTheme="majorBidi" w:cstheme="majorBidi"/>
          <w:bCs/>
          <w:i/>
          <w:iCs/>
          <w:sz w:val="24"/>
          <w:szCs w:val="24"/>
        </w:rPr>
        <w:t xml:space="preserve">m </w:t>
      </w:r>
      <w:r w:rsidRPr="00CF1506">
        <w:rPr>
          <w:rFonts w:asciiTheme="majorBidi" w:hAnsiTheme="majorBidi" w:cstheme="majorBidi"/>
          <w:bCs/>
          <w:i/>
          <w:iCs/>
          <w:sz w:val="24"/>
          <w:szCs w:val="24"/>
        </w:rPr>
        <w:t>not taking advantage of the space correctly.</w:t>
      </w:r>
      <w:r w:rsidR="00CB5720" w:rsidRPr="00CF1506">
        <w:rPr>
          <w:rFonts w:asciiTheme="majorBidi" w:hAnsiTheme="majorBidi" w:cstheme="majorBidi"/>
          <w:bCs/>
          <w:i/>
          <w:iCs/>
          <w:sz w:val="24"/>
          <w:szCs w:val="24"/>
        </w:rPr>
        <w:t xml:space="preserve"> I </w:t>
      </w:r>
      <w:r w:rsidR="00A51EF7" w:rsidRPr="00CF1506">
        <w:rPr>
          <w:rFonts w:asciiTheme="majorBidi" w:hAnsiTheme="majorBidi" w:cstheme="majorBidi"/>
          <w:bCs/>
          <w:i/>
          <w:iCs/>
          <w:sz w:val="24"/>
          <w:szCs w:val="24"/>
        </w:rPr>
        <w:t>pretty much</w:t>
      </w:r>
      <w:r w:rsidR="00CB5720" w:rsidRPr="00CF1506">
        <w:rPr>
          <w:rFonts w:asciiTheme="majorBidi" w:hAnsiTheme="majorBidi" w:cstheme="majorBidi"/>
          <w:bCs/>
          <w:i/>
          <w:iCs/>
          <w:sz w:val="24"/>
          <w:szCs w:val="24"/>
        </w:rPr>
        <w:t xml:space="preserve"> use it like a regular classroom</w:t>
      </w:r>
      <w:r w:rsidRPr="00CF1506">
        <w:rPr>
          <w:rFonts w:asciiTheme="majorBidi" w:hAnsiTheme="majorBidi" w:cstheme="majorBidi"/>
          <w:bCs/>
          <w:i/>
          <w:iCs/>
          <w:sz w:val="24"/>
          <w:szCs w:val="24"/>
        </w:rPr>
        <w:t>.”</w:t>
      </w:r>
    </w:p>
    <w:p w14:paraId="51CB77FA" w14:textId="1BE86FEC" w:rsidR="00A51EF7" w:rsidRPr="00CF1506" w:rsidRDefault="00A51EF7" w:rsidP="00CE005F">
      <w:pPr>
        <w:pStyle w:val="ListParagraph"/>
        <w:numPr>
          <w:ilvl w:val="2"/>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The Perceptual Challenge</w:t>
      </w:r>
    </w:p>
    <w:p w14:paraId="05C69268" w14:textId="0AA47704" w:rsidR="007B76F6" w:rsidRPr="00CF1506" w:rsidRDefault="007B76F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For lecturers </w:t>
      </w:r>
      <w:proofErr w:type="gramStart"/>
      <w:r w:rsidRPr="00CF1506">
        <w:rPr>
          <w:rFonts w:asciiTheme="majorBidi" w:hAnsiTheme="majorBidi" w:cstheme="majorBidi"/>
          <w:bCs/>
          <w:sz w:val="24"/>
          <w:szCs w:val="24"/>
        </w:rPr>
        <w:t>to optimally implement</w:t>
      </w:r>
      <w:proofErr w:type="gramEnd"/>
      <w:r w:rsidRPr="00CF1506">
        <w:rPr>
          <w:rFonts w:asciiTheme="majorBidi" w:hAnsiTheme="majorBidi" w:cstheme="majorBidi"/>
          <w:bCs/>
          <w:sz w:val="24"/>
          <w:szCs w:val="24"/>
        </w:rPr>
        <w:t xml:space="preserve"> TPCK, they must change their perception of the teacher</w:t>
      </w:r>
      <w:r w:rsidR="00937F85" w:rsidRPr="00CF1506">
        <w:rPr>
          <w:rFonts w:asciiTheme="majorBidi" w:hAnsiTheme="majorBidi" w:cstheme="majorBidi"/>
          <w:bCs/>
          <w:sz w:val="24"/>
          <w:szCs w:val="24"/>
        </w:rPr>
        <w:t>’</w:t>
      </w:r>
      <w:r w:rsidRPr="00CF1506">
        <w:rPr>
          <w:rFonts w:asciiTheme="majorBidi" w:hAnsiTheme="majorBidi" w:cstheme="majorBidi"/>
          <w:bCs/>
          <w:sz w:val="24"/>
          <w:szCs w:val="24"/>
        </w:rPr>
        <w:t xml:space="preserve">s role and </w:t>
      </w:r>
      <w:r w:rsidR="00540CE3" w:rsidRPr="00CF1506">
        <w:rPr>
          <w:rFonts w:asciiTheme="majorBidi" w:hAnsiTheme="majorBidi" w:cstheme="majorBidi"/>
          <w:bCs/>
          <w:sz w:val="24"/>
          <w:szCs w:val="24"/>
        </w:rPr>
        <w:t xml:space="preserve">of </w:t>
      </w:r>
      <w:r w:rsidRPr="00CF1506">
        <w:rPr>
          <w:rFonts w:asciiTheme="majorBidi" w:hAnsiTheme="majorBidi" w:cstheme="majorBidi"/>
          <w:bCs/>
          <w:sz w:val="24"/>
          <w:szCs w:val="24"/>
        </w:rPr>
        <w:t xml:space="preserve">how people learn. The participants we interviewed indicated that their </w:t>
      </w:r>
      <w:r w:rsidR="00937F85" w:rsidRPr="00CF1506">
        <w:rPr>
          <w:rFonts w:asciiTheme="majorBidi" w:hAnsiTheme="majorBidi" w:cstheme="majorBidi"/>
          <w:bCs/>
          <w:sz w:val="24"/>
          <w:szCs w:val="24"/>
        </w:rPr>
        <w:t>view</w:t>
      </w:r>
      <w:r w:rsidRPr="00CF1506">
        <w:rPr>
          <w:rFonts w:asciiTheme="majorBidi" w:hAnsiTheme="majorBidi" w:cstheme="majorBidi"/>
          <w:bCs/>
          <w:sz w:val="24"/>
          <w:szCs w:val="24"/>
        </w:rPr>
        <w:t xml:space="preserve"> of teaching </w:t>
      </w:r>
      <w:r w:rsidR="00937F85" w:rsidRPr="00CF1506">
        <w:rPr>
          <w:rFonts w:asciiTheme="majorBidi" w:hAnsiTheme="majorBidi" w:cstheme="majorBidi"/>
          <w:bCs/>
          <w:sz w:val="24"/>
          <w:szCs w:val="24"/>
        </w:rPr>
        <w:t>was</w:t>
      </w:r>
      <w:r w:rsidRPr="00CF1506">
        <w:rPr>
          <w:rFonts w:asciiTheme="majorBidi" w:hAnsiTheme="majorBidi" w:cstheme="majorBidi"/>
          <w:bCs/>
          <w:sz w:val="24"/>
          <w:szCs w:val="24"/>
        </w:rPr>
        <w:t xml:space="preserve"> still largely traditional</w:t>
      </w:r>
      <w:r w:rsidRPr="00CF1506">
        <w:rPr>
          <w:rFonts w:asciiTheme="majorBidi" w:hAnsiTheme="majorBidi" w:cstheme="majorBidi"/>
          <w:bCs/>
          <w:sz w:val="24"/>
          <w:szCs w:val="24"/>
          <w:rtl/>
        </w:rPr>
        <w:t>.</w:t>
      </w:r>
    </w:p>
    <w:p w14:paraId="2DEB586E" w14:textId="77777777" w:rsidR="007B76F6" w:rsidRPr="00CF1506" w:rsidRDefault="007B76F6"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In response to </w:t>
      </w:r>
      <w:r w:rsidR="00937F85" w:rsidRPr="00CF1506">
        <w:rPr>
          <w:rFonts w:asciiTheme="majorBidi" w:hAnsiTheme="majorBidi" w:cstheme="majorBidi"/>
          <w:bCs/>
          <w:sz w:val="24"/>
          <w:szCs w:val="24"/>
        </w:rPr>
        <w:t>a</w:t>
      </w:r>
      <w:r w:rsidRPr="00CF1506">
        <w:rPr>
          <w:rFonts w:asciiTheme="majorBidi" w:hAnsiTheme="majorBidi" w:cstheme="majorBidi"/>
          <w:bCs/>
          <w:sz w:val="24"/>
          <w:szCs w:val="24"/>
        </w:rPr>
        <w:t xml:space="preserve"> question </w:t>
      </w:r>
      <w:r w:rsidR="000C7AC6" w:rsidRPr="00CF1506">
        <w:rPr>
          <w:rFonts w:asciiTheme="majorBidi" w:hAnsiTheme="majorBidi" w:cstheme="majorBidi"/>
          <w:bCs/>
          <w:sz w:val="24"/>
          <w:szCs w:val="24"/>
        </w:rPr>
        <w:t xml:space="preserve">addressing the challenges in promoting learning in the space, </w:t>
      </w:r>
      <w:proofErr w:type="spellStart"/>
      <w:r w:rsidR="000C7AC6" w:rsidRPr="00CF1506">
        <w:rPr>
          <w:rFonts w:asciiTheme="majorBidi" w:hAnsiTheme="majorBidi" w:cstheme="majorBidi"/>
          <w:bCs/>
          <w:sz w:val="24"/>
          <w:szCs w:val="24"/>
        </w:rPr>
        <w:t>Avi</w:t>
      </w:r>
      <w:proofErr w:type="spellEnd"/>
      <w:r w:rsidR="000C7AC6" w:rsidRPr="00CF1506">
        <w:rPr>
          <w:rFonts w:asciiTheme="majorBidi" w:hAnsiTheme="majorBidi" w:cstheme="majorBidi"/>
          <w:bCs/>
          <w:sz w:val="24"/>
          <w:szCs w:val="24"/>
        </w:rPr>
        <w:t xml:space="preserve"> replied:</w:t>
      </w:r>
    </w:p>
    <w:p w14:paraId="38AC33BA" w14:textId="4FAE74D6" w:rsidR="007B76F6" w:rsidRPr="00CF1506" w:rsidRDefault="000C7AC6"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It</w:t>
      </w:r>
      <w:r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 xml:space="preserve">s really more about </w:t>
      </w:r>
      <w:r w:rsidR="001444BE" w:rsidRPr="00CF1506">
        <w:rPr>
          <w:rFonts w:asciiTheme="majorBidi" w:hAnsiTheme="majorBidi" w:cstheme="majorBidi"/>
          <w:bCs/>
          <w:i/>
          <w:iCs/>
          <w:sz w:val="24"/>
          <w:szCs w:val="24"/>
        </w:rPr>
        <w:t>keeping</w:t>
      </w:r>
      <w:r w:rsidR="007B76F6" w:rsidRPr="00CF1506">
        <w:rPr>
          <w:rFonts w:asciiTheme="majorBidi" w:hAnsiTheme="majorBidi" w:cstheme="majorBidi"/>
          <w:bCs/>
          <w:i/>
          <w:iCs/>
          <w:sz w:val="24"/>
          <w:szCs w:val="24"/>
        </w:rPr>
        <w:t xml:space="preserve"> the class</w:t>
      </w:r>
      <w:r w:rsidR="001444BE" w:rsidRPr="00CF1506">
        <w:rPr>
          <w:rFonts w:asciiTheme="majorBidi" w:hAnsiTheme="majorBidi" w:cstheme="majorBidi"/>
          <w:bCs/>
          <w:i/>
          <w:iCs/>
          <w:sz w:val="24"/>
          <w:szCs w:val="24"/>
        </w:rPr>
        <w:t xml:space="preserve"> together</w:t>
      </w:r>
      <w:r w:rsidR="007B76F6" w:rsidRPr="00CF1506">
        <w:rPr>
          <w:rFonts w:asciiTheme="majorBidi" w:hAnsiTheme="majorBidi" w:cstheme="majorBidi"/>
          <w:bCs/>
          <w:i/>
          <w:iCs/>
          <w:sz w:val="24"/>
          <w:szCs w:val="24"/>
        </w:rPr>
        <w:t>, making sure everyone</w:t>
      </w:r>
      <w:r w:rsidR="00540CE3"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s engaged</w:t>
      </w:r>
      <w:r w:rsidR="001444BE" w:rsidRPr="00CF1506">
        <w:rPr>
          <w:rFonts w:asciiTheme="majorBidi" w:hAnsiTheme="majorBidi" w:cstheme="majorBidi"/>
          <w:bCs/>
          <w:i/>
          <w:iCs/>
          <w:sz w:val="24"/>
          <w:szCs w:val="24"/>
        </w:rPr>
        <w:t xml:space="preserve"> and on board</w:t>
      </w:r>
      <w:r w:rsidR="007B76F6" w:rsidRPr="00CF1506">
        <w:rPr>
          <w:rFonts w:asciiTheme="majorBidi" w:hAnsiTheme="majorBidi" w:cstheme="majorBidi"/>
          <w:bCs/>
          <w:i/>
          <w:iCs/>
          <w:sz w:val="24"/>
          <w:szCs w:val="24"/>
        </w:rPr>
        <w:t xml:space="preserve">. </w:t>
      </w:r>
      <w:proofErr w:type="gramStart"/>
      <w:r w:rsidR="007B76F6" w:rsidRPr="00CF1506">
        <w:rPr>
          <w:rFonts w:asciiTheme="majorBidi" w:hAnsiTheme="majorBidi" w:cstheme="majorBidi"/>
          <w:bCs/>
          <w:i/>
          <w:iCs/>
          <w:sz w:val="24"/>
          <w:szCs w:val="24"/>
        </w:rPr>
        <w:t>It</w:t>
      </w:r>
      <w:r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s</w:t>
      </w:r>
      <w:proofErr w:type="gramEnd"/>
      <w:r w:rsidR="007B76F6" w:rsidRPr="00CF1506">
        <w:rPr>
          <w:rFonts w:asciiTheme="majorBidi" w:hAnsiTheme="majorBidi" w:cstheme="majorBidi"/>
          <w:bCs/>
          <w:i/>
          <w:iCs/>
          <w:sz w:val="24"/>
          <w:szCs w:val="24"/>
        </w:rPr>
        <w:t xml:space="preserve"> not the usual class structure. The usual structure is pretty much </w:t>
      </w:r>
      <w:r w:rsidR="001444BE" w:rsidRPr="00CF1506">
        <w:rPr>
          <w:rFonts w:asciiTheme="majorBidi" w:hAnsiTheme="majorBidi" w:cstheme="majorBidi"/>
          <w:bCs/>
          <w:i/>
          <w:iCs/>
          <w:sz w:val="24"/>
          <w:szCs w:val="24"/>
        </w:rPr>
        <w:t>ruined</w:t>
      </w:r>
      <w:r w:rsidR="007B76F6" w:rsidRPr="00CF1506">
        <w:rPr>
          <w:rFonts w:asciiTheme="majorBidi" w:hAnsiTheme="majorBidi" w:cstheme="majorBidi"/>
          <w:bCs/>
          <w:i/>
          <w:iCs/>
          <w:sz w:val="24"/>
          <w:szCs w:val="24"/>
        </w:rPr>
        <w:t xml:space="preserve">, </w:t>
      </w:r>
      <w:r w:rsidR="001444BE" w:rsidRPr="00CF1506">
        <w:rPr>
          <w:rFonts w:asciiTheme="majorBidi" w:hAnsiTheme="majorBidi" w:cstheme="majorBidi"/>
          <w:bCs/>
          <w:i/>
          <w:iCs/>
          <w:sz w:val="24"/>
          <w:szCs w:val="24"/>
        </w:rPr>
        <w:t>and this is a good thing</w:t>
      </w:r>
      <w:r w:rsidR="007B76F6" w:rsidRPr="00CF1506">
        <w:rPr>
          <w:rFonts w:asciiTheme="majorBidi" w:hAnsiTheme="majorBidi" w:cstheme="majorBidi"/>
          <w:bCs/>
          <w:i/>
          <w:iCs/>
          <w:sz w:val="24"/>
          <w:szCs w:val="24"/>
        </w:rPr>
        <w:t xml:space="preserve">... Here, knowledge circulates </w:t>
      </w:r>
      <w:r w:rsidR="00E37B72" w:rsidRPr="00CF1506">
        <w:rPr>
          <w:rFonts w:asciiTheme="majorBidi" w:hAnsiTheme="majorBidi" w:cstheme="majorBidi"/>
          <w:bCs/>
          <w:i/>
          <w:iCs/>
          <w:sz w:val="24"/>
          <w:szCs w:val="24"/>
        </w:rPr>
        <w:t>around</w:t>
      </w:r>
      <w:r w:rsidR="007B76F6" w:rsidRPr="00CF1506">
        <w:rPr>
          <w:rFonts w:asciiTheme="majorBidi" w:hAnsiTheme="majorBidi" w:cstheme="majorBidi"/>
          <w:bCs/>
          <w:i/>
          <w:iCs/>
          <w:sz w:val="24"/>
          <w:szCs w:val="24"/>
        </w:rPr>
        <w:t xml:space="preserve"> the classroom, and you need to make sure everyone </w:t>
      </w:r>
      <w:r w:rsidR="00E37B72" w:rsidRPr="00CF1506">
        <w:rPr>
          <w:rFonts w:asciiTheme="majorBidi" w:hAnsiTheme="majorBidi" w:cstheme="majorBidi"/>
          <w:bCs/>
          <w:i/>
          <w:iCs/>
          <w:sz w:val="24"/>
          <w:szCs w:val="24"/>
        </w:rPr>
        <w:t>gets</w:t>
      </w:r>
      <w:r w:rsidR="007B76F6" w:rsidRPr="00CF1506">
        <w:rPr>
          <w:rFonts w:asciiTheme="majorBidi" w:hAnsiTheme="majorBidi" w:cstheme="majorBidi"/>
          <w:bCs/>
          <w:i/>
          <w:iCs/>
          <w:sz w:val="24"/>
          <w:szCs w:val="24"/>
        </w:rPr>
        <w:t xml:space="preserve"> it. It changes the teacher</w:t>
      </w:r>
      <w:r w:rsidR="00761F9D"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s role</w:t>
      </w:r>
      <w:r w:rsidR="00761F9D" w:rsidRPr="00CF1506">
        <w:rPr>
          <w:rFonts w:asciiTheme="majorBidi" w:hAnsiTheme="majorBidi" w:cstheme="majorBidi"/>
          <w:bCs/>
          <w:i/>
          <w:iCs/>
          <w:sz w:val="24"/>
          <w:szCs w:val="24"/>
        </w:rPr>
        <w:t>…”</w:t>
      </w:r>
    </w:p>
    <w:p w14:paraId="41493026" w14:textId="632FEDCE" w:rsidR="00DC6F29" w:rsidRPr="00CF1506" w:rsidRDefault="007B76F6"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Avi</w:t>
      </w:r>
      <w:r w:rsidR="00761F9D" w:rsidRPr="00CF1506">
        <w:rPr>
          <w:rFonts w:asciiTheme="majorBidi" w:hAnsiTheme="majorBidi" w:cstheme="majorBidi"/>
          <w:bCs/>
          <w:sz w:val="24"/>
          <w:szCs w:val="24"/>
        </w:rPr>
        <w:t>’</w:t>
      </w:r>
      <w:r w:rsidRPr="00CF1506">
        <w:rPr>
          <w:rFonts w:asciiTheme="majorBidi" w:hAnsiTheme="majorBidi" w:cstheme="majorBidi"/>
          <w:bCs/>
          <w:sz w:val="24"/>
          <w:szCs w:val="24"/>
        </w:rPr>
        <w:t>s</w:t>
      </w:r>
      <w:proofErr w:type="spellEnd"/>
      <w:r w:rsidRPr="00CF1506">
        <w:rPr>
          <w:rFonts w:asciiTheme="majorBidi" w:hAnsiTheme="majorBidi" w:cstheme="majorBidi"/>
          <w:bCs/>
          <w:sz w:val="24"/>
          <w:szCs w:val="24"/>
        </w:rPr>
        <w:t xml:space="preserve"> approach to teaching is somewhere between traditional and innovative. He knows what is expected of him as a teacher in the learning space, yet his </w:t>
      </w:r>
      <w:r w:rsidR="00E37B72" w:rsidRPr="00CF1506">
        <w:rPr>
          <w:rFonts w:asciiTheme="majorBidi" w:hAnsiTheme="majorBidi" w:cstheme="majorBidi"/>
          <w:bCs/>
          <w:sz w:val="24"/>
          <w:szCs w:val="24"/>
        </w:rPr>
        <w:t xml:space="preserve">teacher-centered </w:t>
      </w:r>
      <w:r w:rsidR="00761F9D" w:rsidRPr="00CF1506">
        <w:rPr>
          <w:rFonts w:asciiTheme="majorBidi" w:hAnsiTheme="majorBidi" w:cstheme="majorBidi"/>
          <w:bCs/>
          <w:sz w:val="24"/>
          <w:szCs w:val="24"/>
        </w:rPr>
        <w:t xml:space="preserve">perception of teaching </w:t>
      </w:r>
      <w:r w:rsidRPr="00CF1506">
        <w:rPr>
          <w:rFonts w:asciiTheme="majorBidi" w:hAnsiTheme="majorBidi" w:cstheme="majorBidi"/>
          <w:bCs/>
          <w:sz w:val="24"/>
          <w:szCs w:val="24"/>
        </w:rPr>
        <w:t xml:space="preserve">is still </w:t>
      </w:r>
      <w:proofErr w:type="gramStart"/>
      <w:r w:rsidRPr="00CF1506">
        <w:rPr>
          <w:rFonts w:asciiTheme="majorBidi" w:hAnsiTheme="majorBidi" w:cstheme="majorBidi"/>
          <w:bCs/>
          <w:sz w:val="24"/>
          <w:szCs w:val="24"/>
        </w:rPr>
        <w:t>very present</w:t>
      </w:r>
      <w:proofErr w:type="gramEnd"/>
      <w:r w:rsidRPr="00CF1506">
        <w:rPr>
          <w:rFonts w:asciiTheme="majorBidi" w:hAnsiTheme="majorBidi" w:cstheme="majorBidi"/>
          <w:bCs/>
          <w:sz w:val="24"/>
          <w:szCs w:val="24"/>
        </w:rPr>
        <w:t xml:space="preserve">. For </w:t>
      </w:r>
      <w:r w:rsidR="00761F9D" w:rsidRPr="00CF1506">
        <w:rPr>
          <w:rFonts w:asciiTheme="majorBidi" w:hAnsiTheme="majorBidi" w:cstheme="majorBidi"/>
          <w:bCs/>
          <w:sz w:val="24"/>
          <w:szCs w:val="24"/>
        </w:rPr>
        <w:t>example</w:t>
      </w:r>
      <w:r w:rsidRPr="00CF1506">
        <w:rPr>
          <w:rFonts w:asciiTheme="majorBidi" w:hAnsiTheme="majorBidi" w:cstheme="majorBidi"/>
          <w:bCs/>
          <w:sz w:val="24"/>
          <w:szCs w:val="24"/>
        </w:rPr>
        <w:t xml:space="preserve">, </w:t>
      </w:r>
      <w:r w:rsidR="009145E1" w:rsidRPr="00CF1506">
        <w:rPr>
          <w:rFonts w:asciiTheme="majorBidi" w:hAnsiTheme="majorBidi" w:cstheme="majorBidi"/>
          <w:bCs/>
          <w:sz w:val="24"/>
          <w:szCs w:val="24"/>
        </w:rPr>
        <w:t>it is</w:t>
      </w:r>
      <w:r w:rsidRPr="00CF1506">
        <w:rPr>
          <w:rFonts w:asciiTheme="majorBidi" w:hAnsiTheme="majorBidi" w:cstheme="majorBidi"/>
          <w:bCs/>
          <w:sz w:val="24"/>
          <w:szCs w:val="24"/>
        </w:rPr>
        <w:t xml:space="preserve"> clear</w:t>
      </w:r>
      <w:r w:rsidR="009145E1" w:rsidRPr="00CF1506">
        <w:rPr>
          <w:rFonts w:asciiTheme="majorBidi" w:hAnsiTheme="majorBidi" w:cstheme="majorBidi"/>
          <w:bCs/>
          <w:sz w:val="24"/>
          <w:szCs w:val="24"/>
        </w:rPr>
        <w:t xml:space="preserve"> to him</w:t>
      </w:r>
      <w:r w:rsidRPr="00CF1506">
        <w:rPr>
          <w:rFonts w:asciiTheme="majorBidi" w:hAnsiTheme="majorBidi" w:cstheme="majorBidi"/>
          <w:bCs/>
          <w:sz w:val="24"/>
          <w:szCs w:val="24"/>
        </w:rPr>
        <w:t xml:space="preserve"> that when he speaks, everyone listens, and</w:t>
      </w:r>
      <w:r w:rsidR="009145E1" w:rsidRPr="00CF1506">
        <w:rPr>
          <w:rFonts w:asciiTheme="majorBidi" w:hAnsiTheme="majorBidi" w:cstheme="majorBidi"/>
          <w:bCs/>
          <w:sz w:val="24"/>
          <w:szCs w:val="24"/>
        </w:rPr>
        <w:t xml:space="preserve"> that</w:t>
      </w:r>
      <w:r w:rsidRPr="00CF1506">
        <w:rPr>
          <w:rFonts w:asciiTheme="majorBidi" w:hAnsiTheme="majorBidi" w:cstheme="majorBidi"/>
          <w:bCs/>
          <w:sz w:val="24"/>
          <w:szCs w:val="24"/>
        </w:rPr>
        <w:t xml:space="preserve"> he controls the knowledge he imparts to the students. When he refers to what happens during a class in the learning space, he sees knowledge as something tangible circulating</w:t>
      </w:r>
      <w:r w:rsidR="009145E1" w:rsidRPr="00CF1506">
        <w:rPr>
          <w:rFonts w:asciiTheme="majorBidi" w:hAnsiTheme="majorBidi" w:cstheme="majorBidi"/>
          <w:bCs/>
          <w:sz w:val="24"/>
          <w:szCs w:val="24"/>
        </w:rPr>
        <w:t xml:space="preserve"> around the room, which </w:t>
      </w:r>
      <w:r w:rsidRPr="00CF1506">
        <w:rPr>
          <w:rFonts w:asciiTheme="majorBidi" w:hAnsiTheme="majorBidi" w:cstheme="majorBidi"/>
          <w:bCs/>
          <w:sz w:val="24"/>
          <w:szCs w:val="24"/>
        </w:rPr>
        <w:t xml:space="preserve">the students need to </w:t>
      </w:r>
      <w:r w:rsidR="009145E1" w:rsidRPr="00CF1506">
        <w:rPr>
          <w:rFonts w:asciiTheme="majorBidi" w:hAnsiTheme="majorBidi" w:cstheme="majorBidi"/>
          <w:bCs/>
          <w:sz w:val="24"/>
          <w:szCs w:val="24"/>
        </w:rPr>
        <w:t>grasp</w:t>
      </w:r>
      <w:r w:rsidRPr="00CF1506">
        <w:rPr>
          <w:rFonts w:asciiTheme="majorBidi" w:hAnsiTheme="majorBidi" w:cstheme="majorBidi"/>
          <w:bCs/>
          <w:sz w:val="24"/>
          <w:szCs w:val="24"/>
        </w:rPr>
        <w:t xml:space="preserve">. He is aware </w:t>
      </w:r>
      <w:r w:rsidR="00DC6F29" w:rsidRPr="00CF1506">
        <w:rPr>
          <w:rFonts w:asciiTheme="majorBidi" w:hAnsiTheme="majorBidi" w:cstheme="majorBidi"/>
          <w:bCs/>
          <w:sz w:val="24"/>
          <w:szCs w:val="24"/>
        </w:rPr>
        <w:t>of the change in his</w:t>
      </w:r>
      <w:r w:rsidRPr="00CF1506">
        <w:rPr>
          <w:rFonts w:asciiTheme="majorBidi" w:hAnsiTheme="majorBidi" w:cstheme="majorBidi"/>
          <w:bCs/>
          <w:sz w:val="24"/>
          <w:szCs w:val="24"/>
        </w:rPr>
        <w:t xml:space="preserve"> </w:t>
      </w:r>
      <w:r w:rsidRPr="00CF1506">
        <w:rPr>
          <w:rFonts w:asciiTheme="majorBidi" w:hAnsiTheme="majorBidi" w:cstheme="majorBidi"/>
          <w:bCs/>
          <w:sz w:val="24"/>
          <w:szCs w:val="24"/>
        </w:rPr>
        <w:lastRenderedPageBreak/>
        <w:t>role</w:t>
      </w:r>
      <w:r w:rsidR="00DC6F29" w:rsidRPr="00CF1506">
        <w:rPr>
          <w:rFonts w:asciiTheme="majorBidi" w:hAnsiTheme="majorBidi" w:cstheme="majorBidi"/>
          <w:bCs/>
          <w:sz w:val="24"/>
          <w:szCs w:val="24"/>
        </w:rPr>
        <w:t xml:space="preserve"> b</w:t>
      </w:r>
      <w:r w:rsidRPr="00CF1506">
        <w:rPr>
          <w:rFonts w:asciiTheme="majorBidi" w:hAnsiTheme="majorBidi" w:cstheme="majorBidi"/>
          <w:bCs/>
          <w:sz w:val="24"/>
          <w:szCs w:val="24"/>
        </w:rPr>
        <w:t>ut is not entirely comfortable with</w:t>
      </w:r>
      <w:r w:rsidR="00E37B72" w:rsidRPr="00CF1506">
        <w:rPr>
          <w:rFonts w:asciiTheme="majorBidi" w:hAnsiTheme="majorBidi" w:cstheme="majorBidi"/>
          <w:bCs/>
          <w:sz w:val="24"/>
          <w:szCs w:val="24"/>
        </w:rPr>
        <w:t xml:space="preserve"> it</w:t>
      </w:r>
      <w:r w:rsidR="00DC6F29" w:rsidRPr="00CF1506">
        <w:rPr>
          <w:rFonts w:asciiTheme="majorBidi" w:hAnsiTheme="majorBidi" w:cstheme="majorBidi"/>
          <w:bCs/>
          <w:sz w:val="24"/>
          <w:szCs w:val="24"/>
        </w:rPr>
        <w:t xml:space="preserve">, </w:t>
      </w:r>
      <w:r w:rsidR="00E37B72" w:rsidRPr="00CF1506">
        <w:rPr>
          <w:rFonts w:asciiTheme="majorBidi" w:hAnsiTheme="majorBidi" w:cstheme="majorBidi"/>
          <w:bCs/>
          <w:sz w:val="24"/>
          <w:szCs w:val="24"/>
        </w:rPr>
        <w:t>perceiving</w:t>
      </w:r>
      <w:r w:rsidRPr="00CF1506">
        <w:rPr>
          <w:rFonts w:asciiTheme="majorBidi" w:hAnsiTheme="majorBidi" w:cstheme="majorBidi"/>
          <w:bCs/>
          <w:sz w:val="24"/>
          <w:szCs w:val="24"/>
        </w:rPr>
        <w:t xml:space="preserve"> the change as a loss of teacher control. Late</w:t>
      </w:r>
      <w:r w:rsidR="00DC6F29" w:rsidRPr="00CF1506">
        <w:rPr>
          <w:rFonts w:asciiTheme="majorBidi" w:hAnsiTheme="majorBidi" w:cstheme="majorBidi"/>
          <w:bCs/>
          <w:sz w:val="24"/>
          <w:szCs w:val="24"/>
        </w:rPr>
        <w:t xml:space="preserve">r in the interview, he states: </w:t>
      </w:r>
    </w:p>
    <w:p w14:paraId="2FC909E2" w14:textId="3DC0E852" w:rsidR="00A51EF7" w:rsidRPr="00CF1506" w:rsidRDefault="00DC6F29"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I don</w:t>
      </w:r>
      <w:r w:rsidRPr="00CF1506">
        <w:rPr>
          <w:rFonts w:asciiTheme="majorBidi" w:hAnsiTheme="majorBidi" w:cstheme="majorBidi"/>
          <w:bCs/>
          <w:i/>
          <w:iCs/>
          <w:sz w:val="24"/>
          <w:szCs w:val="24"/>
        </w:rPr>
        <w:t>’</w:t>
      </w:r>
      <w:r w:rsidR="007B76F6" w:rsidRPr="00CF1506">
        <w:rPr>
          <w:rFonts w:asciiTheme="majorBidi" w:hAnsiTheme="majorBidi" w:cstheme="majorBidi"/>
          <w:bCs/>
          <w:i/>
          <w:iCs/>
          <w:sz w:val="24"/>
          <w:szCs w:val="24"/>
        </w:rPr>
        <w:t xml:space="preserve">t </w:t>
      </w:r>
      <w:r w:rsidR="00E37B72" w:rsidRPr="00CF1506">
        <w:rPr>
          <w:rFonts w:asciiTheme="majorBidi" w:hAnsiTheme="majorBidi" w:cstheme="majorBidi"/>
          <w:bCs/>
          <w:i/>
          <w:iCs/>
          <w:sz w:val="24"/>
          <w:szCs w:val="24"/>
        </w:rPr>
        <w:t>think</w:t>
      </w:r>
      <w:r w:rsidR="007B76F6" w:rsidRPr="00CF1506">
        <w:rPr>
          <w:rFonts w:asciiTheme="majorBidi" w:hAnsiTheme="majorBidi" w:cstheme="majorBidi"/>
          <w:bCs/>
          <w:i/>
          <w:iCs/>
          <w:sz w:val="24"/>
          <w:szCs w:val="24"/>
        </w:rPr>
        <w:t xml:space="preserve"> all the courses at the college should be like this</w:t>
      </w:r>
      <w:r w:rsidRPr="00CF1506">
        <w:rPr>
          <w:rFonts w:asciiTheme="majorBidi" w:hAnsiTheme="majorBidi" w:cstheme="majorBidi"/>
          <w:bCs/>
          <w:i/>
          <w:iCs/>
          <w:sz w:val="24"/>
          <w:szCs w:val="24"/>
        </w:rPr>
        <w:t>. If that</w:t>
      </w:r>
      <w:r w:rsidR="00E37B72" w:rsidRPr="00CF1506">
        <w:rPr>
          <w:rFonts w:asciiTheme="majorBidi" w:hAnsiTheme="majorBidi" w:cstheme="majorBidi"/>
          <w:bCs/>
          <w:i/>
          <w:iCs/>
          <w:sz w:val="24"/>
          <w:szCs w:val="24"/>
        </w:rPr>
        <w:t xml:space="preserve"> were to</w:t>
      </w:r>
      <w:r w:rsidRPr="00CF1506">
        <w:rPr>
          <w:rFonts w:asciiTheme="majorBidi" w:hAnsiTheme="majorBidi" w:cstheme="majorBidi"/>
          <w:bCs/>
          <w:i/>
          <w:iCs/>
          <w:sz w:val="24"/>
          <w:szCs w:val="24"/>
        </w:rPr>
        <w:t xml:space="preserve"> happen the students </w:t>
      </w:r>
      <w:proofErr w:type="gramStart"/>
      <w:r w:rsidR="00E37B72" w:rsidRPr="00CF1506">
        <w:rPr>
          <w:rFonts w:asciiTheme="majorBidi" w:hAnsiTheme="majorBidi" w:cstheme="majorBidi"/>
          <w:bCs/>
          <w:i/>
          <w:iCs/>
          <w:sz w:val="24"/>
          <w:szCs w:val="24"/>
        </w:rPr>
        <w:t>wouldn’t</w:t>
      </w:r>
      <w:proofErr w:type="gramEnd"/>
      <w:r w:rsidRPr="00CF1506">
        <w:rPr>
          <w:rFonts w:asciiTheme="majorBidi" w:hAnsiTheme="majorBidi" w:cstheme="majorBidi"/>
          <w:bCs/>
          <w:i/>
          <w:iCs/>
          <w:sz w:val="24"/>
          <w:szCs w:val="24"/>
        </w:rPr>
        <w:t xml:space="preserve"> know anything</w:t>
      </w:r>
      <w:r w:rsidR="007B76F6" w:rsidRPr="00CF1506">
        <w:rPr>
          <w:rFonts w:asciiTheme="majorBidi" w:hAnsiTheme="majorBidi" w:cstheme="majorBidi"/>
          <w:bCs/>
          <w:i/>
          <w:iCs/>
          <w:sz w:val="24"/>
          <w:szCs w:val="24"/>
        </w:rPr>
        <w:t>, they</w:t>
      </w:r>
      <w:r w:rsidRPr="00CF1506">
        <w:rPr>
          <w:rFonts w:asciiTheme="majorBidi" w:hAnsiTheme="majorBidi" w:cstheme="majorBidi"/>
          <w:bCs/>
          <w:i/>
          <w:iCs/>
          <w:sz w:val="24"/>
          <w:szCs w:val="24"/>
        </w:rPr>
        <w:t>’</w:t>
      </w:r>
      <w:r w:rsidR="00E37B72" w:rsidRPr="00CF1506">
        <w:rPr>
          <w:rFonts w:asciiTheme="majorBidi" w:hAnsiTheme="majorBidi" w:cstheme="majorBidi"/>
          <w:bCs/>
          <w:i/>
          <w:iCs/>
          <w:sz w:val="24"/>
          <w:szCs w:val="24"/>
        </w:rPr>
        <w:t>d</w:t>
      </w:r>
      <w:r w:rsidRPr="00CF1506">
        <w:rPr>
          <w:rFonts w:asciiTheme="majorBidi" w:hAnsiTheme="majorBidi" w:cstheme="majorBidi"/>
          <w:bCs/>
          <w:i/>
          <w:iCs/>
          <w:sz w:val="24"/>
          <w:szCs w:val="24"/>
        </w:rPr>
        <w:t xml:space="preserve"> </w:t>
      </w:r>
      <w:r w:rsidR="007B76F6" w:rsidRPr="00CF1506">
        <w:rPr>
          <w:rFonts w:asciiTheme="majorBidi" w:hAnsiTheme="majorBidi" w:cstheme="majorBidi"/>
          <w:bCs/>
          <w:i/>
          <w:iCs/>
          <w:sz w:val="24"/>
          <w:szCs w:val="24"/>
        </w:rPr>
        <w:t xml:space="preserve">be ignorant and uncultured... There are things </w:t>
      </w:r>
      <w:r w:rsidRPr="00CF1506">
        <w:rPr>
          <w:rFonts w:asciiTheme="majorBidi" w:hAnsiTheme="majorBidi" w:cstheme="majorBidi"/>
          <w:bCs/>
          <w:i/>
          <w:iCs/>
          <w:sz w:val="24"/>
          <w:szCs w:val="24"/>
        </w:rPr>
        <w:t>you absolutely need to know and you need to hear them from the teacher.”</w:t>
      </w:r>
    </w:p>
    <w:p w14:paraId="4E8CE20A" w14:textId="77777777" w:rsidR="00A640C0" w:rsidRPr="00CF1506" w:rsidRDefault="00A640C0" w:rsidP="00CE005F">
      <w:pPr>
        <w:bidi w:val="0"/>
        <w:spacing w:line="480" w:lineRule="auto"/>
        <w:rPr>
          <w:rFonts w:asciiTheme="majorBidi" w:hAnsiTheme="majorBidi" w:cstheme="majorBidi"/>
          <w:bCs/>
          <w:sz w:val="24"/>
          <w:szCs w:val="24"/>
        </w:rPr>
      </w:pPr>
      <w:r w:rsidRPr="00CF1506">
        <w:rPr>
          <w:rFonts w:asciiTheme="majorBidi" w:hAnsiTheme="majorBidi" w:cstheme="majorBidi"/>
          <w:bCs/>
          <w:sz w:val="24"/>
          <w:szCs w:val="24"/>
        </w:rPr>
        <w:t>Gil admits that he is still finding his way:</w:t>
      </w:r>
    </w:p>
    <w:p w14:paraId="0DC889A7" w14:textId="7A2ADE29" w:rsidR="00A640C0" w:rsidRPr="00CF1506" w:rsidRDefault="00A640C0"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 xml:space="preserve">“I don’t know much about pedagogy... </w:t>
      </w:r>
      <w:proofErr w:type="gramStart"/>
      <w:r w:rsidRPr="00CF1506">
        <w:rPr>
          <w:rFonts w:asciiTheme="majorBidi" w:hAnsiTheme="majorBidi" w:cstheme="majorBidi"/>
          <w:bCs/>
          <w:i/>
          <w:iCs/>
          <w:sz w:val="24"/>
          <w:szCs w:val="24"/>
        </w:rPr>
        <w:t>It’s</w:t>
      </w:r>
      <w:proofErr w:type="gramEnd"/>
      <w:r w:rsidRPr="00CF1506">
        <w:rPr>
          <w:rFonts w:asciiTheme="majorBidi" w:hAnsiTheme="majorBidi" w:cstheme="majorBidi"/>
          <w:bCs/>
          <w:i/>
          <w:iCs/>
          <w:sz w:val="24"/>
          <w:szCs w:val="24"/>
        </w:rPr>
        <w:t xml:space="preserve"> my first time teaching in a space like this, and I feel that the </w:t>
      </w:r>
      <w:r w:rsidR="00CC3576" w:rsidRPr="00CF1506">
        <w:rPr>
          <w:rFonts w:asciiTheme="majorBidi" w:hAnsiTheme="majorBidi" w:cstheme="majorBidi"/>
          <w:bCs/>
          <w:i/>
          <w:iCs/>
          <w:sz w:val="24"/>
          <w:szCs w:val="24"/>
        </w:rPr>
        <w:t>environment</w:t>
      </w:r>
      <w:r w:rsidRPr="00CF1506">
        <w:rPr>
          <w:rFonts w:asciiTheme="majorBidi" w:hAnsiTheme="majorBidi" w:cstheme="majorBidi"/>
          <w:bCs/>
          <w:i/>
          <w:iCs/>
          <w:sz w:val="24"/>
          <w:szCs w:val="24"/>
        </w:rPr>
        <w:t xml:space="preserve"> affects my teaching... There seems to be a</w:t>
      </w:r>
      <w:r w:rsidR="00CC3576" w:rsidRPr="00CF1506">
        <w:rPr>
          <w:rFonts w:asciiTheme="majorBidi" w:hAnsiTheme="majorBidi" w:cstheme="majorBidi"/>
          <w:bCs/>
          <w:i/>
          <w:iCs/>
          <w:sz w:val="24"/>
          <w:szCs w:val="24"/>
        </w:rPr>
        <w:t>n</w:t>
      </w:r>
      <w:r w:rsidRPr="00CF1506">
        <w:rPr>
          <w:rFonts w:asciiTheme="majorBidi" w:hAnsiTheme="majorBidi" w:cstheme="majorBidi"/>
          <w:bCs/>
          <w:i/>
          <w:iCs/>
          <w:sz w:val="24"/>
          <w:szCs w:val="24"/>
        </w:rPr>
        <w:t xml:space="preserve"> </w:t>
      </w:r>
      <w:r w:rsidR="00CC3576" w:rsidRPr="00CF1506">
        <w:rPr>
          <w:rFonts w:asciiTheme="majorBidi" w:hAnsiTheme="majorBidi" w:cstheme="majorBidi"/>
          <w:bCs/>
          <w:i/>
          <w:iCs/>
          <w:sz w:val="24"/>
          <w:szCs w:val="24"/>
        </w:rPr>
        <w:t xml:space="preserve">unwritten </w:t>
      </w:r>
      <w:r w:rsidRPr="00CF1506">
        <w:rPr>
          <w:rFonts w:asciiTheme="majorBidi" w:hAnsiTheme="majorBidi" w:cstheme="majorBidi"/>
          <w:bCs/>
          <w:i/>
          <w:iCs/>
          <w:sz w:val="24"/>
          <w:szCs w:val="24"/>
        </w:rPr>
        <w:t xml:space="preserve">rule </w:t>
      </w:r>
      <w:r w:rsidR="00CC3576" w:rsidRPr="00CF1506">
        <w:rPr>
          <w:rFonts w:asciiTheme="majorBidi" w:hAnsiTheme="majorBidi" w:cstheme="majorBidi"/>
          <w:bCs/>
          <w:i/>
          <w:iCs/>
          <w:sz w:val="24"/>
          <w:szCs w:val="24"/>
        </w:rPr>
        <w:t>that there needs to be</w:t>
      </w:r>
      <w:r w:rsidRPr="00CF1506">
        <w:rPr>
          <w:rFonts w:asciiTheme="majorBidi" w:hAnsiTheme="majorBidi" w:cstheme="majorBidi"/>
          <w:bCs/>
          <w:i/>
          <w:iCs/>
          <w:sz w:val="24"/>
          <w:szCs w:val="24"/>
        </w:rPr>
        <w:t xml:space="preserve"> silence in the classroom, and I need to learn to let that go, be more in the flow. I used to come in and lecture because I wanted the students to </w:t>
      </w:r>
      <w:r w:rsidR="00CC3576" w:rsidRPr="00CF1506">
        <w:rPr>
          <w:rFonts w:asciiTheme="majorBidi" w:hAnsiTheme="majorBidi" w:cstheme="majorBidi"/>
          <w:bCs/>
          <w:i/>
          <w:iCs/>
          <w:sz w:val="24"/>
          <w:szCs w:val="24"/>
        </w:rPr>
        <w:t>understand</w:t>
      </w:r>
      <w:r w:rsidRPr="00CF1506">
        <w:rPr>
          <w:rFonts w:asciiTheme="majorBidi" w:hAnsiTheme="majorBidi" w:cstheme="majorBidi"/>
          <w:bCs/>
          <w:i/>
          <w:iCs/>
          <w:sz w:val="24"/>
          <w:szCs w:val="24"/>
        </w:rPr>
        <w:t xml:space="preserve"> the material. I think active learning is better, but </w:t>
      </w:r>
      <w:proofErr w:type="gramStart"/>
      <w:r w:rsidRPr="00CF1506">
        <w:rPr>
          <w:rFonts w:asciiTheme="majorBidi" w:hAnsiTheme="majorBidi" w:cstheme="majorBidi"/>
          <w:bCs/>
          <w:i/>
          <w:iCs/>
          <w:sz w:val="24"/>
          <w:szCs w:val="24"/>
        </w:rPr>
        <w:t>I’m</w:t>
      </w:r>
      <w:proofErr w:type="gramEnd"/>
      <w:r w:rsidRPr="00CF1506">
        <w:rPr>
          <w:rFonts w:asciiTheme="majorBidi" w:hAnsiTheme="majorBidi" w:cstheme="majorBidi"/>
          <w:bCs/>
          <w:i/>
          <w:iCs/>
          <w:sz w:val="24"/>
          <w:szCs w:val="24"/>
        </w:rPr>
        <w:t xml:space="preserve"> not sure it suits everyone. Many of them, who weren’t involved before, are more active </w:t>
      </w:r>
      <w:r w:rsidR="00CC3576" w:rsidRPr="00CF1506">
        <w:rPr>
          <w:rFonts w:asciiTheme="majorBidi" w:hAnsiTheme="majorBidi" w:cstheme="majorBidi"/>
          <w:bCs/>
          <w:i/>
          <w:iCs/>
          <w:sz w:val="24"/>
          <w:szCs w:val="24"/>
        </w:rPr>
        <w:t xml:space="preserve">now </w:t>
      </w:r>
      <w:r w:rsidRPr="00CF1506">
        <w:rPr>
          <w:rFonts w:asciiTheme="majorBidi" w:hAnsiTheme="majorBidi" w:cstheme="majorBidi"/>
          <w:bCs/>
          <w:i/>
          <w:iCs/>
          <w:sz w:val="24"/>
          <w:szCs w:val="24"/>
        </w:rPr>
        <w:t>and learn more throughout the semester rather than just before the exam.”</w:t>
      </w:r>
    </w:p>
    <w:p w14:paraId="61559459" w14:textId="527ACE84" w:rsidR="00A640C0" w:rsidRPr="00CF1506" w:rsidRDefault="00A640C0"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Gitit</w:t>
      </w:r>
      <w:proofErr w:type="spellEnd"/>
      <w:r w:rsidRPr="00CF1506">
        <w:rPr>
          <w:rFonts w:asciiTheme="majorBidi" w:hAnsiTheme="majorBidi" w:cstheme="majorBidi"/>
          <w:bCs/>
          <w:sz w:val="24"/>
          <w:szCs w:val="24"/>
        </w:rPr>
        <w:t xml:space="preserve"> also admits that she still </w:t>
      </w:r>
      <w:r w:rsidR="00627219" w:rsidRPr="00CF1506">
        <w:rPr>
          <w:rFonts w:asciiTheme="majorBidi" w:hAnsiTheme="majorBidi" w:cstheme="majorBidi"/>
          <w:bCs/>
          <w:sz w:val="24"/>
          <w:szCs w:val="24"/>
        </w:rPr>
        <w:t>abides by</w:t>
      </w:r>
      <w:r w:rsidRPr="00CF1506">
        <w:rPr>
          <w:rFonts w:asciiTheme="majorBidi" w:hAnsiTheme="majorBidi" w:cstheme="majorBidi"/>
          <w:bCs/>
          <w:sz w:val="24"/>
          <w:szCs w:val="24"/>
        </w:rPr>
        <w:t xml:space="preserve"> the traditional teaching approach, yet she expresses a willingness and desire </w:t>
      </w:r>
      <w:r w:rsidR="006C09D5" w:rsidRPr="00CF1506">
        <w:rPr>
          <w:rFonts w:asciiTheme="majorBidi" w:hAnsiTheme="majorBidi" w:cstheme="majorBidi"/>
          <w:bCs/>
          <w:sz w:val="24"/>
          <w:szCs w:val="24"/>
        </w:rPr>
        <w:t>to</w:t>
      </w:r>
      <w:r w:rsidRPr="00CF1506">
        <w:rPr>
          <w:rFonts w:asciiTheme="majorBidi" w:hAnsiTheme="majorBidi" w:cstheme="majorBidi"/>
          <w:bCs/>
          <w:sz w:val="24"/>
          <w:szCs w:val="24"/>
        </w:rPr>
        <w:t xml:space="preserve"> change:</w:t>
      </w:r>
    </w:p>
    <w:p w14:paraId="2B28FB84" w14:textId="77777777" w:rsidR="00DE2368" w:rsidRPr="00CF1506" w:rsidRDefault="00DE236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i/>
          <w:iCs/>
          <w:sz w:val="24"/>
          <w:szCs w:val="24"/>
        </w:rPr>
        <w:t xml:space="preserve">“I’d be happy to get more ideas because I really want them to work in groups, but I haven’t really done it because I didn’t feel ready, and they don’t cooperate. </w:t>
      </w:r>
      <w:proofErr w:type="gramStart"/>
      <w:r w:rsidRPr="00CF1506">
        <w:rPr>
          <w:rFonts w:asciiTheme="majorBidi" w:hAnsiTheme="majorBidi" w:cstheme="majorBidi"/>
          <w:bCs/>
          <w:i/>
          <w:iCs/>
          <w:sz w:val="24"/>
          <w:szCs w:val="24"/>
        </w:rPr>
        <w:t>But</w:t>
      </w:r>
      <w:proofErr w:type="gramEnd"/>
      <w:r w:rsidRPr="00CF1506">
        <w:rPr>
          <w:rFonts w:asciiTheme="majorBidi" w:hAnsiTheme="majorBidi" w:cstheme="majorBidi"/>
          <w:bCs/>
          <w:i/>
          <w:iCs/>
          <w:sz w:val="24"/>
          <w:szCs w:val="24"/>
        </w:rPr>
        <w:t xml:space="preserve"> beyond that, I don’t know how to use the space to maximize my teaching… It makes me nervous, I’m worried that they won’t listen and they’ll be doing other things if I’m not talking and they work in pairs.”</w:t>
      </w:r>
    </w:p>
    <w:p w14:paraId="5E45C0FB" w14:textId="77777777" w:rsidR="00A640C0" w:rsidRPr="00CF1506" w:rsidRDefault="00377D6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These lecturers illustrate how the traditional approach of “holding a class,” characterized by fears of losing control over the classroom and what takes place in it, and the belief that students only learn when the teacher is speaking, is still prevalent and deeply ingrained.</w:t>
      </w:r>
    </w:p>
    <w:p w14:paraId="350948B5" w14:textId="77777777" w:rsidR="005C266D" w:rsidRPr="00CF1506" w:rsidRDefault="005C266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In contrast, some lecturers </w:t>
      </w:r>
      <w:r w:rsidR="00934B13" w:rsidRPr="00CF1506">
        <w:rPr>
          <w:rFonts w:asciiTheme="majorBidi" w:hAnsiTheme="majorBidi" w:cstheme="majorBidi"/>
          <w:bCs/>
          <w:sz w:val="24"/>
          <w:szCs w:val="24"/>
        </w:rPr>
        <w:t>present</w:t>
      </w:r>
      <w:r w:rsidRPr="00CF1506">
        <w:rPr>
          <w:rFonts w:asciiTheme="majorBidi" w:hAnsiTheme="majorBidi" w:cstheme="majorBidi"/>
          <w:bCs/>
          <w:sz w:val="24"/>
          <w:szCs w:val="24"/>
        </w:rPr>
        <w:t xml:space="preserve"> a more learner-centered approach to teaching and learning:</w:t>
      </w:r>
    </w:p>
    <w:p w14:paraId="40371455" w14:textId="214932D6" w:rsidR="005C266D" w:rsidRPr="00CF1506" w:rsidRDefault="005C266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i/>
          <w:iCs/>
          <w:sz w:val="24"/>
          <w:szCs w:val="24"/>
        </w:rPr>
        <w:lastRenderedPageBreak/>
        <w:t xml:space="preserve">“Even when I taught in a regular classroom, I tried to </w:t>
      </w:r>
      <w:proofErr w:type="spellStart"/>
      <w:r w:rsidR="00627219" w:rsidRPr="00CF1506">
        <w:rPr>
          <w:rFonts w:asciiTheme="majorBidi" w:hAnsiTheme="majorBidi" w:cstheme="majorBidi"/>
          <w:bCs/>
          <w:i/>
          <w:iCs/>
          <w:sz w:val="24"/>
          <w:szCs w:val="24"/>
        </w:rPr>
        <w:t>accomodate</w:t>
      </w:r>
      <w:proofErr w:type="spellEnd"/>
      <w:r w:rsidRPr="00CF1506">
        <w:rPr>
          <w:rFonts w:asciiTheme="majorBidi" w:hAnsiTheme="majorBidi" w:cstheme="majorBidi"/>
          <w:bCs/>
          <w:i/>
          <w:iCs/>
          <w:sz w:val="24"/>
          <w:szCs w:val="24"/>
        </w:rPr>
        <w:t xml:space="preserve"> </w:t>
      </w:r>
      <w:r w:rsidR="00627219" w:rsidRPr="00CF1506">
        <w:rPr>
          <w:rFonts w:asciiTheme="majorBidi" w:hAnsiTheme="majorBidi" w:cstheme="majorBidi"/>
          <w:bCs/>
          <w:i/>
          <w:iCs/>
          <w:sz w:val="24"/>
          <w:szCs w:val="24"/>
        </w:rPr>
        <w:t>a</w:t>
      </w:r>
      <w:r w:rsidRPr="00CF1506">
        <w:rPr>
          <w:rFonts w:asciiTheme="majorBidi" w:hAnsiTheme="majorBidi" w:cstheme="majorBidi"/>
          <w:bCs/>
          <w:i/>
          <w:iCs/>
          <w:sz w:val="24"/>
          <w:szCs w:val="24"/>
        </w:rPr>
        <w:t xml:space="preserve"> variety of students, encouraging them to be active in both individual and group learning. I still try </w:t>
      </w:r>
      <w:proofErr w:type="gramStart"/>
      <w:r w:rsidR="006D63AE" w:rsidRPr="00CF1506">
        <w:rPr>
          <w:rFonts w:asciiTheme="majorBidi" w:hAnsiTheme="majorBidi" w:cstheme="majorBidi"/>
          <w:bCs/>
          <w:i/>
          <w:iCs/>
          <w:sz w:val="24"/>
          <w:szCs w:val="24"/>
        </w:rPr>
        <w:t>follow</w:t>
      </w:r>
      <w:proofErr w:type="gramEnd"/>
      <w:r w:rsidR="006D63AE" w:rsidRPr="00CF1506">
        <w:rPr>
          <w:rFonts w:asciiTheme="majorBidi" w:hAnsiTheme="majorBidi" w:cstheme="majorBidi"/>
          <w:bCs/>
          <w:i/>
          <w:iCs/>
          <w:sz w:val="24"/>
          <w:szCs w:val="24"/>
        </w:rPr>
        <w:t xml:space="preserve"> </w:t>
      </w:r>
      <w:r w:rsidRPr="00CF1506">
        <w:rPr>
          <w:rFonts w:asciiTheme="majorBidi" w:hAnsiTheme="majorBidi" w:cstheme="majorBidi"/>
          <w:bCs/>
          <w:i/>
          <w:iCs/>
          <w:sz w:val="24"/>
          <w:szCs w:val="24"/>
        </w:rPr>
        <w:t>these principles in a regular classroom, but it</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 xml:space="preserve">s easier and </w:t>
      </w:r>
      <w:r w:rsidR="00E37372" w:rsidRPr="00CF1506">
        <w:rPr>
          <w:rFonts w:asciiTheme="majorBidi" w:hAnsiTheme="majorBidi" w:cstheme="majorBidi"/>
          <w:bCs/>
          <w:i/>
          <w:iCs/>
          <w:sz w:val="24"/>
          <w:szCs w:val="24"/>
        </w:rPr>
        <w:t>works better</w:t>
      </w:r>
      <w:r w:rsidRPr="00CF1506">
        <w:rPr>
          <w:rFonts w:asciiTheme="majorBidi" w:hAnsiTheme="majorBidi" w:cstheme="majorBidi"/>
          <w:bCs/>
          <w:i/>
          <w:iCs/>
          <w:sz w:val="24"/>
          <w:szCs w:val="24"/>
        </w:rPr>
        <w:t xml:space="preserve"> in this space... In terms of </w:t>
      </w:r>
      <w:r w:rsidR="00E37372" w:rsidRPr="00CF1506">
        <w:rPr>
          <w:rFonts w:asciiTheme="majorBidi" w:hAnsiTheme="majorBidi" w:cstheme="majorBidi"/>
          <w:bCs/>
          <w:i/>
          <w:iCs/>
          <w:sz w:val="24"/>
          <w:szCs w:val="24"/>
        </w:rPr>
        <w:t xml:space="preserve">the </w:t>
      </w:r>
      <w:r w:rsidRPr="00CF1506">
        <w:rPr>
          <w:rFonts w:asciiTheme="majorBidi" w:hAnsiTheme="majorBidi" w:cstheme="majorBidi"/>
          <w:bCs/>
          <w:i/>
          <w:iCs/>
          <w:sz w:val="24"/>
          <w:szCs w:val="24"/>
        </w:rPr>
        <w:t>students</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 xml:space="preserve"> achievements, I think </w:t>
      </w:r>
      <w:proofErr w:type="gramStart"/>
      <w:r w:rsidRPr="00CF1506">
        <w:rPr>
          <w:rFonts w:asciiTheme="majorBidi" w:hAnsiTheme="majorBidi" w:cstheme="majorBidi"/>
          <w:bCs/>
          <w:i/>
          <w:iCs/>
          <w:sz w:val="24"/>
          <w:szCs w:val="24"/>
        </w:rPr>
        <w:t>they</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re</w:t>
      </w:r>
      <w:proofErr w:type="gramEnd"/>
      <w:r w:rsidRPr="00CF1506">
        <w:rPr>
          <w:rFonts w:asciiTheme="majorBidi" w:hAnsiTheme="majorBidi" w:cstheme="majorBidi"/>
          <w:bCs/>
          <w:i/>
          <w:iCs/>
          <w:sz w:val="24"/>
          <w:szCs w:val="24"/>
        </w:rPr>
        <w:t xml:space="preserve"> better. I can see the students, I know who</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s with me, who</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s working</w:t>
      </w:r>
      <w:r w:rsidR="006D63AE" w:rsidRPr="00CF1506">
        <w:rPr>
          <w:rFonts w:asciiTheme="majorBidi" w:hAnsiTheme="majorBidi" w:cstheme="majorBidi"/>
          <w:bCs/>
          <w:i/>
          <w:iCs/>
          <w:sz w:val="24"/>
          <w:szCs w:val="24"/>
        </w:rPr>
        <w:t>,</w:t>
      </w:r>
      <w:r w:rsidRPr="00CF1506">
        <w:rPr>
          <w:rFonts w:asciiTheme="majorBidi" w:hAnsiTheme="majorBidi" w:cstheme="majorBidi"/>
          <w:bCs/>
          <w:i/>
          <w:iCs/>
          <w:sz w:val="24"/>
          <w:szCs w:val="24"/>
        </w:rPr>
        <w:t xml:space="preserve"> specifically because I use collaborative and technological tools, so it</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 xml:space="preserve">s much easier for me to track their progress. I think </w:t>
      </w:r>
      <w:r w:rsidR="006D63AE" w:rsidRPr="00CF1506">
        <w:rPr>
          <w:rFonts w:asciiTheme="majorBidi" w:hAnsiTheme="majorBidi" w:cstheme="majorBidi"/>
          <w:bCs/>
          <w:i/>
          <w:iCs/>
          <w:sz w:val="24"/>
          <w:szCs w:val="24"/>
        </w:rPr>
        <w:t xml:space="preserve">the </w:t>
      </w:r>
      <w:r w:rsidRPr="00CF1506">
        <w:rPr>
          <w:rFonts w:asciiTheme="majorBidi" w:hAnsiTheme="majorBidi" w:cstheme="majorBidi"/>
          <w:bCs/>
          <w:i/>
          <w:iCs/>
          <w:sz w:val="24"/>
          <w:szCs w:val="24"/>
        </w:rPr>
        <w:t xml:space="preserve">learning </w:t>
      </w:r>
      <w:r w:rsidR="006D63AE" w:rsidRPr="00CF1506">
        <w:rPr>
          <w:rFonts w:asciiTheme="majorBidi" w:hAnsiTheme="majorBidi" w:cstheme="majorBidi"/>
          <w:bCs/>
          <w:i/>
          <w:iCs/>
          <w:sz w:val="24"/>
          <w:szCs w:val="24"/>
        </w:rPr>
        <w:t xml:space="preserve">experience </w:t>
      </w:r>
      <w:r w:rsidRPr="00CF1506">
        <w:rPr>
          <w:rFonts w:asciiTheme="majorBidi" w:hAnsiTheme="majorBidi" w:cstheme="majorBidi"/>
          <w:bCs/>
          <w:i/>
          <w:iCs/>
          <w:sz w:val="24"/>
          <w:szCs w:val="24"/>
        </w:rPr>
        <w:t xml:space="preserve">is better because I see that </w:t>
      </w:r>
      <w:proofErr w:type="gramStart"/>
      <w:r w:rsidRPr="00CF1506">
        <w:rPr>
          <w:rFonts w:asciiTheme="majorBidi" w:hAnsiTheme="majorBidi" w:cstheme="majorBidi"/>
          <w:bCs/>
          <w:i/>
          <w:iCs/>
          <w:sz w:val="24"/>
          <w:szCs w:val="24"/>
        </w:rPr>
        <w:t>they</w:t>
      </w:r>
      <w:r w:rsidR="00E37372" w:rsidRPr="00CF1506">
        <w:rPr>
          <w:rFonts w:asciiTheme="majorBidi" w:hAnsiTheme="majorBidi" w:cstheme="majorBidi"/>
          <w:bCs/>
          <w:i/>
          <w:iCs/>
          <w:sz w:val="24"/>
          <w:szCs w:val="24"/>
        </w:rPr>
        <w:t>’</w:t>
      </w:r>
      <w:r w:rsidRPr="00CF1506">
        <w:rPr>
          <w:rFonts w:asciiTheme="majorBidi" w:hAnsiTheme="majorBidi" w:cstheme="majorBidi"/>
          <w:bCs/>
          <w:i/>
          <w:iCs/>
          <w:sz w:val="24"/>
          <w:szCs w:val="24"/>
        </w:rPr>
        <w:t>re</w:t>
      </w:r>
      <w:proofErr w:type="gramEnd"/>
      <w:r w:rsidRPr="00CF1506">
        <w:rPr>
          <w:rFonts w:asciiTheme="majorBidi" w:hAnsiTheme="majorBidi" w:cstheme="majorBidi"/>
          <w:bCs/>
          <w:i/>
          <w:iCs/>
          <w:sz w:val="24"/>
          <w:szCs w:val="24"/>
        </w:rPr>
        <w:t xml:space="preserve"> engaged and enjoying it. Overall, I think </w:t>
      </w:r>
      <w:r w:rsidR="00E37372" w:rsidRPr="00CF1506">
        <w:rPr>
          <w:rFonts w:asciiTheme="majorBidi" w:hAnsiTheme="majorBidi" w:cstheme="majorBidi"/>
          <w:bCs/>
          <w:i/>
          <w:iCs/>
          <w:sz w:val="24"/>
          <w:szCs w:val="24"/>
        </w:rPr>
        <w:t xml:space="preserve">they </w:t>
      </w:r>
      <w:r w:rsidRPr="00CF1506">
        <w:rPr>
          <w:rFonts w:asciiTheme="majorBidi" w:hAnsiTheme="majorBidi" w:cstheme="majorBidi"/>
          <w:bCs/>
          <w:i/>
          <w:iCs/>
          <w:sz w:val="24"/>
          <w:szCs w:val="24"/>
        </w:rPr>
        <w:t>learn better.”</w:t>
      </w:r>
      <w:r w:rsidRPr="00CF1506">
        <w:rPr>
          <w:rFonts w:asciiTheme="majorBidi" w:hAnsiTheme="majorBidi" w:cstheme="majorBidi"/>
          <w:bCs/>
          <w:sz w:val="24"/>
          <w:szCs w:val="24"/>
        </w:rPr>
        <w:t xml:space="preserve"> (</w:t>
      </w:r>
      <w:proofErr w:type="spellStart"/>
      <w:r w:rsidRPr="00CF1506">
        <w:rPr>
          <w:rFonts w:asciiTheme="majorBidi" w:hAnsiTheme="majorBidi" w:cstheme="majorBidi"/>
          <w:bCs/>
          <w:sz w:val="24"/>
          <w:szCs w:val="24"/>
        </w:rPr>
        <w:t>Hava</w:t>
      </w:r>
      <w:proofErr w:type="spellEnd"/>
      <w:r w:rsidRPr="00CF1506">
        <w:rPr>
          <w:rFonts w:asciiTheme="majorBidi" w:hAnsiTheme="majorBidi" w:cstheme="majorBidi"/>
          <w:bCs/>
          <w:sz w:val="24"/>
          <w:szCs w:val="24"/>
        </w:rPr>
        <w:t>)</w:t>
      </w:r>
    </w:p>
    <w:p w14:paraId="7950EE10" w14:textId="73FD6F05" w:rsidR="00BC0B4D" w:rsidRPr="00CF1506" w:rsidRDefault="005C266D" w:rsidP="00CE005F">
      <w:pPr>
        <w:bidi w:val="0"/>
        <w:spacing w:line="480" w:lineRule="auto"/>
        <w:jc w:val="both"/>
        <w:rPr>
          <w:rFonts w:asciiTheme="majorBidi" w:hAnsiTheme="majorBidi" w:cstheme="majorBidi"/>
          <w:bCs/>
          <w:sz w:val="24"/>
          <w:szCs w:val="24"/>
        </w:rPr>
      </w:pPr>
      <w:proofErr w:type="spellStart"/>
      <w:r w:rsidRPr="00CF1506">
        <w:rPr>
          <w:rFonts w:asciiTheme="majorBidi" w:hAnsiTheme="majorBidi" w:cstheme="majorBidi"/>
          <w:bCs/>
          <w:sz w:val="24"/>
          <w:szCs w:val="24"/>
        </w:rPr>
        <w:t>Tzipora</w:t>
      </w:r>
      <w:proofErr w:type="spellEnd"/>
      <w:r w:rsidRPr="00CF1506">
        <w:rPr>
          <w:rFonts w:asciiTheme="majorBidi" w:hAnsiTheme="majorBidi" w:cstheme="majorBidi"/>
          <w:bCs/>
          <w:sz w:val="24"/>
          <w:szCs w:val="24"/>
        </w:rPr>
        <w:t xml:space="preserve"> </w:t>
      </w:r>
      <w:r w:rsidR="00284B73" w:rsidRPr="00CF1506">
        <w:rPr>
          <w:rFonts w:asciiTheme="majorBidi" w:hAnsiTheme="majorBidi" w:cstheme="majorBidi"/>
          <w:bCs/>
          <w:sz w:val="24"/>
          <w:szCs w:val="24"/>
        </w:rPr>
        <w:t>describe</w:t>
      </w:r>
      <w:r w:rsidR="00403745" w:rsidRPr="00CF1506">
        <w:rPr>
          <w:rFonts w:asciiTheme="majorBidi" w:hAnsiTheme="majorBidi" w:cstheme="majorBidi"/>
          <w:bCs/>
          <w:sz w:val="24"/>
          <w:szCs w:val="24"/>
        </w:rPr>
        <w:t>s</w:t>
      </w:r>
      <w:r w:rsidR="00284B73" w:rsidRPr="00CF1506">
        <w:rPr>
          <w:rFonts w:asciiTheme="majorBidi" w:hAnsiTheme="majorBidi" w:cstheme="majorBidi"/>
          <w:bCs/>
          <w:sz w:val="24"/>
          <w:szCs w:val="24"/>
        </w:rPr>
        <w:t xml:space="preserve"> </w:t>
      </w:r>
      <w:r w:rsidR="00BC0B4D" w:rsidRPr="00CF1506">
        <w:rPr>
          <w:rFonts w:asciiTheme="majorBidi" w:hAnsiTheme="majorBidi" w:cstheme="majorBidi"/>
          <w:bCs/>
          <w:sz w:val="24"/>
          <w:szCs w:val="24"/>
        </w:rPr>
        <w:t>how she came to</w:t>
      </w:r>
      <w:r w:rsidRPr="00CF1506">
        <w:rPr>
          <w:rFonts w:asciiTheme="majorBidi" w:hAnsiTheme="majorBidi" w:cstheme="majorBidi"/>
          <w:bCs/>
          <w:sz w:val="24"/>
          <w:szCs w:val="24"/>
        </w:rPr>
        <w:t xml:space="preserve"> </w:t>
      </w:r>
      <w:r w:rsidR="00BC0B4D" w:rsidRPr="00CF1506">
        <w:rPr>
          <w:rFonts w:asciiTheme="majorBidi" w:hAnsiTheme="majorBidi" w:cstheme="majorBidi"/>
          <w:bCs/>
          <w:sz w:val="24"/>
          <w:szCs w:val="24"/>
        </w:rPr>
        <w:t>adopt</w:t>
      </w:r>
      <w:r w:rsidRPr="00CF1506">
        <w:rPr>
          <w:rFonts w:asciiTheme="majorBidi" w:hAnsiTheme="majorBidi" w:cstheme="majorBidi"/>
          <w:bCs/>
          <w:sz w:val="24"/>
          <w:szCs w:val="24"/>
        </w:rPr>
        <w:t xml:space="preserve"> </w:t>
      </w:r>
      <w:r w:rsidR="00284B73" w:rsidRPr="00CF1506">
        <w:rPr>
          <w:rFonts w:asciiTheme="majorBidi" w:hAnsiTheme="majorBidi" w:cstheme="majorBidi"/>
          <w:bCs/>
          <w:sz w:val="24"/>
          <w:szCs w:val="24"/>
        </w:rPr>
        <w:t>a</w:t>
      </w:r>
      <w:r w:rsidRPr="00CF1506">
        <w:rPr>
          <w:rFonts w:asciiTheme="majorBidi" w:hAnsiTheme="majorBidi" w:cstheme="majorBidi"/>
          <w:bCs/>
          <w:sz w:val="24"/>
          <w:szCs w:val="24"/>
        </w:rPr>
        <w:t xml:space="preserve"> learner-centered approach and </w:t>
      </w:r>
      <w:r w:rsidR="00284B73" w:rsidRPr="00CF1506">
        <w:rPr>
          <w:rFonts w:asciiTheme="majorBidi" w:hAnsiTheme="majorBidi" w:cstheme="majorBidi"/>
          <w:bCs/>
          <w:sz w:val="24"/>
          <w:szCs w:val="24"/>
        </w:rPr>
        <w:t>implement</w:t>
      </w:r>
      <w:r w:rsidRPr="00CF1506">
        <w:rPr>
          <w:rFonts w:asciiTheme="majorBidi" w:hAnsiTheme="majorBidi" w:cstheme="majorBidi"/>
          <w:bCs/>
          <w:sz w:val="24"/>
          <w:szCs w:val="24"/>
        </w:rPr>
        <w:t xml:space="preserve"> active learning in her classroom</w:t>
      </w:r>
      <w:r w:rsidR="00BC0B4D" w:rsidRPr="00CF1506">
        <w:rPr>
          <w:rFonts w:asciiTheme="majorBidi" w:hAnsiTheme="majorBidi" w:cstheme="majorBidi"/>
          <w:bCs/>
          <w:sz w:val="24"/>
          <w:szCs w:val="24"/>
        </w:rPr>
        <w:t>:</w:t>
      </w:r>
    </w:p>
    <w:p w14:paraId="3EA3EE92" w14:textId="429BD86A" w:rsidR="005C266D" w:rsidRPr="00CF1506" w:rsidRDefault="00403745"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5C266D" w:rsidRPr="00CF1506">
        <w:rPr>
          <w:rFonts w:asciiTheme="majorBidi" w:hAnsiTheme="majorBidi" w:cstheme="majorBidi"/>
          <w:bCs/>
          <w:i/>
          <w:iCs/>
          <w:sz w:val="24"/>
          <w:szCs w:val="24"/>
        </w:rPr>
        <w:t>The change I made is that I am much less in</w:t>
      </w:r>
      <w:r w:rsidR="00116D2A" w:rsidRPr="00CF1506">
        <w:rPr>
          <w:rFonts w:asciiTheme="majorBidi" w:hAnsiTheme="majorBidi" w:cstheme="majorBidi"/>
          <w:bCs/>
          <w:i/>
          <w:iCs/>
          <w:sz w:val="24"/>
          <w:szCs w:val="24"/>
        </w:rPr>
        <w:t xml:space="preserve"> control of the situation. </w:t>
      </w:r>
      <w:proofErr w:type="gramStart"/>
      <w:r w:rsidR="00116D2A" w:rsidRPr="00CF1506">
        <w:rPr>
          <w:rFonts w:asciiTheme="majorBidi" w:hAnsiTheme="majorBidi" w:cstheme="majorBidi"/>
          <w:bCs/>
          <w:i/>
          <w:iCs/>
          <w:sz w:val="24"/>
          <w:szCs w:val="24"/>
        </w:rPr>
        <w:t>I’m</w:t>
      </w:r>
      <w:proofErr w:type="gramEnd"/>
      <w:r w:rsidR="00116D2A" w:rsidRPr="00CF1506">
        <w:rPr>
          <w:rFonts w:asciiTheme="majorBidi" w:hAnsiTheme="majorBidi" w:cstheme="majorBidi"/>
          <w:bCs/>
          <w:i/>
          <w:iCs/>
          <w:sz w:val="24"/>
          <w:szCs w:val="24"/>
        </w:rPr>
        <w:t xml:space="preserve"> more relaxed</w:t>
      </w:r>
      <w:r w:rsidR="005C266D" w:rsidRPr="00CF1506">
        <w:rPr>
          <w:rFonts w:asciiTheme="majorBidi" w:hAnsiTheme="majorBidi" w:cstheme="majorBidi"/>
          <w:bCs/>
          <w:i/>
          <w:iCs/>
          <w:sz w:val="24"/>
          <w:szCs w:val="24"/>
        </w:rPr>
        <w:t xml:space="preserve">, I make more </w:t>
      </w:r>
      <w:r w:rsidR="00116D2A" w:rsidRPr="00CF1506">
        <w:rPr>
          <w:rFonts w:asciiTheme="majorBidi" w:hAnsiTheme="majorBidi" w:cstheme="majorBidi"/>
          <w:bCs/>
          <w:i/>
          <w:iCs/>
          <w:sz w:val="24"/>
          <w:szCs w:val="24"/>
        </w:rPr>
        <w:t xml:space="preserve">of an </w:t>
      </w:r>
      <w:r w:rsidR="005C266D" w:rsidRPr="00CF1506">
        <w:rPr>
          <w:rFonts w:asciiTheme="majorBidi" w:hAnsiTheme="majorBidi" w:cstheme="majorBidi"/>
          <w:bCs/>
          <w:i/>
          <w:iCs/>
          <w:sz w:val="24"/>
          <w:szCs w:val="24"/>
        </w:rPr>
        <w:t>effort to understand where the students are, and it</w:t>
      </w:r>
      <w:r w:rsidR="00F75D18" w:rsidRPr="00CF1506">
        <w:rPr>
          <w:rFonts w:asciiTheme="majorBidi" w:hAnsiTheme="majorBidi" w:cstheme="majorBidi"/>
          <w:bCs/>
          <w:i/>
          <w:iCs/>
          <w:sz w:val="24"/>
          <w:szCs w:val="24"/>
        </w:rPr>
        <w:t>’s</w:t>
      </w:r>
      <w:r w:rsidR="005C266D" w:rsidRPr="00CF1506">
        <w:rPr>
          <w:rFonts w:asciiTheme="majorBidi" w:hAnsiTheme="majorBidi" w:cstheme="majorBidi"/>
          <w:bCs/>
          <w:i/>
          <w:iCs/>
          <w:sz w:val="24"/>
          <w:szCs w:val="24"/>
        </w:rPr>
        <w:t xml:space="preserve"> improved their learning... </w:t>
      </w:r>
      <w:r w:rsidR="00F75D18" w:rsidRPr="00CF1506">
        <w:rPr>
          <w:rFonts w:asciiTheme="majorBidi" w:hAnsiTheme="majorBidi" w:cstheme="majorBidi"/>
          <w:bCs/>
          <w:i/>
          <w:iCs/>
          <w:sz w:val="24"/>
          <w:szCs w:val="24"/>
        </w:rPr>
        <w:t xml:space="preserve">Essentially, </w:t>
      </w:r>
      <w:r w:rsidR="005C266D" w:rsidRPr="00CF1506">
        <w:rPr>
          <w:rFonts w:asciiTheme="majorBidi" w:hAnsiTheme="majorBidi" w:cstheme="majorBidi"/>
          <w:bCs/>
          <w:i/>
          <w:iCs/>
          <w:sz w:val="24"/>
          <w:szCs w:val="24"/>
        </w:rPr>
        <w:t xml:space="preserve">I think the </w:t>
      </w:r>
      <w:r w:rsidR="00F75D18" w:rsidRPr="00CF1506">
        <w:rPr>
          <w:rFonts w:asciiTheme="majorBidi" w:hAnsiTheme="majorBidi" w:cstheme="majorBidi"/>
          <w:bCs/>
          <w:i/>
          <w:iCs/>
          <w:sz w:val="24"/>
          <w:szCs w:val="24"/>
        </w:rPr>
        <w:t>major</w:t>
      </w:r>
      <w:r w:rsidR="005C266D" w:rsidRPr="00CF1506">
        <w:rPr>
          <w:rFonts w:asciiTheme="majorBidi" w:hAnsiTheme="majorBidi" w:cstheme="majorBidi"/>
          <w:bCs/>
          <w:i/>
          <w:iCs/>
          <w:sz w:val="24"/>
          <w:szCs w:val="24"/>
        </w:rPr>
        <w:t xml:space="preserve"> change is </w:t>
      </w:r>
      <w:r w:rsidR="00F75D18" w:rsidRPr="00CF1506">
        <w:rPr>
          <w:rFonts w:asciiTheme="majorBidi" w:hAnsiTheme="majorBidi" w:cstheme="majorBidi"/>
          <w:bCs/>
          <w:i/>
          <w:iCs/>
          <w:sz w:val="24"/>
          <w:szCs w:val="24"/>
        </w:rPr>
        <w:t xml:space="preserve">that I’m </w:t>
      </w:r>
      <w:r w:rsidRPr="00CF1506">
        <w:rPr>
          <w:rFonts w:asciiTheme="majorBidi" w:hAnsiTheme="majorBidi" w:cstheme="majorBidi"/>
          <w:bCs/>
          <w:i/>
          <w:iCs/>
          <w:sz w:val="24"/>
          <w:szCs w:val="24"/>
        </w:rPr>
        <w:t>much more aware</w:t>
      </w:r>
      <w:r w:rsidR="005C266D" w:rsidRPr="00CF1506">
        <w:rPr>
          <w:rFonts w:asciiTheme="majorBidi" w:hAnsiTheme="majorBidi" w:cstheme="majorBidi"/>
          <w:bCs/>
          <w:i/>
          <w:iCs/>
          <w:sz w:val="24"/>
          <w:szCs w:val="24"/>
        </w:rPr>
        <w:t xml:space="preserve"> of where the students are</w:t>
      </w:r>
      <w:r w:rsidR="00F75D18" w:rsidRPr="00CF1506">
        <w:rPr>
          <w:rFonts w:asciiTheme="majorBidi" w:hAnsiTheme="majorBidi" w:cstheme="majorBidi"/>
          <w:bCs/>
          <w:i/>
          <w:iCs/>
          <w:sz w:val="24"/>
          <w:szCs w:val="24"/>
        </w:rPr>
        <w:t xml:space="preserve"> at</w:t>
      </w:r>
      <w:r w:rsidR="005C266D" w:rsidRPr="00CF1506">
        <w:rPr>
          <w:rFonts w:asciiTheme="majorBidi" w:hAnsiTheme="majorBidi" w:cstheme="majorBidi"/>
          <w:bCs/>
          <w:i/>
          <w:iCs/>
          <w:sz w:val="24"/>
          <w:szCs w:val="24"/>
        </w:rPr>
        <w:t xml:space="preserve"> and mu</w:t>
      </w:r>
      <w:r w:rsidR="00284B73" w:rsidRPr="00CF1506">
        <w:rPr>
          <w:rFonts w:asciiTheme="majorBidi" w:hAnsiTheme="majorBidi" w:cstheme="majorBidi"/>
          <w:bCs/>
          <w:i/>
          <w:iCs/>
          <w:sz w:val="24"/>
          <w:szCs w:val="24"/>
        </w:rPr>
        <w:t>ch less concern</w:t>
      </w:r>
      <w:r w:rsidR="00F75D18" w:rsidRPr="00CF1506">
        <w:rPr>
          <w:rFonts w:asciiTheme="majorBidi" w:hAnsiTheme="majorBidi" w:cstheme="majorBidi"/>
          <w:bCs/>
          <w:i/>
          <w:iCs/>
          <w:sz w:val="24"/>
          <w:szCs w:val="24"/>
        </w:rPr>
        <w:t>ed</w:t>
      </w:r>
      <w:r w:rsidR="00284B73" w:rsidRPr="00CF1506">
        <w:rPr>
          <w:rFonts w:asciiTheme="majorBidi" w:hAnsiTheme="majorBidi" w:cstheme="majorBidi"/>
          <w:bCs/>
          <w:i/>
          <w:iCs/>
          <w:sz w:val="24"/>
          <w:szCs w:val="24"/>
        </w:rPr>
        <w:t xml:space="preserve"> about where I</w:t>
      </w:r>
      <w:r w:rsidR="00F75D18" w:rsidRPr="00CF1506">
        <w:rPr>
          <w:rFonts w:asciiTheme="majorBidi" w:hAnsiTheme="majorBidi" w:cstheme="majorBidi"/>
          <w:bCs/>
          <w:i/>
          <w:iCs/>
          <w:sz w:val="24"/>
          <w:szCs w:val="24"/>
        </w:rPr>
        <w:t>’</w:t>
      </w:r>
      <w:r w:rsidR="00284B73" w:rsidRPr="00CF1506">
        <w:rPr>
          <w:rFonts w:asciiTheme="majorBidi" w:hAnsiTheme="majorBidi" w:cstheme="majorBidi"/>
          <w:bCs/>
          <w:i/>
          <w:iCs/>
          <w:sz w:val="24"/>
          <w:szCs w:val="24"/>
        </w:rPr>
        <w:t>m</w:t>
      </w:r>
      <w:r w:rsidR="00F75D18" w:rsidRPr="00CF1506">
        <w:rPr>
          <w:rFonts w:asciiTheme="majorBidi" w:hAnsiTheme="majorBidi" w:cstheme="majorBidi"/>
          <w:bCs/>
          <w:i/>
          <w:iCs/>
          <w:sz w:val="24"/>
          <w:szCs w:val="24"/>
        </w:rPr>
        <w:t xml:space="preserve"> at</w:t>
      </w:r>
      <w:r w:rsidR="00284B73" w:rsidRPr="00CF1506">
        <w:rPr>
          <w:rFonts w:asciiTheme="majorBidi" w:hAnsiTheme="majorBidi" w:cstheme="majorBidi"/>
          <w:bCs/>
          <w:i/>
          <w:iCs/>
          <w:sz w:val="24"/>
          <w:szCs w:val="24"/>
        </w:rPr>
        <w:t>…”</w:t>
      </w:r>
    </w:p>
    <w:p w14:paraId="32042FAE" w14:textId="6B38A1B3" w:rsidR="005C266D" w:rsidRPr="00CF1506" w:rsidRDefault="005C266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Some lecturers also address</w:t>
      </w:r>
      <w:r w:rsidR="00F75D18" w:rsidRPr="00CF1506">
        <w:rPr>
          <w:rFonts w:asciiTheme="majorBidi" w:hAnsiTheme="majorBidi" w:cstheme="majorBidi"/>
          <w:bCs/>
          <w:sz w:val="24"/>
          <w:szCs w:val="24"/>
        </w:rPr>
        <w:t>ed</w:t>
      </w:r>
      <w:r w:rsidRPr="00CF1506">
        <w:rPr>
          <w:rFonts w:asciiTheme="majorBidi" w:hAnsiTheme="majorBidi" w:cstheme="majorBidi"/>
          <w:bCs/>
          <w:sz w:val="24"/>
          <w:szCs w:val="24"/>
        </w:rPr>
        <w:t xml:space="preserve"> the difficulties students face. For example, </w:t>
      </w:r>
      <w:proofErr w:type="spellStart"/>
      <w:r w:rsidRPr="00CF1506">
        <w:rPr>
          <w:rFonts w:asciiTheme="majorBidi" w:hAnsiTheme="majorBidi" w:cstheme="majorBidi"/>
          <w:bCs/>
          <w:sz w:val="24"/>
          <w:szCs w:val="24"/>
        </w:rPr>
        <w:t>Hava</w:t>
      </w:r>
      <w:proofErr w:type="spellEnd"/>
      <w:r w:rsidRPr="00CF1506">
        <w:rPr>
          <w:rFonts w:asciiTheme="majorBidi" w:hAnsiTheme="majorBidi" w:cstheme="majorBidi"/>
          <w:bCs/>
          <w:sz w:val="24"/>
          <w:szCs w:val="24"/>
        </w:rPr>
        <w:t xml:space="preserve"> </w:t>
      </w:r>
      <w:r w:rsidR="00F75D18" w:rsidRPr="00CF1506">
        <w:rPr>
          <w:rFonts w:asciiTheme="majorBidi" w:hAnsiTheme="majorBidi" w:cstheme="majorBidi"/>
          <w:bCs/>
          <w:sz w:val="24"/>
          <w:szCs w:val="24"/>
        </w:rPr>
        <w:t>mentioned</w:t>
      </w:r>
      <w:r w:rsidRPr="00CF1506">
        <w:rPr>
          <w:rFonts w:asciiTheme="majorBidi" w:hAnsiTheme="majorBidi" w:cstheme="majorBidi"/>
          <w:bCs/>
          <w:sz w:val="24"/>
          <w:szCs w:val="24"/>
        </w:rPr>
        <w:t xml:space="preserve"> </w:t>
      </w:r>
      <w:r w:rsidR="009B7C92" w:rsidRPr="00CF1506">
        <w:rPr>
          <w:rFonts w:asciiTheme="majorBidi" w:hAnsiTheme="majorBidi" w:cstheme="majorBidi"/>
          <w:bCs/>
          <w:sz w:val="24"/>
          <w:szCs w:val="24"/>
        </w:rPr>
        <w:t>a</w:t>
      </w:r>
      <w:r w:rsidRPr="00CF1506">
        <w:rPr>
          <w:rFonts w:asciiTheme="majorBidi" w:hAnsiTheme="majorBidi" w:cstheme="majorBidi"/>
          <w:bCs/>
          <w:sz w:val="24"/>
          <w:szCs w:val="24"/>
        </w:rPr>
        <w:t xml:space="preserve"> challenge related to students</w:t>
      </w:r>
      <w:r w:rsidR="00F75D18"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w:t>
      </w:r>
      <w:r w:rsidR="009B7C92" w:rsidRPr="00CF1506">
        <w:rPr>
          <w:rFonts w:asciiTheme="majorBidi" w:hAnsiTheme="majorBidi" w:cstheme="majorBidi"/>
          <w:bCs/>
          <w:sz w:val="24"/>
          <w:szCs w:val="24"/>
        </w:rPr>
        <w:t>attitude</w:t>
      </w:r>
      <w:r w:rsidRPr="00CF1506">
        <w:rPr>
          <w:rFonts w:asciiTheme="majorBidi" w:hAnsiTheme="majorBidi" w:cstheme="majorBidi"/>
          <w:bCs/>
          <w:sz w:val="24"/>
          <w:szCs w:val="24"/>
        </w:rPr>
        <w:t xml:space="preserve"> towards active learning</w:t>
      </w:r>
      <w:r w:rsidR="006976BA" w:rsidRPr="00CF1506">
        <w:rPr>
          <w:rFonts w:asciiTheme="majorBidi" w:hAnsiTheme="majorBidi" w:cstheme="majorBidi"/>
          <w:bCs/>
          <w:sz w:val="24"/>
          <w:szCs w:val="24"/>
        </w:rPr>
        <w:t>:</w:t>
      </w:r>
    </w:p>
    <w:p w14:paraId="65A5FB7A" w14:textId="7B7CEEBF" w:rsidR="00F75D18" w:rsidRPr="00CF1506" w:rsidRDefault="00F75D18" w:rsidP="00CE005F">
      <w:pPr>
        <w:bidi w:val="0"/>
        <w:spacing w:line="480" w:lineRule="auto"/>
        <w:jc w:val="both"/>
        <w:rPr>
          <w:rFonts w:asciiTheme="majorBidi" w:hAnsiTheme="majorBidi" w:cstheme="majorBidi"/>
          <w:bCs/>
          <w:i/>
          <w:iCs/>
          <w:sz w:val="24"/>
          <w:szCs w:val="24"/>
        </w:rPr>
      </w:pPr>
      <w:r w:rsidRPr="00CF1506">
        <w:rPr>
          <w:rFonts w:asciiTheme="majorBidi" w:hAnsiTheme="majorBidi" w:cstheme="majorBidi"/>
          <w:bCs/>
          <w:i/>
          <w:iCs/>
          <w:sz w:val="24"/>
          <w:szCs w:val="24"/>
        </w:rPr>
        <w:t>“</w:t>
      </w:r>
      <w:r w:rsidR="005C266D" w:rsidRPr="00CF1506">
        <w:rPr>
          <w:rFonts w:asciiTheme="majorBidi" w:hAnsiTheme="majorBidi" w:cstheme="majorBidi"/>
          <w:bCs/>
          <w:i/>
          <w:iCs/>
          <w:sz w:val="24"/>
          <w:szCs w:val="24"/>
        </w:rPr>
        <w:t xml:space="preserve">I think </w:t>
      </w:r>
      <w:r w:rsidR="009B7C92" w:rsidRPr="00CF1506">
        <w:rPr>
          <w:rFonts w:asciiTheme="majorBidi" w:hAnsiTheme="majorBidi" w:cstheme="majorBidi"/>
          <w:bCs/>
          <w:i/>
          <w:iCs/>
          <w:sz w:val="24"/>
          <w:szCs w:val="24"/>
        </w:rPr>
        <w:t>some</w:t>
      </w:r>
      <w:r w:rsidR="005C266D" w:rsidRPr="00CF1506">
        <w:rPr>
          <w:rFonts w:asciiTheme="majorBidi" w:hAnsiTheme="majorBidi" w:cstheme="majorBidi"/>
          <w:bCs/>
          <w:i/>
          <w:iCs/>
          <w:sz w:val="24"/>
          <w:szCs w:val="24"/>
        </w:rPr>
        <w:t xml:space="preserve"> students </w:t>
      </w:r>
      <w:r w:rsidR="009B7C92" w:rsidRPr="00CF1506">
        <w:rPr>
          <w:rFonts w:asciiTheme="majorBidi" w:hAnsiTheme="majorBidi" w:cstheme="majorBidi"/>
          <w:bCs/>
          <w:i/>
          <w:iCs/>
          <w:sz w:val="24"/>
          <w:szCs w:val="24"/>
        </w:rPr>
        <w:t>enjoy</w:t>
      </w:r>
      <w:r w:rsidR="005C266D" w:rsidRPr="00CF1506">
        <w:rPr>
          <w:rFonts w:asciiTheme="majorBidi" w:hAnsiTheme="majorBidi" w:cstheme="majorBidi"/>
          <w:bCs/>
          <w:i/>
          <w:iCs/>
          <w:sz w:val="24"/>
          <w:szCs w:val="24"/>
        </w:rPr>
        <w:t xml:space="preserve"> the learning space</w:t>
      </w:r>
      <w:r w:rsidR="009B7C92" w:rsidRPr="00CF1506">
        <w:rPr>
          <w:rFonts w:asciiTheme="majorBidi" w:hAnsiTheme="majorBidi" w:cstheme="majorBidi"/>
          <w:bCs/>
          <w:i/>
          <w:iCs/>
          <w:sz w:val="24"/>
          <w:szCs w:val="24"/>
        </w:rPr>
        <w:t>, but</w:t>
      </w:r>
      <w:r w:rsidR="005C266D" w:rsidRPr="00CF1506">
        <w:rPr>
          <w:rFonts w:asciiTheme="majorBidi" w:hAnsiTheme="majorBidi" w:cstheme="majorBidi"/>
          <w:bCs/>
          <w:i/>
          <w:iCs/>
          <w:sz w:val="24"/>
          <w:szCs w:val="24"/>
        </w:rPr>
        <w:t xml:space="preserve"> on </w:t>
      </w:r>
      <w:r w:rsidR="006976BA" w:rsidRPr="00CF1506">
        <w:rPr>
          <w:rFonts w:asciiTheme="majorBidi" w:hAnsiTheme="majorBidi" w:cstheme="majorBidi"/>
          <w:bCs/>
          <w:i/>
          <w:iCs/>
          <w:sz w:val="24"/>
          <w:szCs w:val="24"/>
        </w:rPr>
        <w:t>the other hand</w:t>
      </w:r>
      <w:r w:rsidR="005C266D" w:rsidRPr="00CF1506">
        <w:rPr>
          <w:rFonts w:asciiTheme="majorBidi" w:hAnsiTheme="majorBidi" w:cstheme="majorBidi"/>
          <w:bCs/>
          <w:i/>
          <w:iCs/>
          <w:sz w:val="24"/>
          <w:szCs w:val="24"/>
        </w:rPr>
        <w:t xml:space="preserve">, as I said, precisely because </w:t>
      </w:r>
      <w:r w:rsidR="009B7C92" w:rsidRPr="00CF1506">
        <w:rPr>
          <w:rFonts w:asciiTheme="majorBidi" w:hAnsiTheme="majorBidi" w:cstheme="majorBidi"/>
          <w:bCs/>
          <w:i/>
          <w:iCs/>
          <w:sz w:val="24"/>
          <w:szCs w:val="24"/>
        </w:rPr>
        <w:t>the space</w:t>
      </w:r>
      <w:r w:rsidR="005C266D" w:rsidRPr="00CF1506">
        <w:rPr>
          <w:rFonts w:asciiTheme="majorBidi" w:hAnsiTheme="majorBidi" w:cstheme="majorBidi"/>
          <w:bCs/>
          <w:i/>
          <w:iCs/>
          <w:sz w:val="24"/>
          <w:szCs w:val="24"/>
        </w:rPr>
        <w:t xml:space="preserve"> promotes active learning, not all students want to be active. The classroom space is more open, and you can</w:t>
      </w:r>
      <w:r w:rsidRPr="00CF1506">
        <w:rPr>
          <w:rFonts w:asciiTheme="majorBidi" w:hAnsiTheme="majorBidi" w:cstheme="majorBidi"/>
          <w:bCs/>
          <w:i/>
          <w:iCs/>
          <w:sz w:val="24"/>
          <w:szCs w:val="24"/>
        </w:rPr>
        <w:t>’</w:t>
      </w:r>
      <w:r w:rsidR="005C266D" w:rsidRPr="00CF1506">
        <w:rPr>
          <w:rFonts w:asciiTheme="majorBidi" w:hAnsiTheme="majorBidi" w:cstheme="majorBidi"/>
          <w:bCs/>
          <w:i/>
          <w:iCs/>
          <w:sz w:val="24"/>
          <w:szCs w:val="24"/>
        </w:rPr>
        <w:t xml:space="preserve">t hide behind a computer or </w:t>
      </w:r>
      <w:r w:rsidR="009B7C92" w:rsidRPr="00CF1506">
        <w:rPr>
          <w:rFonts w:asciiTheme="majorBidi" w:hAnsiTheme="majorBidi" w:cstheme="majorBidi"/>
          <w:bCs/>
          <w:i/>
          <w:iCs/>
          <w:sz w:val="24"/>
          <w:szCs w:val="24"/>
        </w:rPr>
        <w:t>anything</w:t>
      </w:r>
      <w:r w:rsidR="005C266D" w:rsidRPr="00CF1506">
        <w:rPr>
          <w:rFonts w:asciiTheme="majorBidi" w:hAnsiTheme="majorBidi" w:cstheme="majorBidi"/>
          <w:bCs/>
          <w:i/>
          <w:iCs/>
          <w:sz w:val="24"/>
          <w:szCs w:val="24"/>
        </w:rPr>
        <w:t xml:space="preserve"> else, so </w:t>
      </w:r>
      <w:r w:rsidR="009B7C92" w:rsidRPr="00CF1506">
        <w:rPr>
          <w:rFonts w:asciiTheme="majorBidi" w:hAnsiTheme="majorBidi" w:cstheme="majorBidi"/>
          <w:bCs/>
          <w:i/>
          <w:iCs/>
          <w:sz w:val="24"/>
          <w:szCs w:val="24"/>
        </w:rPr>
        <w:t>some students</w:t>
      </w:r>
      <w:r w:rsidR="005C266D" w:rsidRPr="00CF1506">
        <w:rPr>
          <w:rFonts w:asciiTheme="majorBidi" w:hAnsiTheme="majorBidi" w:cstheme="majorBidi"/>
          <w:bCs/>
          <w:i/>
          <w:iCs/>
          <w:sz w:val="24"/>
          <w:szCs w:val="24"/>
        </w:rPr>
        <w:t xml:space="preserve"> might </w:t>
      </w:r>
      <w:r w:rsidR="009B7C92" w:rsidRPr="00CF1506">
        <w:rPr>
          <w:rFonts w:asciiTheme="majorBidi" w:hAnsiTheme="majorBidi" w:cstheme="majorBidi"/>
          <w:bCs/>
          <w:i/>
          <w:iCs/>
          <w:sz w:val="24"/>
          <w:szCs w:val="24"/>
        </w:rPr>
        <w:t>find it irritating</w:t>
      </w:r>
      <w:r w:rsidRPr="00CF1506">
        <w:rPr>
          <w:rFonts w:asciiTheme="majorBidi" w:hAnsiTheme="majorBidi" w:cstheme="majorBidi"/>
          <w:bCs/>
          <w:i/>
          <w:iCs/>
          <w:sz w:val="24"/>
          <w:szCs w:val="24"/>
        </w:rPr>
        <w:t>.”</w:t>
      </w:r>
    </w:p>
    <w:p w14:paraId="2BAD6C49" w14:textId="6B20AC9E" w:rsidR="008C13D7" w:rsidRPr="00CF1506" w:rsidRDefault="005C266D"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These </w:t>
      </w:r>
      <w:r w:rsidR="00CA384A" w:rsidRPr="00CF1506">
        <w:rPr>
          <w:rFonts w:asciiTheme="majorBidi" w:hAnsiTheme="majorBidi" w:cstheme="majorBidi"/>
          <w:bCs/>
          <w:sz w:val="24"/>
          <w:szCs w:val="24"/>
        </w:rPr>
        <w:t>statements</w:t>
      </w:r>
      <w:r w:rsidRPr="00CF1506">
        <w:rPr>
          <w:rFonts w:asciiTheme="majorBidi" w:hAnsiTheme="majorBidi" w:cstheme="majorBidi"/>
          <w:bCs/>
          <w:sz w:val="24"/>
          <w:szCs w:val="24"/>
        </w:rPr>
        <w:t xml:space="preserve"> indicate that the learning space confronts lecturers with their teaching </w:t>
      </w:r>
      <w:r w:rsidR="00CA384A" w:rsidRPr="00CF1506">
        <w:rPr>
          <w:rFonts w:asciiTheme="majorBidi" w:hAnsiTheme="majorBidi" w:cstheme="majorBidi"/>
          <w:bCs/>
          <w:sz w:val="24"/>
          <w:szCs w:val="24"/>
        </w:rPr>
        <w:t>approach</w:t>
      </w:r>
      <w:r w:rsidRPr="00CF1506">
        <w:rPr>
          <w:rFonts w:asciiTheme="majorBidi" w:hAnsiTheme="majorBidi" w:cstheme="majorBidi"/>
          <w:bCs/>
          <w:sz w:val="24"/>
          <w:szCs w:val="24"/>
        </w:rPr>
        <w:t xml:space="preserve">. They are aware of </w:t>
      </w:r>
      <w:r w:rsidR="00CA384A" w:rsidRPr="00CF1506">
        <w:rPr>
          <w:rFonts w:asciiTheme="majorBidi" w:hAnsiTheme="majorBidi" w:cstheme="majorBidi"/>
          <w:bCs/>
          <w:sz w:val="24"/>
          <w:szCs w:val="24"/>
        </w:rPr>
        <w:t>how</w:t>
      </w:r>
      <w:r w:rsidRPr="00CF1506">
        <w:rPr>
          <w:rFonts w:asciiTheme="majorBidi" w:hAnsiTheme="majorBidi" w:cstheme="majorBidi"/>
          <w:bCs/>
          <w:sz w:val="24"/>
          <w:szCs w:val="24"/>
        </w:rPr>
        <w:t xml:space="preserve"> the learning space </w:t>
      </w:r>
      <w:r w:rsidR="00CA384A" w:rsidRPr="00CF1506">
        <w:rPr>
          <w:rFonts w:asciiTheme="majorBidi" w:hAnsiTheme="majorBidi" w:cstheme="majorBidi"/>
          <w:bCs/>
          <w:sz w:val="24"/>
          <w:szCs w:val="24"/>
        </w:rPr>
        <w:t>encourages</w:t>
      </w:r>
      <w:r w:rsidRPr="00CF1506">
        <w:rPr>
          <w:rFonts w:asciiTheme="majorBidi" w:hAnsiTheme="majorBidi" w:cstheme="majorBidi"/>
          <w:bCs/>
          <w:sz w:val="24"/>
          <w:szCs w:val="24"/>
        </w:rPr>
        <w:t xml:space="preserve"> active learning</w:t>
      </w:r>
      <w:r w:rsidR="00CA384A" w:rsidRPr="00CF1506">
        <w:rPr>
          <w:rFonts w:asciiTheme="majorBidi" w:hAnsiTheme="majorBidi" w:cstheme="majorBidi"/>
          <w:bCs/>
          <w:sz w:val="24"/>
          <w:szCs w:val="24"/>
        </w:rPr>
        <w:t xml:space="preserve">, as well as </w:t>
      </w:r>
      <w:r w:rsidRPr="00CF1506">
        <w:rPr>
          <w:rFonts w:asciiTheme="majorBidi" w:hAnsiTheme="majorBidi" w:cstheme="majorBidi"/>
          <w:bCs/>
          <w:sz w:val="24"/>
          <w:szCs w:val="24"/>
        </w:rPr>
        <w:t xml:space="preserve">what </w:t>
      </w:r>
      <w:proofErr w:type="gramStart"/>
      <w:r w:rsidRPr="00CF1506">
        <w:rPr>
          <w:rFonts w:asciiTheme="majorBidi" w:hAnsiTheme="majorBidi" w:cstheme="majorBidi"/>
          <w:bCs/>
          <w:sz w:val="24"/>
          <w:szCs w:val="24"/>
        </w:rPr>
        <w:t>is expected</w:t>
      </w:r>
      <w:proofErr w:type="gramEnd"/>
      <w:r w:rsidRPr="00CF1506">
        <w:rPr>
          <w:rFonts w:asciiTheme="majorBidi" w:hAnsiTheme="majorBidi" w:cstheme="majorBidi"/>
          <w:bCs/>
          <w:sz w:val="24"/>
          <w:szCs w:val="24"/>
        </w:rPr>
        <w:t xml:space="preserve"> of them</w:t>
      </w:r>
      <w:r w:rsidR="00CA384A" w:rsidRPr="00CF1506">
        <w:rPr>
          <w:rFonts w:asciiTheme="majorBidi" w:hAnsiTheme="majorBidi" w:cstheme="majorBidi"/>
          <w:bCs/>
          <w:sz w:val="24"/>
          <w:szCs w:val="24"/>
        </w:rPr>
        <w:t xml:space="preserve"> as teachers</w:t>
      </w:r>
      <w:r w:rsidRPr="00CF1506">
        <w:rPr>
          <w:rFonts w:asciiTheme="majorBidi" w:hAnsiTheme="majorBidi" w:cstheme="majorBidi"/>
          <w:bCs/>
          <w:sz w:val="24"/>
          <w:szCs w:val="24"/>
        </w:rPr>
        <w:t xml:space="preserve">. However, some are still not convinced that </w:t>
      </w:r>
      <w:r w:rsidR="00CA384A" w:rsidRPr="00CF1506">
        <w:rPr>
          <w:rFonts w:asciiTheme="majorBidi" w:hAnsiTheme="majorBidi" w:cstheme="majorBidi"/>
          <w:bCs/>
          <w:sz w:val="24"/>
          <w:szCs w:val="24"/>
        </w:rPr>
        <w:t>learner-centered</w:t>
      </w:r>
      <w:r w:rsidRPr="00CF1506">
        <w:rPr>
          <w:rFonts w:asciiTheme="majorBidi" w:hAnsiTheme="majorBidi" w:cstheme="majorBidi"/>
          <w:bCs/>
          <w:sz w:val="24"/>
          <w:szCs w:val="24"/>
        </w:rPr>
        <w:t xml:space="preserve"> teaching is the most </w:t>
      </w:r>
      <w:r w:rsidR="00CA384A" w:rsidRPr="00CF1506">
        <w:rPr>
          <w:rFonts w:asciiTheme="majorBidi" w:hAnsiTheme="majorBidi" w:cstheme="majorBidi"/>
          <w:bCs/>
          <w:sz w:val="24"/>
          <w:szCs w:val="24"/>
        </w:rPr>
        <w:t>appropriate and beneficial approach</w:t>
      </w:r>
      <w:r w:rsidRPr="00CF1506">
        <w:rPr>
          <w:rFonts w:asciiTheme="majorBidi" w:hAnsiTheme="majorBidi" w:cstheme="majorBidi"/>
          <w:bCs/>
          <w:sz w:val="24"/>
          <w:szCs w:val="24"/>
        </w:rPr>
        <w:t xml:space="preserve">, as it does not align with their perception of </w:t>
      </w:r>
      <w:r w:rsidR="00BB5711" w:rsidRPr="00CF1506">
        <w:rPr>
          <w:rFonts w:asciiTheme="majorBidi" w:hAnsiTheme="majorBidi" w:cstheme="majorBidi"/>
          <w:bCs/>
          <w:sz w:val="24"/>
          <w:szCs w:val="24"/>
        </w:rPr>
        <w:t xml:space="preserve">the </w:t>
      </w:r>
      <w:r w:rsidRPr="00CF1506">
        <w:rPr>
          <w:rFonts w:asciiTheme="majorBidi" w:hAnsiTheme="majorBidi" w:cstheme="majorBidi"/>
          <w:bCs/>
          <w:sz w:val="24"/>
          <w:szCs w:val="24"/>
        </w:rPr>
        <w:t>teaching and learning</w:t>
      </w:r>
      <w:r w:rsidR="00BB5711" w:rsidRPr="00CF1506">
        <w:rPr>
          <w:rFonts w:asciiTheme="majorBidi" w:hAnsiTheme="majorBidi" w:cstheme="majorBidi"/>
          <w:bCs/>
          <w:sz w:val="24"/>
          <w:szCs w:val="24"/>
        </w:rPr>
        <w:t xml:space="preserve"> process</w:t>
      </w:r>
      <w:r w:rsidRPr="00CF1506">
        <w:rPr>
          <w:rFonts w:asciiTheme="majorBidi" w:hAnsiTheme="majorBidi" w:cstheme="majorBidi"/>
          <w:bCs/>
          <w:sz w:val="24"/>
          <w:szCs w:val="24"/>
        </w:rPr>
        <w:t>.</w:t>
      </w:r>
    </w:p>
    <w:p w14:paraId="371FF4C0" w14:textId="3E178928" w:rsidR="004E2088" w:rsidRPr="00CF1506" w:rsidRDefault="004E2088"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lastRenderedPageBreak/>
        <w:t xml:space="preserve">The research findings reveal a complex reality. Evidence documented in interviews with </w:t>
      </w:r>
      <w:r w:rsidR="00E007F5" w:rsidRPr="00CF1506">
        <w:rPr>
          <w:rFonts w:asciiTheme="majorBidi" w:hAnsiTheme="majorBidi" w:cstheme="majorBidi"/>
          <w:bCs/>
          <w:sz w:val="24"/>
          <w:szCs w:val="24"/>
        </w:rPr>
        <w:t>lecturers</w:t>
      </w:r>
      <w:r w:rsidRPr="00CF1506">
        <w:rPr>
          <w:rFonts w:asciiTheme="majorBidi" w:hAnsiTheme="majorBidi" w:cstheme="majorBidi"/>
          <w:bCs/>
          <w:sz w:val="24"/>
          <w:szCs w:val="24"/>
        </w:rPr>
        <w:t xml:space="preserve"> indicates that many </w:t>
      </w:r>
      <w:r w:rsidR="00E007F5" w:rsidRPr="00CF1506">
        <w:rPr>
          <w:rFonts w:asciiTheme="majorBidi" w:hAnsiTheme="majorBidi" w:cstheme="majorBidi"/>
          <w:bCs/>
          <w:sz w:val="24"/>
          <w:szCs w:val="24"/>
        </w:rPr>
        <w:t>of them</w:t>
      </w:r>
      <w:r w:rsidRPr="00CF1506">
        <w:rPr>
          <w:rFonts w:asciiTheme="majorBidi" w:hAnsiTheme="majorBidi" w:cstheme="majorBidi"/>
          <w:bCs/>
          <w:sz w:val="24"/>
          <w:szCs w:val="24"/>
        </w:rPr>
        <w:t xml:space="preserve"> struggled to leverage learning spaces to promote active teaching and learning. </w:t>
      </w:r>
      <w:r w:rsidR="00F95849" w:rsidRPr="00CF1506">
        <w:rPr>
          <w:rFonts w:asciiTheme="majorBidi" w:hAnsiTheme="majorBidi" w:cstheme="majorBidi"/>
          <w:bCs/>
          <w:sz w:val="24"/>
          <w:szCs w:val="24"/>
        </w:rPr>
        <w:t>This</w:t>
      </w:r>
      <w:r w:rsidRPr="00CF1506">
        <w:rPr>
          <w:rFonts w:asciiTheme="majorBidi" w:hAnsiTheme="majorBidi" w:cstheme="majorBidi"/>
          <w:bCs/>
          <w:sz w:val="24"/>
          <w:szCs w:val="24"/>
        </w:rPr>
        <w:t xml:space="preserve"> seems </w:t>
      </w:r>
      <w:r w:rsidR="00F95849" w:rsidRPr="00CF1506">
        <w:rPr>
          <w:rFonts w:asciiTheme="majorBidi" w:hAnsiTheme="majorBidi" w:cstheme="majorBidi"/>
          <w:bCs/>
          <w:sz w:val="24"/>
          <w:szCs w:val="24"/>
        </w:rPr>
        <w:t>to</w:t>
      </w:r>
      <w:r w:rsidRPr="00CF1506">
        <w:rPr>
          <w:rFonts w:asciiTheme="majorBidi" w:hAnsiTheme="majorBidi" w:cstheme="majorBidi"/>
          <w:bCs/>
          <w:sz w:val="24"/>
          <w:szCs w:val="24"/>
        </w:rPr>
        <w:t xml:space="preserve"> stems from their difficulty in transitioning to a new pedagogical paradigm; they lack skills and knowledge </w:t>
      </w:r>
      <w:r w:rsidR="00F95849" w:rsidRPr="00CF1506">
        <w:rPr>
          <w:rFonts w:asciiTheme="majorBidi" w:hAnsiTheme="majorBidi" w:cstheme="majorBidi"/>
          <w:bCs/>
          <w:sz w:val="24"/>
          <w:szCs w:val="24"/>
        </w:rPr>
        <w:t>related to a</w:t>
      </w:r>
      <w:r w:rsidRPr="00CF1506">
        <w:rPr>
          <w:rFonts w:asciiTheme="majorBidi" w:hAnsiTheme="majorBidi" w:cstheme="majorBidi"/>
          <w:bCs/>
          <w:sz w:val="24"/>
          <w:szCs w:val="24"/>
        </w:rPr>
        <w:t xml:space="preserve">ctive teaching and learning methods and they </w:t>
      </w:r>
      <w:r w:rsidR="00F95849" w:rsidRPr="00CF1506">
        <w:rPr>
          <w:rFonts w:asciiTheme="majorBidi" w:hAnsiTheme="majorBidi" w:cstheme="majorBidi"/>
          <w:bCs/>
          <w:sz w:val="24"/>
          <w:szCs w:val="24"/>
        </w:rPr>
        <w:t>do not</w:t>
      </w:r>
      <w:r w:rsidRPr="00CF1506">
        <w:rPr>
          <w:rFonts w:asciiTheme="majorBidi" w:hAnsiTheme="majorBidi" w:cstheme="majorBidi"/>
          <w:bCs/>
          <w:sz w:val="24"/>
          <w:szCs w:val="24"/>
        </w:rPr>
        <w:t xml:space="preserve"> know how </w:t>
      </w:r>
      <w:proofErr w:type="gramStart"/>
      <w:r w:rsidRPr="00CF1506">
        <w:rPr>
          <w:rFonts w:asciiTheme="majorBidi" w:hAnsiTheme="majorBidi" w:cstheme="majorBidi"/>
          <w:bCs/>
          <w:sz w:val="24"/>
          <w:szCs w:val="24"/>
        </w:rPr>
        <w:t>to effectively use</w:t>
      </w:r>
      <w:proofErr w:type="gramEnd"/>
      <w:r w:rsidRPr="00CF1506">
        <w:rPr>
          <w:rFonts w:asciiTheme="majorBidi" w:hAnsiTheme="majorBidi" w:cstheme="majorBidi"/>
          <w:bCs/>
          <w:sz w:val="24"/>
          <w:szCs w:val="24"/>
        </w:rPr>
        <w:t xml:space="preserve"> the space for this purpose. Additionally, they struggle</w:t>
      </w:r>
      <w:r w:rsidR="00F46505" w:rsidRPr="00CF1506">
        <w:rPr>
          <w:rFonts w:asciiTheme="majorBidi" w:hAnsiTheme="majorBidi" w:cstheme="majorBidi"/>
          <w:bCs/>
          <w:sz w:val="24"/>
          <w:szCs w:val="24"/>
        </w:rPr>
        <w:t>d with</w:t>
      </w:r>
      <w:r w:rsidRPr="00CF1506">
        <w:rPr>
          <w:rFonts w:asciiTheme="majorBidi" w:hAnsiTheme="majorBidi" w:cstheme="majorBidi"/>
          <w:bCs/>
          <w:sz w:val="24"/>
          <w:szCs w:val="24"/>
        </w:rPr>
        <w:t xml:space="preserve"> relinquish</w:t>
      </w:r>
      <w:r w:rsidR="00F46505" w:rsidRPr="00CF1506">
        <w:rPr>
          <w:rFonts w:asciiTheme="majorBidi" w:hAnsiTheme="majorBidi" w:cstheme="majorBidi"/>
          <w:bCs/>
          <w:sz w:val="24"/>
          <w:szCs w:val="24"/>
        </w:rPr>
        <w:t>ing</w:t>
      </w:r>
      <w:r w:rsidRPr="00CF1506">
        <w:rPr>
          <w:rFonts w:asciiTheme="majorBidi" w:hAnsiTheme="majorBidi" w:cstheme="majorBidi"/>
          <w:bCs/>
          <w:sz w:val="24"/>
          <w:szCs w:val="24"/>
        </w:rPr>
        <w:t xml:space="preserve"> control and allow</w:t>
      </w:r>
      <w:r w:rsidR="00F46505" w:rsidRPr="00CF1506">
        <w:rPr>
          <w:rFonts w:asciiTheme="majorBidi" w:hAnsiTheme="majorBidi" w:cstheme="majorBidi"/>
          <w:bCs/>
          <w:sz w:val="24"/>
          <w:szCs w:val="24"/>
        </w:rPr>
        <w:t>ing</w:t>
      </w:r>
      <w:r w:rsidRPr="00CF1506">
        <w:rPr>
          <w:rFonts w:asciiTheme="majorBidi" w:hAnsiTheme="majorBidi" w:cstheme="majorBidi"/>
          <w:bCs/>
          <w:sz w:val="24"/>
          <w:szCs w:val="24"/>
        </w:rPr>
        <w:t xml:space="preserve"> students to lead the learning process, often resorting </w:t>
      </w:r>
      <w:r w:rsidR="00F70CBF" w:rsidRPr="00CF1506">
        <w:rPr>
          <w:rFonts w:asciiTheme="majorBidi" w:hAnsiTheme="majorBidi" w:cstheme="majorBidi"/>
          <w:bCs/>
          <w:sz w:val="24"/>
          <w:szCs w:val="24"/>
        </w:rPr>
        <w:t xml:space="preserve">to traditional teaching methods, </w:t>
      </w:r>
      <w:r w:rsidR="00F46505" w:rsidRPr="00CF1506">
        <w:rPr>
          <w:rFonts w:asciiTheme="majorBidi" w:hAnsiTheme="majorBidi" w:cstheme="majorBidi"/>
          <w:bCs/>
          <w:sz w:val="24"/>
          <w:szCs w:val="24"/>
        </w:rPr>
        <w:t>with which they are more comfortable and feel more in control</w:t>
      </w:r>
      <w:r w:rsidR="00A6545D" w:rsidRPr="00CF1506">
        <w:rPr>
          <w:rFonts w:asciiTheme="majorBidi" w:hAnsiTheme="majorBidi" w:cstheme="majorBidi"/>
          <w:bCs/>
          <w:sz w:val="24"/>
          <w:szCs w:val="24"/>
        </w:rPr>
        <w:t>.</w:t>
      </w:r>
    </w:p>
    <w:p w14:paraId="5FFD477C" w14:textId="3DB04756" w:rsidR="00003922" w:rsidRPr="00CF1506" w:rsidRDefault="00003922"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Regarding the fourth research question, “</w:t>
      </w:r>
      <w:r w:rsidR="00E007F5" w:rsidRPr="00CF1506">
        <w:rPr>
          <w:rFonts w:asciiTheme="majorBidi" w:hAnsiTheme="majorBidi" w:cstheme="majorBidi"/>
          <w:bCs/>
          <w:sz w:val="24"/>
          <w:szCs w:val="24"/>
        </w:rPr>
        <w:t>What are the challenges and barriers students and lecturers face in promoting act</w:t>
      </w:r>
      <w:r w:rsidR="00FD7FC9" w:rsidRPr="00CF1506">
        <w:rPr>
          <w:rFonts w:asciiTheme="majorBidi" w:hAnsiTheme="majorBidi" w:cstheme="majorBidi"/>
          <w:bCs/>
          <w:sz w:val="24"/>
          <w:szCs w:val="24"/>
        </w:rPr>
        <w:t>ive learning in learning spaces</w:t>
      </w:r>
      <w:r w:rsidRPr="00CF1506">
        <w:rPr>
          <w:rFonts w:asciiTheme="majorBidi" w:hAnsiTheme="majorBidi" w:cstheme="majorBidi"/>
          <w:bCs/>
          <w:sz w:val="24"/>
          <w:szCs w:val="24"/>
        </w:rPr>
        <w:t xml:space="preserve">?” </w:t>
      </w:r>
      <w:r w:rsidR="006C35D9" w:rsidRPr="00CF1506">
        <w:rPr>
          <w:rFonts w:asciiTheme="majorBidi" w:hAnsiTheme="majorBidi" w:cstheme="majorBidi"/>
          <w:bCs/>
          <w:sz w:val="24"/>
          <w:szCs w:val="24"/>
        </w:rPr>
        <w:t>b</w:t>
      </w:r>
      <w:r w:rsidRPr="00CF1506">
        <w:rPr>
          <w:rFonts w:asciiTheme="majorBidi" w:hAnsiTheme="majorBidi" w:cstheme="majorBidi"/>
          <w:bCs/>
          <w:sz w:val="24"/>
          <w:szCs w:val="24"/>
        </w:rPr>
        <w:t xml:space="preserve">oth students and lecturers </w:t>
      </w:r>
      <w:r w:rsidR="006C35D9" w:rsidRPr="00CF1506">
        <w:rPr>
          <w:rFonts w:asciiTheme="majorBidi" w:hAnsiTheme="majorBidi" w:cstheme="majorBidi"/>
          <w:bCs/>
          <w:sz w:val="24"/>
          <w:szCs w:val="24"/>
        </w:rPr>
        <w:t>appear</w:t>
      </w:r>
      <w:r w:rsidR="00FD7FC9" w:rsidRPr="00CF1506">
        <w:rPr>
          <w:rFonts w:asciiTheme="majorBidi" w:hAnsiTheme="majorBidi" w:cstheme="majorBidi"/>
          <w:bCs/>
          <w:sz w:val="24"/>
          <w:szCs w:val="24"/>
        </w:rPr>
        <w:t>ed</w:t>
      </w:r>
      <w:r w:rsidR="006C35D9" w:rsidRPr="00CF1506">
        <w:rPr>
          <w:rFonts w:asciiTheme="majorBidi" w:hAnsiTheme="majorBidi" w:cstheme="majorBidi"/>
          <w:bCs/>
          <w:sz w:val="24"/>
          <w:szCs w:val="24"/>
        </w:rPr>
        <w:t xml:space="preserve"> to </w:t>
      </w:r>
      <w:r w:rsidRPr="00CF1506">
        <w:rPr>
          <w:rFonts w:asciiTheme="majorBidi" w:hAnsiTheme="majorBidi" w:cstheme="majorBidi"/>
          <w:bCs/>
          <w:sz w:val="24"/>
          <w:szCs w:val="24"/>
        </w:rPr>
        <w:t>encoun</w:t>
      </w:r>
      <w:r w:rsidR="00FD7FC9" w:rsidRPr="00CF1506">
        <w:rPr>
          <w:rFonts w:asciiTheme="majorBidi" w:hAnsiTheme="majorBidi" w:cstheme="majorBidi"/>
          <w:bCs/>
          <w:sz w:val="24"/>
          <w:szCs w:val="24"/>
        </w:rPr>
        <w:t>ter difficulties and challenges, as</w:t>
      </w:r>
      <w:r w:rsidRPr="00CF1506">
        <w:rPr>
          <w:rFonts w:asciiTheme="majorBidi" w:hAnsiTheme="majorBidi" w:cstheme="majorBidi"/>
          <w:bCs/>
          <w:sz w:val="24"/>
          <w:szCs w:val="24"/>
        </w:rPr>
        <w:t xml:space="preserve"> </w:t>
      </w:r>
      <w:r w:rsidR="00FD7FC9" w:rsidRPr="00CF1506">
        <w:rPr>
          <w:rFonts w:asciiTheme="majorBidi" w:hAnsiTheme="majorBidi" w:cstheme="majorBidi"/>
          <w:bCs/>
          <w:sz w:val="24"/>
          <w:szCs w:val="24"/>
        </w:rPr>
        <w:t>t</w:t>
      </w:r>
      <w:r w:rsidRPr="00CF1506">
        <w:rPr>
          <w:rFonts w:asciiTheme="majorBidi" w:hAnsiTheme="majorBidi" w:cstheme="majorBidi"/>
          <w:bCs/>
          <w:sz w:val="24"/>
          <w:szCs w:val="24"/>
        </w:rPr>
        <w:t xml:space="preserve">he </w:t>
      </w:r>
      <w:r w:rsidR="006C35D9" w:rsidRPr="00CF1506">
        <w:rPr>
          <w:rFonts w:asciiTheme="majorBidi" w:hAnsiTheme="majorBidi" w:cstheme="majorBidi"/>
          <w:bCs/>
          <w:sz w:val="24"/>
          <w:szCs w:val="24"/>
        </w:rPr>
        <w:t xml:space="preserve">teacher-centered approach that has </w:t>
      </w:r>
      <w:r w:rsidRPr="00CF1506">
        <w:rPr>
          <w:rFonts w:asciiTheme="majorBidi" w:hAnsiTheme="majorBidi" w:cstheme="majorBidi"/>
          <w:bCs/>
          <w:sz w:val="24"/>
          <w:szCs w:val="24"/>
        </w:rPr>
        <w:t>dominated the education system</w:t>
      </w:r>
      <w:r w:rsidR="006C35D9" w:rsidRPr="00CF1506">
        <w:rPr>
          <w:rFonts w:asciiTheme="majorBidi" w:hAnsiTheme="majorBidi" w:cstheme="majorBidi"/>
          <w:bCs/>
          <w:sz w:val="24"/>
          <w:szCs w:val="24"/>
        </w:rPr>
        <w:t xml:space="preserve"> for years</w:t>
      </w:r>
      <w:r w:rsidRPr="00CF1506">
        <w:rPr>
          <w:rFonts w:asciiTheme="majorBidi" w:hAnsiTheme="majorBidi" w:cstheme="majorBidi"/>
          <w:bCs/>
          <w:sz w:val="24"/>
          <w:szCs w:val="24"/>
        </w:rPr>
        <w:t xml:space="preserve"> ha</w:t>
      </w:r>
      <w:r w:rsidR="006C35D9" w:rsidRPr="00CF1506">
        <w:rPr>
          <w:rFonts w:asciiTheme="majorBidi" w:hAnsiTheme="majorBidi" w:cstheme="majorBidi"/>
          <w:bCs/>
          <w:sz w:val="24"/>
          <w:szCs w:val="24"/>
        </w:rPr>
        <w:t>s</w:t>
      </w:r>
      <w:r w:rsidRPr="00CF1506">
        <w:rPr>
          <w:rFonts w:asciiTheme="majorBidi" w:hAnsiTheme="majorBidi" w:cstheme="majorBidi"/>
          <w:bCs/>
          <w:sz w:val="24"/>
          <w:szCs w:val="24"/>
        </w:rPr>
        <w:t xml:space="preserve"> left </w:t>
      </w:r>
      <w:r w:rsidR="006C35D9" w:rsidRPr="00CF1506">
        <w:rPr>
          <w:rFonts w:asciiTheme="majorBidi" w:hAnsiTheme="majorBidi" w:cstheme="majorBidi"/>
          <w:bCs/>
          <w:sz w:val="24"/>
          <w:szCs w:val="24"/>
        </w:rPr>
        <w:t>its</w:t>
      </w:r>
      <w:r w:rsidRPr="00CF1506">
        <w:rPr>
          <w:rFonts w:asciiTheme="majorBidi" w:hAnsiTheme="majorBidi" w:cstheme="majorBidi"/>
          <w:bCs/>
          <w:sz w:val="24"/>
          <w:szCs w:val="24"/>
        </w:rPr>
        <w:t xml:space="preserve"> mark on </w:t>
      </w:r>
      <w:r w:rsidR="00FD7FC9" w:rsidRPr="00CF1506">
        <w:rPr>
          <w:rFonts w:asciiTheme="majorBidi" w:hAnsiTheme="majorBidi" w:cstheme="majorBidi"/>
          <w:bCs/>
          <w:sz w:val="24"/>
          <w:szCs w:val="24"/>
        </w:rPr>
        <w:t>both</w:t>
      </w:r>
      <w:r w:rsidRPr="00CF1506">
        <w:rPr>
          <w:rFonts w:asciiTheme="majorBidi" w:hAnsiTheme="majorBidi" w:cstheme="majorBidi"/>
          <w:bCs/>
          <w:sz w:val="24"/>
          <w:szCs w:val="24"/>
        </w:rPr>
        <w:t xml:space="preserve">. The shift to active learning, which allows the learning space to be more student-centered, is </w:t>
      </w:r>
      <w:r w:rsidR="00063D9F" w:rsidRPr="00CF1506">
        <w:rPr>
          <w:rFonts w:asciiTheme="majorBidi" w:hAnsiTheme="majorBidi" w:cstheme="majorBidi"/>
          <w:bCs/>
          <w:sz w:val="24"/>
          <w:szCs w:val="24"/>
        </w:rPr>
        <w:t>challenging</w:t>
      </w:r>
      <w:r w:rsidRPr="00CF1506">
        <w:rPr>
          <w:rFonts w:asciiTheme="majorBidi" w:hAnsiTheme="majorBidi" w:cstheme="majorBidi"/>
          <w:bCs/>
          <w:sz w:val="24"/>
          <w:szCs w:val="24"/>
        </w:rPr>
        <w:t xml:space="preserve"> for most</w:t>
      </w:r>
      <w:r w:rsidR="005667EF" w:rsidRPr="00CF1506">
        <w:rPr>
          <w:rFonts w:asciiTheme="majorBidi" w:hAnsiTheme="majorBidi" w:cstheme="majorBidi"/>
          <w:bCs/>
          <w:sz w:val="24"/>
          <w:szCs w:val="24"/>
        </w:rPr>
        <w:t xml:space="preserve"> of them</w:t>
      </w:r>
      <w:r w:rsidRPr="00CF1506">
        <w:rPr>
          <w:rFonts w:asciiTheme="majorBidi" w:hAnsiTheme="majorBidi" w:cstheme="majorBidi"/>
          <w:bCs/>
          <w:sz w:val="24"/>
          <w:szCs w:val="24"/>
        </w:rPr>
        <w:t xml:space="preserve">, </w:t>
      </w:r>
      <w:r w:rsidR="00610ED5" w:rsidRPr="00CF1506">
        <w:rPr>
          <w:rFonts w:asciiTheme="majorBidi" w:hAnsiTheme="majorBidi" w:cstheme="majorBidi"/>
          <w:bCs/>
          <w:sz w:val="24"/>
          <w:szCs w:val="24"/>
        </w:rPr>
        <w:t>as it</w:t>
      </w:r>
      <w:r w:rsidRPr="00CF1506">
        <w:rPr>
          <w:rFonts w:asciiTheme="majorBidi" w:hAnsiTheme="majorBidi" w:cstheme="majorBidi"/>
          <w:bCs/>
          <w:sz w:val="24"/>
          <w:szCs w:val="24"/>
        </w:rPr>
        <w:t xml:space="preserve"> requires not only </w:t>
      </w:r>
      <w:r w:rsidR="00CF51E9" w:rsidRPr="00CF1506">
        <w:rPr>
          <w:rFonts w:asciiTheme="majorBidi" w:hAnsiTheme="majorBidi" w:cstheme="majorBidi"/>
          <w:bCs/>
          <w:sz w:val="24"/>
          <w:szCs w:val="24"/>
        </w:rPr>
        <w:t xml:space="preserve">their </w:t>
      </w:r>
      <w:r w:rsidRPr="00CF1506">
        <w:rPr>
          <w:rFonts w:asciiTheme="majorBidi" w:hAnsiTheme="majorBidi" w:cstheme="majorBidi"/>
          <w:bCs/>
          <w:sz w:val="24"/>
          <w:szCs w:val="24"/>
        </w:rPr>
        <w:t xml:space="preserve">full </w:t>
      </w:r>
      <w:r w:rsidR="00CF51E9" w:rsidRPr="00CF1506">
        <w:rPr>
          <w:rFonts w:asciiTheme="majorBidi" w:hAnsiTheme="majorBidi" w:cstheme="majorBidi"/>
          <w:bCs/>
          <w:sz w:val="24"/>
          <w:szCs w:val="24"/>
        </w:rPr>
        <w:t>commitment</w:t>
      </w:r>
      <w:r w:rsidRPr="00CF1506">
        <w:rPr>
          <w:rFonts w:asciiTheme="majorBidi" w:hAnsiTheme="majorBidi" w:cstheme="majorBidi"/>
          <w:bCs/>
          <w:sz w:val="24"/>
          <w:szCs w:val="24"/>
        </w:rPr>
        <w:t xml:space="preserve"> but also appropriate preparation</w:t>
      </w:r>
      <w:r w:rsidRPr="00CF1506">
        <w:rPr>
          <w:rFonts w:asciiTheme="majorBidi" w:hAnsiTheme="majorBidi" w:cstheme="majorBidi"/>
          <w:bCs/>
          <w:sz w:val="24"/>
          <w:szCs w:val="24"/>
          <w:rtl/>
        </w:rPr>
        <w:t>.</w:t>
      </w:r>
    </w:p>
    <w:p w14:paraId="5F21095F" w14:textId="6E6C4C65" w:rsidR="00610ED5" w:rsidRPr="00CF1506" w:rsidRDefault="00610ED5"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Some barriers stem from lecturers lacking the requisite technological knowledge and skills needed to integrate technology into their pedagogy effectively for fostering meaningful learning. Another barrier arises from lecturers’ perceptions of the teacher’s role, teaching methods, and the learning process. Those who view knowledge as transmitted primarily through teacher-centered learning processes find it challenging to transition to a more advanced and constructivist, learner-centered approach. Changing these perceptions is </w:t>
      </w:r>
      <w:r w:rsidR="00FB6134" w:rsidRPr="00CF1506">
        <w:rPr>
          <w:rFonts w:asciiTheme="majorBidi" w:hAnsiTheme="majorBidi" w:cstheme="majorBidi"/>
          <w:bCs/>
          <w:sz w:val="24"/>
          <w:szCs w:val="24"/>
        </w:rPr>
        <w:t>a crucial but long-term process, and</w:t>
      </w:r>
      <w:r w:rsidRPr="00CF1506">
        <w:rPr>
          <w:rFonts w:asciiTheme="majorBidi" w:hAnsiTheme="majorBidi" w:cstheme="majorBidi"/>
          <w:bCs/>
          <w:sz w:val="24"/>
          <w:szCs w:val="24"/>
        </w:rPr>
        <w:t xml:space="preserve"> without such changes</w:t>
      </w:r>
      <w:r w:rsidR="00FB6134" w:rsidRPr="00CF1506">
        <w:rPr>
          <w:rFonts w:asciiTheme="majorBidi" w:hAnsiTheme="majorBidi" w:cstheme="majorBidi"/>
          <w:bCs/>
          <w:sz w:val="24"/>
          <w:szCs w:val="24"/>
        </w:rPr>
        <w:t xml:space="preserve"> </w:t>
      </w:r>
      <w:proofErr w:type="gramStart"/>
      <w:r w:rsidR="00FB6134" w:rsidRPr="00CF1506">
        <w:rPr>
          <w:rFonts w:asciiTheme="majorBidi" w:hAnsiTheme="majorBidi" w:cstheme="majorBidi"/>
          <w:bCs/>
          <w:sz w:val="24"/>
          <w:szCs w:val="24"/>
        </w:rPr>
        <w:t>being made</w:t>
      </w:r>
      <w:proofErr w:type="gramEnd"/>
      <w:r w:rsidRPr="00CF1506">
        <w:rPr>
          <w:rFonts w:asciiTheme="majorBidi" w:hAnsiTheme="majorBidi" w:cstheme="majorBidi"/>
          <w:bCs/>
          <w:sz w:val="24"/>
          <w:szCs w:val="24"/>
        </w:rPr>
        <w:t xml:space="preserve">, lecturers </w:t>
      </w:r>
      <w:r w:rsidR="00FB6134" w:rsidRPr="00CF1506">
        <w:rPr>
          <w:rFonts w:asciiTheme="majorBidi" w:hAnsiTheme="majorBidi" w:cstheme="majorBidi"/>
          <w:bCs/>
          <w:sz w:val="24"/>
          <w:szCs w:val="24"/>
        </w:rPr>
        <w:t>will be unable</w:t>
      </w:r>
      <w:r w:rsidRPr="00CF1506">
        <w:rPr>
          <w:rFonts w:asciiTheme="majorBidi" w:hAnsiTheme="majorBidi" w:cstheme="majorBidi"/>
          <w:bCs/>
          <w:sz w:val="24"/>
          <w:szCs w:val="24"/>
        </w:rPr>
        <w:t xml:space="preserve"> to implement pedagogies that support active learning [55].</w:t>
      </w:r>
    </w:p>
    <w:p w14:paraId="07E2D019" w14:textId="298758F8" w:rsidR="00685239" w:rsidRPr="00CF1506" w:rsidRDefault="00990F9A"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Some students appear to hold similar views regarding their learning processes. They do not perceive the value in active learning and believe that passive learning, such as in lectures, is </w:t>
      </w:r>
      <w:r w:rsidRPr="00CF1506">
        <w:rPr>
          <w:rFonts w:asciiTheme="majorBidi" w:hAnsiTheme="majorBidi" w:cstheme="majorBidi"/>
          <w:bCs/>
          <w:sz w:val="24"/>
          <w:szCs w:val="24"/>
        </w:rPr>
        <w:lastRenderedPageBreak/>
        <w:t xml:space="preserve">the most efficient form for them. Additionally, unsuccessful experiences in learning spaces reinforced their perception that active learning was more of a slogan than a substantive approach. Moreover, individual learning styles vary widely, posing a complex challenge for educational reform in higher education. It </w:t>
      </w:r>
      <w:proofErr w:type="gramStart"/>
      <w:r w:rsidRPr="00CF1506">
        <w:rPr>
          <w:rFonts w:asciiTheme="majorBidi" w:hAnsiTheme="majorBidi" w:cstheme="majorBidi"/>
          <w:bCs/>
          <w:sz w:val="24"/>
          <w:szCs w:val="24"/>
        </w:rPr>
        <w:t>should also be noted</w:t>
      </w:r>
      <w:proofErr w:type="gramEnd"/>
      <w:r w:rsidRPr="00CF1506">
        <w:rPr>
          <w:rFonts w:asciiTheme="majorBidi" w:hAnsiTheme="majorBidi" w:cstheme="majorBidi"/>
          <w:bCs/>
          <w:sz w:val="24"/>
          <w:szCs w:val="24"/>
        </w:rPr>
        <w:t xml:space="preserve"> that students are adult learners, characterized by goal-oriented learning focused on understanding the rationale behind what, how, and why they are being taught in a specific manner [56]. Therefore, the research suggests that when students did not receive explanations or justifications for their experiences in learning spaces, their responses </w:t>
      </w:r>
      <w:proofErr w:type="gramStart"/>
      <w:r w:rsidRPr="00CF1506">
        <w:rPr>
          <w:rFonts w:asciiTheme="majorBidi" w:hAnsiTheme="majorBidi" w:cstheme="majorBidi"/>
          <w:bCs/>
          <w:sz w:val="24"/>
          <w:szCs w:val="24"/>
        </w:rPr>
        <w:t>were shaped</w:t>
      </w:r>
      <w:proofErr w:type="gramEnd"/>
      <w:r w:rsidRPr="00CF1506">
        <w:rPr>
          <w:rFonts w:asciiTheme="majorBidi" w:hAnsiTheme="majorBidi" w:cstheme="majorBidi"/>
          <w:bCs/>
          <w:sz w:val="24"/>
          <w:szCs w:val="24"/>
        </w:rPr>
        <w:t xml:space="preserve"> accordingly.</w:t>
      </w:r>
    </w:p>
    <w:p w14:paraId="1E5AA866" w14:textId="77777777" w:rsidR="00EC380A" w:rsidRPr="00CF1506" w:rsidRDefault="00EC380A" w:rsidP="00CE005F">
      <w:pPr>
        <w:bidi w:val="0"/>
        <w:spacing w:line="480" w:lineRule="auto"/>
        <w:jc w:val="both"/>
        <w:rPr>
          <w:rFonts w:asciiTheme="majorBidi" w:hAnsiTheme="majorBidi" w:cstheme="majorBidi"/>
          <w:b/>
          <w:sz w:val="24"/>
          <w:szCs w:val="24"/>
        </w:rPr>
      </w:pPr>
    </w:p>
    <w:p w14:paraId="2355FD2A" w14:textId="3925AD58" w:rsidR="00685239" w:rsidRPr="00CF1506" w:rsidRDefault="008F0980" w:rsidP="00CE005F">
      <w:pPr>
        <w:pStyle w:val="ListParagraph"/>
        <w:numPr>
          <w:ilvl w:val="0"/>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Conclusion</w:t>
      </w:r>
    </w:p>
    <w:p w14:paraId="34DE02EF" w14:textId="06335F19" w:rsidR="00685239" w:rsidRPr="00CF1506" w:rsidRDefault="00F21170"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This research indicates that the barriers and challenges faced by lecturers teaching in learning spaces, particularly those related to a lack of knowledge, can be addressed through guidance and support provided to pedagogical faculty tasked with integrating pedagogy, technology, and innovative teaching approaches such as active and collaborative learning. It is essential for every lecturer to undergo </w:t>
      </w:r>
      <w:r w:rsidR="00685239" w:rsidRPr="00CF1506">
        <w:rPr>
          <w:rFonts w:asciiTheme="majorBidi" w:hAnsiTheme="majorBidi" w:cstheme="majorBidi"/>
          <w:bCs/>
          <w:sz w:val="24"/>
          <w:szCs w:val="24"/>
        </w:rPr>
        <w:t>professional training prior to teaching in the space so they understand how to operate the room and the range of uses it offers</w:t>
      </w:r>
      <w:r w:rsidR="00685239" w:rsidRPr="00CF1506">
        <w:rPr>
          <w:rFonts w:asciiTheme="majorBidi" w:hAnsiTheme="majorBidi" w:cstheme="majorBidi"/>
          <w:bCs/>
          <w:sz w:val="24"/>
          <w:szCs w:val="24"/>
          <w:rtl/>
        </w:rPr>
        <w:t>.</w:t>
      </w:r>
    </w:p>
    <w:p w14:paraId="44235A06" w14:textId="77777777" w:rsidR="00685239" w:rsidRPr="00CF1506" w:rsidRDefault="0068523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Regarding the challenge of changing tea</w:t>
      </w:r>
      <w:r w:rsidR="00011B6B" w:rsidRPr="00CF1506">
        <w:rPr>
          <w:rFonts w:asciiTheme="majorBidi" w:hAnsiTheme="majorBidi" w:cstheme="majorBidi"/>
          <w:bCs/>
          <w:sz w:val="24"/>
          <w:szCs w:val="24"/>
        </w:rPr>
        <w:t>ching perceptions, the lecturer’</w:t>
      </w:r>
      <w:r w:rsidRPr="00CF1506">
        <w:rPr>
          <w:rFonts w:asciiTheme="majorBidi" w:hAnsiTheme="majorBidi" w:cstheme="majorBidi"/>
          <w:bCs/>
          <w:sz w:val="24"/>
          <w:szCs w:val="24"/>
        </w:rPr>
        <w:t>s role, and the advantages of advanced teaching approaches, lecturers should be encouraged to participate in learning group</w:t>
      </w:r>
      <w:r w:rsidR="00011B6B" w:rsidRPr="00CF1506">
        <w:rPr>
          <w:rFonts w:asciiTheme="majorBidi" w:hAnsiTheme="majorBidi" w:cstheme="majorBidi"/>
          <w:bCs/>
          <w:sz w:val="24"/>
          <w:szCs w:val="24"/>
        </w:rPr>
        <w:t>s that meet</w:t>
      </w:r>
      <w:r w:rsidRPr="00CF1506">
        <w:rPr>
          <w:rFonts w:asciiTheme="majorBidi" w:hAnsiTheme="majorBidi" w:cstheme="majorBidi"/>
          <w:bCs/>
          <w:sz w:val="24"/>
          <w:szCs w:val="24"/>
        </w:rPr>
        <w:t xml:space="preserve"> </w:t>
      </w:r>
      <w:r w:rsidR="00011B6B" w:rsidRPr="00CF1506">
        <w:rPr>
          <w:rFonts w:asciiTheme="majorBidi" w:hAnsiTheme="majorBidi" w:cstheme="majorBidi"/>
          <w:bCs/>
          <w:sz w:val="24"/>
          <w:szCs w:val="24"/>
        </w:rPr>
        <w:t>throughout the year to develop</w:t>
      </w:r>
      <w:r w:rsidRPr="00CF1506">
        <w:rPr>
          <w:rFonts w:asciiTheme="majorBidi" w:hAnsiTheme="majorBidi" w:cstheme="majorBidi"/>
          <w:bCs/>
          <w:sz w:val="24"/>
          <w:szCs w:val="24"/>
        </w:rPr>
        <w:t xml:space="preserve"> </w:t>
      </w:r>
      <w:r w:rsidR="00011B6B" w:rsidRPr="00CF1506">
        <w:rPr>
          <w:rFonts w:asciiTheme="majorBidi" w:hAnsiTheme="majorBidi" w:cstheme="majorBidi"/>
          <w:bCs/>
          <w:sz w:val="24"/>
          <w:szCs w:val="24"/>
        </w:rPr>
        <w:t xml:space="preserve">suitable </w:t>
      </w:r>
      <w:r w:rsidRPr="00CF1506">
        <w:rPr>
          <w:rFonts w:asciiTheme="majorBidi" w:hAnsiTheme="majorBidi" w:cstheme="majorBidi"/>
          <w:bCs/>
          <w:sz w:val="24"/>
          <w:szCs w:val="24"/>
        </w:rPr>
        <w:t xml:space="preserve">teaching methods for the space. Such a learning community can </w:t>
      </w:r>
      <w:r w:rsidR="00011B6B" w:rsidRPr="00CF1506">
        <w:rPr>
          <w:rFonts w:asciiTheme="majorBidi" w:hAnsiTheme="majorBidi" w:cstheme="majorBidi"/>
          <w:bCs/>
          <w:sz w:val="24"/>
          <w:szCs w:val="24"/>
        </w:rPr>
        <w:t>support</w:t>
      </w:r>
      <w:r w:rsidRPr="00CF1506">
        <w:rPr>
          <w:rFonts w:asciiTheme="majorBidi" w:hAnsiTheme="majorBidi" w:cstheme="majorBidi"/>
          <w:bCs/>
          <w:sz w:val="24"/>
          <w:szCs w:val="24"/>
        </w:rPr>
        <w:t xml:space="preserve"> lecturers </w:t>
      </w:r>
      <w:r w:rsidR="00011B6B" w:rsidRPr="00CF1506">
        <w:rPr>
          <w:rFonts w:asciiTheme="majorBidi" w:hAnsiTheme="majorBidi" w:cstheme="majorBidi"/>
          <w:bCs/>
          <w:sz w:val="24"/>
          <w:szCs w:val="24"/>
        </w:rPr>
        <w:t>in their</w:t>
      </w:r>
      <w:r w:rsidRPr="00CF1506">
        <w:rPr>
          <w:rFonts w:asciiTheme="majorBidi" w:hAnsiTheme="majorBidi" w:cstheme="majorBidi"/>
          <w:bCs/>
          <w:sz w:val="24"/>
          <w:szCs w:val="24"/>
        </w:rPr>
        <w:t xml:space="preserve"> professional development and potentially </w:t>
      </w:r>
      <w:r w:rsidR="00812962" w:rsidRPr="00CF1506">
        <w:rPr>
          <w:rFonts w:asciiTheme="majorBidi" w:hAnsiTheme="majorBidi" w:cstheme="majorBidi"/>
          <w:bCs/>
          <w:sz w:val="24"/>
          <w:szCs w:val="24"/>
        </w:rPr>
        <w:t>facilitate</w:t>
      </w:r>
      <w:r w:rsidRPr="00CF1506">
        <w:rPr>
          <w:rFonts w:asciiTheme="majorBidi" w:hAnsiTheme="majorBidi" w:cstheme="majorBidi"/>
          <w:bCs/>
          <w:sz w:val="24"/>
          <w:szCs w:val="24"/>
        </w:rPr>
        <w:t xml:space="preserve"> the desired perceptual change</w:t>
      </w:r>
      <w:r w:rsidRPr="00CF1506">
        <w:rPr>
          <w:rFonts w:asciiTheme="majorBidi" w:hAnsiTheme="majorBidi" w:cstheme="majorBidi"/>
          <w:bCs/>
          <w:sz w:val="24"/>
          <w:szCs w:val="24"/>
          <w:rtl/>
        </w:rPr>
        <w:t>.</w:t>
      </w:r>
    </w:p>
    <w:p w14:paraId="1B4171CC" w14:textId="7BD3E48C" w:rsidR="00685239" w:rsidRPr="00CF1506" w:rsidRDefault="0068523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Adopting a student-centered approach that </w:t>
      </w:r>
      <w:r w:rsidR="00B4356A" w:rsidRPr="00CF1506">
        <w:rPr>
          <w:rFonts w:asciiTheme="majorBidi" w:hAnsiTheme="majorBidi" w:cstheme="majorBidi"/>
          <w:bCs/>
          <w:sz w:val="24"/>
          <w:szCs w:val="24"/>
        </w:rPr>
        <w:t>promotes</w:t>
      </w:r>
      <w:r w:rsidRPr="00CF1506">
        <w:rPr>
          <w:rFonts w:asciiTheme="majorBidi" w:hAnsiTheme="majorBidi" w:cstheme="majorBidi"/>
          <w:bCs/>
          <w:sz w:val="24"/>
          <w:szCs w:val="24"/>
        </w:rPr>
        <w:t xml:space="preserve"> active learning can be complex and challenging</w:t>
      </w:r>
      <w:r w:rsidR="00B4356A" w:rsidRPr="00CF1506">
        <w:rPr>
          <w:rFonts w:asciiTheme="majorBidi" w:hAnsiTheme="majorBidi" w:cstheme="majorBidi"/>
          <w:bCs/>
          <w:sz w:val="24"/>
          <w:szCs w:val="24"/>
        </w:rPr>
        <w:t xml:space="preserve"> for lecturers</w:t>
      </w:r>
      <w:r w:rsidRPr="00CF1506">
        <w:rPr>
          <w:rFonts w:asciiTheme="majorBidi" w:hAnsiTheme="majorBidi" w:cstheme="majorBidi"/>
          <w:bCs/>
          <w:sz w:val="24"/>
          <w:szCs w:val="24"/>
        </w:rPr>
        <w:t xml:space="preserve">, particularly in terms of managing classroom dynamics and relinquishing control </w:t>
      </w:r>
      <w:r w:rsidR="00133980" w:rsidRPr="00CF1506">
        <w:rPr>
          <w:rFonts w:asciiTheme="majorBidi" w:hAnsiTheme="majorBidi" w:cstheme="majorBidi"/>
          <w:bCs/>
          <w:sz w:val="24"/>
          <w:szCs w:val="24"/>
        </w:rPr>
        <w:t>[57]</w:t>
      </w:r>
      <w:r w:rsidRPr="00CF1506">
        <w:rPr>
          <w:rFonts w:asciiTheme="majorBidi" w:hAnsiTheme="majorBidi" w:cstheme="majorBidi"/>
          <w:bCs/>
          <w:sz w:val="24"/>
          <w:szCs w:val="24"/>
        </w:rPr>
        <w:t xml:space="preserve">. </w:t>
      </w:r>
      <w:r w:rsidR="00F21170" w:rsidRPr="00CF1506">
        <w:rPr>
          <w:rFonts w:asciiTheme="majorBidi" w:hAnsiTheme="majorBidi" w:cstheme="majorBidi"/>
          <w:bCs/>
          <w:sz w:val="24"/>
          <w:szCs w:val="24"/>
        </w:rPr>
        <w:t>This</w:t>
      </w:r>
      <w:r w:rsidRPr="00CF1506">
        <w:rPr>
          <w:rFonts w:asciiTheme="majorBidi" w:hAnsiTheme="majorBidi" w:cstheme="majorBidi"/>
          <w:bCs/>
          <w:sz w:val="24"/>
          <w:szCs w:val="24"/>
        </w:rPr>
        <w:t xml:space="preserve"> </w:t>
      </w:r>
      <w:r w:rsidR="00B4356A" w:rsidRPr="00CF1506">
        <w:rPr>
          <w:rFonts w:asciiTheme="majorBidi" w:hAnsiTheme="majorBidi" w:cstheme="majorBidi"/>
          <w:bCs/>
          <w:sz w:val="24"/>
          <w:szCs w:val="24"/>
        </w:rPr>
        <w:t>is</w:t>
      </w:r>
      <w:r w:rsidRPr="00CF1506">
        <w:rPr>
          <w:rFonts w:asciiTheme="majorBidi" w:hAnsiTheme="majorBidi" w:cstheme="majorBidi"/>
          <w:bCs/>
          <w:sz w:val="24"/>
          <w:szCs w:val="24"/>
        </w:rPr>
        <w:t xml:space="preserve"> </w:t>
      </w:r>
      <w:r w:rsidR="00B4356A" w:rsidRPr="00CF1506">
        <w:rPr>
          <w:rFonts w:asciiTheme="majorBidi" w:hAnsiTheme="majorBidi" w:cstheme="majorBidi"/>
          <w:bCs/>
          <w:sz w:val="24"/>
          <w:szCs w:val="24"/>
        </w:rPr>
        <w:t>an ongoing</w:t>
      </w:r>
      <w:r w:rsidRPr="00CF1506">
        <w:rPr>
          <w:rFonts w:asciiTheme="majorBidi" w:hAnsiTheme="majorBidi" w:cstheme="majorBidi"/>
          <w:bCs/>
          <w:sz w:val="24"/>
          <w:szCs w:val="24"/>
        </w:rPr>
        <w:t xml:space="preserve"> process, requiring not only training on </w:t>
      </w:r>
      <w:r w:rsidR="00B4356A" w:rsidRPr="00CF1506">
        <w:rPr>
          <w:rFonts w:asciiTheme="majorBidi" w:hAnsiTheme="majorBidi" w:cstheme="majorBidi"/>
          <w:bCs/>
          <w:sz w:val="24"/>
          <w:szCs w:val="24"/>
        </w:rPr>
        <w:t xml:space="preserve">how to </w:t>
      </w:r>
      <w:r w:rsidR="00B4356A" w:rsidRPr="00CF1506">
        <w:rPr>
          <w:rFonts w:asciiTheme="majorBidi" w:hAnsiTheme="majorBidi" w:cstheme="majorBidi"/>
          <w:bCs/>
          <w:sz w:val="24"/>
          <w:szCs w:val="24"/>
        </w:rPr>
        <w:lastRenderedPageBreak/>
        <w:t xml:space="preserve">use </w:t>
      </w:r>
      <w:r w:rsidRPr="00CF1506">
        <w:rPr>
          <w:rFonts w:asciiTheme="majorBidi" w:hAnsiTheme="majorBidi" w:cstheme="majorBidi"/>
          <w:bCs/>
          <w:sz w:val="24"/>
          <w:szCs w:val="24"/>
        </w:rPr>
        <w:t xml:space="preserve">the tools the room provides but also professional development throughout the year. </w:t>
      </w:r>
      <w:r w:rsidR="00133980" w:rsidRPr="00CF1506">
        <w:rPr>
          <w:rFonts w:asciiTheme="majorBidi" w:hAnsiTheme="majorBidi" w:cstheme="majorBidi"/>
          <w:bCs/>
          <w:sz w:val="24"/>
          <w:szCs w:val="24"/>
        </w:rPr>
        <w:t>Numerous</w:t>
      </w:r>
      <w:r w:rsidRPr="00CF1506">
        <w:rPr>
          <w:rFonts w:asciiTheme="majorBidi" w:hAnsiTheme="majorBidi" w:cstheme="majorBidi"/>
          <w:bCs/>
          <w:sz w:val="24"/>
          <w:szCs w:val="24"/>
        </w:rPr>
        <w:t xml:space="preserve"> articles argue that developing professionalism </w:t>
      </w:r>
      <w:r w:rsidR="00133980" w:rsidRPr="00CF1506">
        <w:rPr>
          <w:rFonts w:asciiTheme="majorBidi" w:hAnsiTheme="majorBidi" w:cstheme="majorBidi"/>
          <w:bCs/>
          <w:sz w:val="24"/>
          <w:szCs w:val="24"/>
        </w:rPr>
        <w:t>among</w:t>
      </w:r>
      <w:r w:rsidRPr="00CF1506">
        <w:rPr>
          <w:rFonts w:asciiTheme="majorBidi" w:hAnsiTheme="majorBidi" w:cstheme="majorBidi"/>
          <w:bCs/>
          <w:sz w:val="24"/>
          <w:szCs w:val="24"/>
        </w:rPr>
        <w:t xml:space="preserve"> higher education faculty is crucial</w:t>
      </w:r>
      <w:r w:rsidR="00F21170" w:rsidRPr="00CF1506">
        <w:rPr>
          <w:rFonts w:asciiTheme="majorBidi" w:hAnsiTheme="majorBidi" w:cstheme="majorBidi"/>
          <w:bCs/>
          <w:sz w:val="24"/>
          <w:szCs w:val="24"/>
        </w:rPr>
        <w:t>,</w:t>
      </w:r>
      <w:r w:rsidRPr="00CF1506">
        <w:rPr>
          <w:rFonts w:asciiTheme="majorBidi" w:hAnsiTheme="majorBidi" w:cstheme="majorBidi"/>
          <w:bCs/>
          <w:sz w:val="24"/>
          <w:szCs w:val="24"/>
        </w:rPr>
        <w:t xml:space="preserve"> as it improves teaching, learning, and overall institutional success</w:t>
      </w:r>
      <w:r w:rsidR="00133980" w:rsidRPr="00CF1506">
        <w:rPr>
          <w:rFonts w:asciiTheme="majorBidi" w:hAnsiTheme="majorBidi" w:cstheme="majorBidi"/>
          <w:bCs/>
          <w:sz w:val="24"/>
          <w:szCs w:val="24"/>
        </w:rPr>
        <w:t xml:space="preserve"> [58-59].</w:t>
      </w:r>
    </w:p>
    <w:p w14:paraId="38B75BE1" w14:textId="7D7B13E9" w:rsidR="00685239" w:rsidRPr="00CF1506" w:rsidRDefault="00E11B89"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As for</w:t>
      </w:r>
      <w:r w:rsidR="00685239" w:rsidRPr="00CF1506">
        <w:rPr>
          <w:rFonts w:asciiTheme="majorBidi" w:hAnsiTheme="majorBidi" w:cstheme="majorBidi"/>
          <w:bCs/>
          <w:sz w:val="24"/>
          <w:szCs w:val="24"/>
        </w:rPr>
        <w:t xml:space="preserve"> the barriers and challenges faced by students, it is </w:t>
      </w:r>
      <w:r w:rsidRPr="00CF1506">
        <w:rPr>
          <w:rFonts w:asciiTheme="majorBidi" w:hAnsiTheme="majorBidi" w:cstheme="majorBidi"/>
          <w:bCs/>
          <w:sz w:val="24"/>
          <w:szCs w:val="24"/>
        </w:rPr>
        <w:t>vital</w:t>
      </w:r>
      <w:r w:rsidR="00685239" w:rsidRPr="00CF1506">
        <w:rPr>
          <w:rFonts w:asciiTheme="majorBidi" w:hAnsiTheme="majorBidi" w:cstheme="majorBidi"/>
          <w:bCs/>
          <w:sz w:val="24"/>
          <w:szCs w:val="24"/>
        </w:rPr>
        <w:t xml:space="preserve"> to </w:t>
      </w:r>
      <w:r w:rsidR="00B861C4" w:rsidRPr="00CF1506">
        <w:rPr>
          <w:rFonts w:asciiTheme="majorBidi" w:hAnsiTheme="majorBidi" w:cstheme="majorBidi"/>
          <w:bCs/>
          <w:sz w:val="24"/>
          <w:szCs w:val="24"/>
        </w:rPr>
        <w:t>recognize</w:t>
      </w:r>
      <w:r w:rsidR="00685239" w:rsidRPr="00CF1506">
        <w:rPr>
          <w:rFonts w:asciiTheme="majorBidi" w:hAnsiTheme="majorBidi" w:cstheme="majorBidi"/>
          <w:bCs/>
          <w:sz w:val="24"/>
          <w:szCs w:val="24"/>
        </w:rPr>
        <w:t xml:space="preserve"> that a student </w:t>
      </w:r>
      <w:r w:rsidRPr="00CF1506">
        <w:rPr>
          <w:rFonts w:asciiTheme="majorBidi" w:hAnsiTheme="majorBidi" w:cstheme="majorBidi"/>
          <w:bCs/>
          <w:sz w:val="24"/>
          <w:szCs w:val="24"/>
        </w:rPr>
        <w:t xml:space="preserve">studying to become a </w:t>
      </w:r>
      <w:r w:rsidR="00685239" w:rsidRPr="00CF1506">
        <w:rPr>
          <w:rFonts w:asciiTheme="majorBidi" w:hAnsiTheme="majorBidi" w:cstheme="majorBidi"/>
          <w:bCs/>
          <w:sz w:val="24"/>
          <w:szCs w:val="24"/>
        </w:rPr>
        <w:t xml:space="preserve">teacher who does not understand the purpose of active learning </w:t>
      </w:r>
      <w:r w:rsidRPr="00CF1506">
        <w:rPr>
          <w:rFonts w:asciiTheme="majorBidi" w:hAnsiTheme="majorBidi" w:cstheme="majorBidi"/>
          <w:bCs/>
          <w:sz w:val="24"/>
          <w:szCs w:val="24"/>
        </w:rPr>
        <w:t>lacks</w:t>
      </w:r>
      <w:r w:rsidR="00685239" w:rsidRPr="00CF1506">
        <w:rPr>
          <w:rFonts w:asciiTheme="majorBidi" w:hAnsiTheme="majorBidi" w:cstheme="majorBidi"/>
          <w:bCs/>
          <w:sz w:val="24"/>
          <w:szCs w:val="24"/>
        </w:rPr>
        <w:t xml:space="preserve"> a crucial understanding </w:t>
      </w:r>
      <w:r w:rsidR="00997FF3" w:rsidRPr="00CF1506">
        <w:rPr>
          <w:rFonts w:asciiTheme="majorBidi" w:hAnsiTheme="majorBidi" w:cstheme="majorBidi"/>
          <w:bCs/>
          <w:sz w:val="24"/>
          <w:szCs w:val="24"/>
        </w:rPr>
        <w:t xml:space="preserve">of </w:t>
      </w:r>
      <w:r w:rsidR="00685239" w:rsidRPr="00CF1506">
        <w:rPr>
          <w:rFonts w:asciiTheme="majorBidi" w:hAnsiTheme="majorBidi" w:cstheme="majorBidi"/>
          <w:bCs/>
          <w:sz w:val="24"/>
          <w:szCs w:val="24"/>
        </w:rPr>
        <w:t xml:space="preserve">their role. </w:t>
      </w:r>
      <w:r w:rsidR="00B861C4" w:rsidRPr="00CF1506">
        <w:rPr>
          <w:rFonts w:asciiTheme="majorBidi" w:hAnsiTheme="majorBidi" w:cstheme="majorBidi"/>
          <w:bCs/>
          <w:sz w:val="24"/>
          <w:szCs w:val="24"/>
        </w:rPr>
        <w:t xml:space="preserve">Additionally, students, who are often adult learners </w:t>
      </w:r>
      <w:r w:rsidR="00A819E1" w:rsidRPr="00CF1506">
        <w:rPr>
          <w:rFonts w:asciiTheme="majorBidi" w:hAnsiTheme="majorBidi" w:cstheme="majorBidi"/>
          <w:bCs/>
          <w:sz w:val="24"/>
          <w:szCs w:val="24"/>
        </w:rPr>
        <w:t>balancing</w:t>
      </w:r>
      <w:r w:rsidR="00B861C4" w:rsidRPr="00CF1506">
        <w:rPr>
          <w:rFonts w:asciiTheme="majorBidi" w:hAnsiTheme="majorBidi" w:cstheme="majorBidi"/>
          <w:bCs/>
          <w:sz w:val="24"/>
          <w:szCs w:val="24"/>
        </w:rPr>
        <w:t xml:space="preserve"> family and work responsibilities, may find it difficult to prioritize and appreciate the benefits of active </w:t>
      </w:r>
      <w:proofErr w:type="gramStart"/>
      <w:r w:rsidR="00EB2B0B" w:rsidRPr="00CF1506">
        <w:rPr>
          <w:rFonts w:asciiTheme="majorBidi" w:hAnsiTheme="majorBidi" w:cstheme="majorBidi"/>
          <w:bCs/>
          <w:sz w:val="24"/>
          <w:szCs w:val="24"/>
        </w:rPr>
        <w:t>learning</w:t>
      </w:r>
      <w:proofErr w:type="gramEnd"/>
      <w:r w:rsidR="00B861C4" w:rsidRPr="00CF1506">
        <w:rPr>
          <w:rFonts w:asciiTheme="majorBidi" w:hAnsiTheme="majorBidi" w:cstheme="majorBidi"/>
          <w:bCs/>
          <w:sz w:val="24"/>
          <w:szCs w:val="24"/>
        </w:rPr>
        <w:t>. To address this, students must be educated about active learning, adequately prepared for learning spaces, and engaged in meaningful active learning experiences. Achieving this requires lecturers to design suitable activities and adapt their teaching practices accordingly.</w:t>
      </w:r>
    </w:p>
    <w:p w14:paraId="6D4C8620" w14:textId="258229AE" w:rsidR="00685239" w:rsidRPr="00CF1506" w:rsidRDefault="00CB6B02"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In conclusion, the significance and contribution of learning spaces in higher education institutions, particularly in teaching colleges, encompass several key aspects. Firstly, learning spaces that facilitate active learning contribute to heightened student engagement in the learning process. These environments foster positive attitudes towards learning and empower students to take ownership of their learning. For teaching colleges, the value of students’ active learning experiences in these spaces is crucial, as successful experiences can profoundly influence their future teaching practices.</w:t>
      </w:r>
      <w:r w:rsidR="006B4CC3" w:rsidRPr="00CF1506">
        <w:rPr>
          <w:rFonts w:asciiTheme="majorBidi" w:hAnsiTheme="majorBidi" w:cstheme="majorBidi"/>
          <w:bCs/>
          <w:sz w:val="24"/>
          <w:szCs w:val="24"/>
        </w:rPr>
        <w:t xml:space="preserve"> Second</w:t>
      </w:r>
      <w:r w:rsidR="005D0A8A" w:rsidRPr="00CF1506">
        <w:rPr>
          <w:rFonts w:asciiTheme="majorBidi" w:hAnsiTheme="majorBidi" w:cstheme="majorBidi"/>
          <w:bCs/>
          <w:sz w:val="24"/>
          <w:szCs w:val="24"/>
        </w:rPr>
        <w:t>ly</w:t>
      </w:r>
      <w:r w:rsidR="006B4CC3" w:rsidRPr="00CF1506">
        <w:rPr>
          <w:rFonts w:asciiTheme="majorBidi" w:hAnsiTheme="majorBidi" w:cstheme="majorBidi"/>
          <w:bCs/>
          <w:sz w:val="24"/>
          <w:szCs w:val="24"/>
        </w:rPr>
        <w:t xml:space="preserve">, teaching in learning spaces </w:t>
      </w:r>
      <w:r w:rsidR="005D0A8A" w:rsidRPr="00CF1506">
        <w:rPr>
          <w:rFonts w:asciiTheme="majorBidi" w:hAnsiTheme="majorBidi" w:cstheme="majorBidi"/>
          <w:bCs/>
          <w:sz w:val="24"/>
          <w:szCs w:val="24"/>
        </w:rPr>
        <w:t>presents</w:t>
      </w:r>
      <w:r w:rsidR="00E448F8" w:rsidRPr="00CF1506">
        <w:rPr>
          <w:rFonts w:asciiTheme="majorBidi" w:hAnsiTheme="majorBidi" w:cstheme="majorBidi"/>
          <w:bCs/>
          <w:sz w:val="24"/>
          <w:szCs w:val="24"/>
        </w:rPr>
        <w:t xml:space="preserve"> </w:t>
      </w:r>
      <w:r w:rsidR="006B4CC3" w:rsidRPr="00CF1506">
        <w:rPr>
          <w:rFonts w:asciiTheme="majorBidi" w:hAnsiTheme="majorBidi" w:cstheme="majorBidi"/>
          <w:bCs/>
          <w:sz w:val="24"/>
          <w:szCs w:val="24"/>
        </w:rPr>
        <w:t>lecturers with</w:t>
      </w:r>
      <w:r w:rsidR="00E448F8" w:rsidRPr="00CF1506">
        <w:rPr>
          <w:rFonts w:asciiTheme="majorBidi" w:hAnsiTheme="majorBidi" w:cstheme="majorBidi"/>
          <w:bCs/>
          <w:sz w:val="24"/>
          <w:szCs w:val="24"/>
        </w:rPr>
        <w:t xml:space="preserve"> challenges to</w:t>
      </w:r>
      <w:r w:rsidR="006B4CC3" w:rsidRPr="00CF1506">
        <w:rPr>
          <w:rFonts w:asciiTheme="majorBidi" w:hAnsiTheme="majorBidi" w:cstheme="majorBidi"/>
          <w:bCs/>
          <w:sz w:val="24"/>
          <w:szCs w:val="24"/>
        </w:rPr>
        <w:t xml:space="preserve"> traditional teaching methods, which could potentially lead to changes in their perceptions and consequently their practices.</w:t>
      </w:r>
    </w:p>
    <w:p w14:paraId="2BC26D17" w14:textId="77777777" w:rsidR="00EB5157" w:rsidRPr="00CF1506" w:rsidRDefault="00EB5157" w:rsidP="00CE005F">
      <w:pPr>
        <w:bidi w:val="0"/>
        <w:spacing w:line="480" w:lineRule="auto"/>
        <w:jc w:val="both"/>
        <w:rPr>
          <w:rFonts w:asciiTheme="majorBidi" w:hAnsiTheme="majorBidi" w:cstheme="majorBidi"/>
          <w:b/>
          <w:sz w:val="24"/>
          <w:szCs w:val="24"/>
        </w:rPr>
      </w:pPr>
    </w:p>
    <w:p w14:paraId="5CDFE1BF" w14:textId="77777777" w:rsidR="006B4CC3" w:rsidRPr="00CF1506" w:rsidRDefault="00EB5157" w:rsidP="00CE005F">
      <w:p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Research Limitations</w:t>
      </w:r>
    </w:p>
    <w:p w14:paraId="377C6429" w14:textId="25B8E81A" w:rsidR="004555DE" w:rsidRPr="00CF1506" w:rsidRDefault="00EB5EB4" w:rsidP="00CE005F">
      <w:pPr>
        <w:bidi w:val="0"/>
        <w:spacing w:line="480" w:lineRule="auto"/>
        <w:jc w:val="both"/>
        <w:rPr>
          <w:rFonts w:asciiTheme="majorBidi" w:hAnsiTheme="majorBidi" w:cstheme="majorBidi"/>
          <w:bCs/>
          <w:sz w:val="24"/>
          <w:szCs w:val="24"/>
        </w:rPr>
      </w:pPr>
      <w:r w:rsidRPr="00CF1506">
        <w:rPr>
          <w:rFonts w:asciiTheme="majorBidi" w:hAnsiTheme="majorBidi" w:cstheme="majorBidi"/>
          <w:bCs/>
          <w:sz w:val="24"/>
          <w:szCs w:val="24"/>
        </w:rPr>
        <w:t xml:space="preserve">This study’s limitations stem from its small sample size and focus on a single institution. Consequently, the findings may not be generalizable to faculty and students in teacher training </w:t>
      </w:r>
      <w:r w:rsidRPr="00CF1506">
        <w:rPr>
          <w:rFonts w:asciiTheme="majorBidi" w:hAnsiTheme="majorBidi" w:cstheme="majorBidi"/>
          <w:bCs/>
          <w:sz w:val="24"/>
          <w:szCs w:val="24"/>
        </w:rPr>
        <w:lastRenderedPageBreak/>
        <w:t xml:space="preserve">colleges at large. Thus, a more comprehensive study involving multiple higher education institutions and a larger sample size </w:t>
      </w:r>
      <w:proofErr w:type="gramStart"/>
      <w:r w:rsidRPr="00CF1506">
        <w:rPr>
          <w:rFonts w:asciiTheme="majorBidi" w:hAnsiTheme="majorBidi" w:cstheme="majorBidi"/>
          <w:bCs/>
          <w:sz w:val="24"/>
          <w:szCs w:val="24"/>
        </w:rPr>
        <w:t>is recommended</w:t>
      </w:r>
      <w:proofErr w:type="gramEnd"/>
      <w:r w:rsidRPr="00CF1506">
        <w:rPr>
          <w:rFonts w:asciiTheme="majorBidi" w:hAnsiTheme="majorBidi" w:cstheme="majorBidi"/>
          <w:bCs/>
          <w:sz w:val="24"/>
          <w:szCs w:val="24"/>
        </w:rPr>
        <w:t xml:space="preserve"> to gain a deeper understanding of these issues. Future research should also investigate effective strategies for supporting faculty and students as they transition to more active, student-centered learning approaches and examine the impact of the physical learning environment in facilitating this process.</w:t>
      </w:r>
    </w:p>
    <w:p w14:paraId="41ACE425" w14:textId="77777777" w:rsidR="00EB5EB4" w:rsidRPr="00CF1506" w:rsidRDefault="00EB5EB4" w:rsidP="00CE005F">
      <w:pPr>
        <w:bidi w:val="0"/>
        <w:spacing w:line="480" w:lineRule="auto"/>
        <w:jc w:val="both"/>
        <w:rPr>
          <w:rFonts w:asciiTheme="majorBidi" w:hAnsiTheme="majorBidi" w:cstheme="majorBidi"/>
          <w:b/>
          <w:sz w:val="28"/>
          <w:szCs w:val="28"/>
        </w:rPr>
      </w:pPr>
    </w:p>
    <w:p w14:paraId="3A1B5C40" w14:textId="2E9B78EE" w:rsidR="004555DE" w:rsidRPr="00CF1506" w:rsidRDefault="004555DE" w:rsidP="00CE005F">
      <w:pPr>
        <w:pStyle w:val="ListParagraph"/>
        <w:numPr>
          <w:ilvl w:val="0"/>
          <w:numId w:val="8"/>
        </w:numPr>
        <w:bidi w:val="0"/>
        <w:spacing w:line="480" w:lineRule="auto"/>
        <w:jc w:val="both"/>
        <w:rPr>
          <w:rFonts w:asciiTheme="majorBidi" w:hAnsiTheme="majorBidi" w:cstheme="majorBidi"/>
          <w:b/>
          <w:sz w:val="24"/>
          <w:szCs w:val="24"/>
        </w:rPr>
      </w:pPr>
      <w:r w:rsidRPr="00CF1506">
        <w:rPr>
          <w:rFonts w:asciiTheme="majorBidi" w:hAnsiTheme="majorBidi" w:cstheme="majorBidi"/>
          <w:b/>
          <w:sz w:val="24"/>
          <w:szCs w:val="24"/>
        </w:rPr>
        <w:t>References</w:t>
      </w:r>
    </w:p>
    <w:p w14:paraId="46AED78B"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commentRangeStart w:id="5"/>
      <w:r w:rsidRPr="00CF1506">
        <w:rPr>
          <w:rFonts w:asciiTheme="majorBidi" w:hAnsiTheme="majorBidi" w:cstheme="majorBidi"/>
          <w:sz w:val="24"/>
          <w:szCs w:val="24"/>
        </w:rPr>
        <w:t xml:space="preserve">Cox, A. M. (2011). Students’ experience of university space: An exploratory study. </w:t>
      </w:r>
      <w:r w:rsidRPr="00CF1506">
        <w:rPr>
          <w:rFonts w:asciiTheme="majorBidi" w:hAnsiTheme="majorBidi" w:cstheme="majorBidi"/>
          <w:i/>
          <w:iCs/>
          <w:sz w:val="24"/>
          <w:szCs w:val="24"/>
        </w:rPr>
        <w:t>International Journal of Teaching and Learning in Higher Education 23</w:t>
      </w:r>
      <w:r w:rsidRPr="00CF1506">
        <w:rPr>
          <w:rFonts w:asciiTheme="majorBidi" w:hAnsiTheme="majorBidi" w:cstheme="majorBidi"/>
          <w:sz w:val="24"/>
          <w:szCs w:val="24"/>
        </w:rPr>
        <w:t>(2), 197-207.</w:t>
      </w:r>
    </w:p>
    <w:p w14:paraId="3C8FD699"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Van Horne, S., </w:t>
      </w:r>
      <w:proofErr w:type="spellStart"/>
      <w:r w:rsidRPr="00CF1506">
        <w:rPr>
          <w:rFonts w:asciiTheme="majorBidi" w:hAnsiTheme="majorBidi" w:cstheme="majorBidi"/>
          <w:sz w:val="24"/>
          <w:szCs w:val="24"/>
        </w:rPr>
        <w:t>Murniati</w:t>
      </w:r>
      <w:proofErr w:type="spellEnd"/>
      <w:r w:rsidRPr="00CF1506">
        <w:rPr>
          <w:rFonts w:asciiTheme="majorBidi" w:hAnsiTheme="majorBidi" w:cstheme="majorBidi"/>
          <w:sz w:val="24"/>
          <w:szCs w:val="24"/>
        </w:rPr>
        <w:t xml:space="preserve">, C., Gaffney, J. D. H., &amp; Jesse, M. (2012). Promoting active learning in technology-infused TILE classrooms at the University of Iowa. </w:t>
      </w:r>
      <w:r w:rsidRPr="00CF1506">
        <w:rPr>
          <w:rFonts w:asciiTheme="majorBidi" w:hAnsiTheme="majorBidi" w:cstheme="majorBidi"/>
          <w:i/>
          <w:iCs/>
          <w:sz w:val="24"/>
          <w:szCs w:val="24"/>
        </w:rPr>
        <w:t>Journal of Learning Spaces, 1</w:t>
      </w:r>
      <w:r w:rsidRPr="00CF1506">
        <w:rPr>
          <w:rFonts w:asciiTheme="majorBidi" w:hAnsiTheme="majorBidi" w:cstheme="majorBidi"/>
          <w:sz w:val="24"/>
          <w:szCs w:val="24"/>
        </w:rPr>
        <w:t xml:space="preserve">(2). </w:t>
      </w:r>
      <w:commentRangeEnd w:id="5"/>
      <w:r w:rsidR="00EB5EB4" w:rsidRPr="00CF1506">
        <w:rPr>
          <w:rStyle w:val="CommentReference"/>
          <w:rFonts w:asciiTheme="majorBidi" w:hAnsiTheme="majorBidi" w:cstheme="majorBidi"/>
        </w:rPr>
        <w:commentReference w:id="5"/>
      </w:r>
    </w:p>
    <w:p w14:paraId="75288305"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[1] Stewart-Wingfield, S., &amp; Black, G. S. (2005). Active versus passive course designs: The impact on student outcomes. </w:t>
      </w:r>
      <w:r w:rsidRPr="00CF1506">
        <w:rPr>
          <w:rFonts w:asciiTheme="majorBidi" w:hAnsiTheme="majorBidi" w:cstheme="majorBidi"/>
          <w:i/>
          <w:iCs/>
          <w:sz w:val="24"/>
          <w:szCs w:val="24"/>
        </w:rPr>
        <w:t>Journal of Education for Business</w:t>
      </w:r>
      <w:r w:rsidRPr="00CF1506">
        <w:rPr>
          <w:rFonts w:asciiTheme="majorBidi" w:hAnsiTheme="majorBidi" w:cstheme="majorBidi"/>
          <w:sz w:val="24"/>
          <w:szCs w:val="24"/>
        </w:rPr>
        <w:t xml:space="preserve">, </w:t>
      </w:r>
      <w:r w:rsidRPr="00CF1506">
        <w:rPr>
          <w:rFonts w:asciiTheme="majorBidi" w:hAnsiTheme="majorBidi" w:cstheme="majorBidi"/>
          <w:i/>
          <w:iCs/>
          <w:sz w:val="24"/>
          <w:szCs w:val="24"/>
        </w:rPr>
        <w:t>81</w:t>
      </w:r>
      <w:r w:rsidRPr="00CF1506">
        <w:rPr>
          <w:rFonts w:asciiTheme="majorBidi" w:hAnsiTheme="majorBidi" w:cstheme="majorBidi"/>
          <w:sz w:val="24"/>
          <w:szCs w:val="24"/>
        </w:rPr>
        <w:t xml:space="preserve">(2), 119-125. </w:t>
      </w:r>
      <w:hyperlink r:id="rId10" w:history="1">
        <w:r w:rsidRPr="00CF1506">
          <w:rPr>
            <w:rStyle w:val="Hyperlink"/>
            <w:rFonts w:asciiTheme="majorBidi" w:hAnsiTheme="majorBidi" w:cstheme="majorBidi"/>
            <w:sz w:val="24"/>
            <w:szCs w:val="24"/>
          </w:rPr>
          <w:t>http://dx.doi.org/10.3200/JOEB.81.2.119-128</w:t>
        </w:r>
      </w:hyperlink>
    </w:p>
    <w:p w14:paraId="2E37560C"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[2] Michel, N., Cater, J. J., &amp; Varela, O. (2009). Active versus passive teaching styles: An empirical study of student outcomes. </w:t>
      </w:r>
      <w:r w:rsidRPr="00CF1506">
        <w:rPr>
          <w:rFonts w:asciiTheme="majorBidi" w:hAnsiTheme="majorBidi" w:cstheme="majorBidi"/>
          <w:i/>
          <w:iCs/>
          <w:sz w:val="24"/>
          <w:szCs w:val="24"/>
        </w:rPr>
        <w:t>Human Resource Development Quarterly</w:t>
      </w:r>
      <w:r w:rsidRPr="00CF1506">
        <w:rPr>
          <w:rFonts w:asciiTheme="majorBidi" w:hAnsiTheme="majorBidi" w:cstheme="majorBidi"/>
          <w:sz w:val="24"/>
          <w:szCs w:val="24"/>
        </w:rPr>
        <w:t xml:space="preserve">, </w:t>
      </w:r>
      <w:r w:rsidRPr="00CF1506">
        <w:rPr>
          <w:rFonts w:asciiTheme="majorBidi" w:hAnsiTheme="majorBidi" w:cstheme="majorBidi"/>
          <w:i/>
          <w:iCs/>
          <w:sz w:val="24"/>
          <w:szCs w:val="24"/>
        </w:rPr>
        <w:t>20</w:t>
      </w:r>
      <w:r w:rsidRPr="00CF1506">
        <w:rPr>
          <w:rFonts w:asciiTheme="majorBidi" w:hAnsiTheme="majorBidi" w:cstheme="majorBidi"/>
          <w:sz w:val="24"/>
          <w:szCs w:val="24"/>
        </w:rPr>
        <w:t xml:space="preserve">(4), 397-418. </w:t>
      </w:r>
      <w:hyperlink r:id="rId11" w:history="1">
        <w:r w:rsidRPr="00CF1506">
          <w:rPr>
            <w:rStyle w:val="Hyperlink"/>
            <w:rFonts w:asciiTheme="majorBidi" w:hAnsiTheme="majorBidi" w:cstheme="majorBidi"/>
            <w:sz w:val="24"/>
            <w:szCs w:val="24"/>
          </w:rPr>
          <w:t>http://dx.doi.org/10.1002/hrdq.20025</w:t>
        </w:r>
      </w:hyperlink>
    </w:p>
    <w:p w14:paraId="1BECCE52"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[3] Peck, A. C., Ali, R. S., </w:t>
      </w:r>
      <w:proofErr w:type="spellStart"/>
      <w:r w:rsidRPr="00CF1506">
        <w:rPr>
          <w:rFonts w:asciiTheme="majorBidi" w:hAnsiTheme="majorBidi" w:cstheme="majorBidi"/>
          <w:sz w:val="24"/>
          <w:szCs w:val="24"/>
        </w:rPr>
        <w:t>Matchock</w:t>
      </w:r>
      <w:proofErr w:type="spellEnd"/>
      <w:r w:rsidRPr="00CF1506">
        <w:rPr>
          <w:rFonts w:asciiTheme="majorBidi" w:hAnsiTheme="majorBidi" w:cstheme="majorBidi"/>
          <w:sz w:val="24"/>
          <w:szCs w:val="24"/>
        </w:rPr>
        <w:t xml:space="preserve">, R. L., &amp; Levine, M. E. (2006). Introductory psychology topics and student performance: </w:t>
      </w:r>
      <w:proofErr w:type="gramStart"/>
      <w:r w:rsidRPr="00CF1506">
        <w:rPr>
          <w:rFonts w:asciiTheme="majorBidi" w:hAnsiTheme="majorBidi" w:cstheme="majorBidi"/>
          <w:sz w:val="24"/>
          <w:szCs w:val="24"/>
        </w:rPr>
        <w:t>Where’s</w:t>
      </w:r>
      <w:proofErr w:type="gramEnd"/>
      <w:r w:rsidRPr="00CF1506">
        <w:rPr>
          <w:rFonts w:asciiTheme="majorBidi" w:hAnsiTheme="majorBidi" w:cstheme="majorBidi"/>
          <w:sz w:val="24"/>
          <w:szCs w:val="24"/>
        </w:rPr>
        <w:t xml:space="preserve"> the challenge? </w:t>
      </w:r>
      <w:r w:rsidRPr="00CF1506">
        <w:rPr>
          <w:rFonts w:asciiTheme="majorBidi" w:hAnsiTheme="majorBidi" w:cstheme="majorBidi"/>
          <w:i/>
          <w:iCs/>
          <w:sz w:val="24"/>
          <w:szCs w:val="24"/>
        </w:rPr>
        <w:t>Teaching of Psychology</w:t>
      </w:r>
      <w:r w:rsidRPr="00CF1506">
        <w:rPr>
          <w:rFonts w:asciiTheme="majorBidi" w:hAnsiTheme="majorBidi" w:cstheme="majorBidi"/>
          <w:sz w:val="24"/>
          <w:szCs w:val="24"/>
        </w:rPr>
        <w:t xml:space="preserve">, </w:t>
      </w:r>
      <w:r w:rsidRPr="00CF1506">
        <w:rPr>
          <w:rFonts w:asciiTheme="majorBidi" w:hAnsiTheme="majorBidi" w:cstheme="majorBidi"/>
          <w:i/>
          <w:iCs/>
          <w:sz w:val="24"/>
          <w:szCs w:val="24"/>
        </w:rPr>
        <w:t>33</w:t>
      </w:r>
      <w:r w:rsidRPr="00CF1506">
        <w:rPr>
          <w:rFonts w:asciiTheme="majorBidi" w:hAnsiTheme="majorBidi" w:cstheme="majorBidi"/>
          <w:sz w:val="24"/>
          <w:szCs w:val="24"/>
        </w:rPr>
        <w:t xml:space="preserve">(3), 167-170. </w:t>
      </w:r>
      <w:hyperlink r:id="rId12" w:history="1">
        <w:r w:rsidRPr="00CF1506">
          <w:rPr>
            <w:rStyle w:val="Hyperlink"/>
            <w:rFonts w:asciiTheme="majorBidi" w:hAnsiTheme="majorBidi" w:cstheme="majorBidi"/>
            <w:sz w:val="24"/>
            <w:szCs w:val="24"/>
          </w:rPr>
          <w:t>https://doi.org/10.1207/s15328023top3303_2</w:t>
        </w:r>
      </w:hyperlink>
    </w:p>
    <w:p w14:paraId="66B3EFF6" w14:textId="77777777" w:rsidR="004555DE" w:rsidRPr="00CF1506" w:rsidRDefault="004555DE" w:rsidP="00CE005F">
      <w:pPr>
        <w:bidi w:val="0"/>
        <w:spacing w:line="480" w:lineRule="auto"/>
        <w:ind w:left="567" w:hanging="567"/>
        <w:jc w:val="both"/>
        <w:rPr>
          <w:rFonts w:asciiTheme="majorBidi" w:hAnsiTheme="majorBidi" w:cstheme="majorBidi"/>
          <w:bCs/>
          <w:sz w:val="24"/>
          <w:szCs w:val="24"/>
        </w:rPr>
      </w:pPr>
      <w:r w:rsidRPr="00CF1506">
        <w:rPr>
          <w:rFonts w:asciiTheme="majorBidi" w:hAnsiTheme="majorBidi" w:cstheme="majorBidi"/>
          <w:sz w:val="24"/>
          <w:szCs w:val="24"/>
        </w:rPr>
        <w:t xml:space="preserve">[4] </w:t>
      </w:r>
      <w:commentRangeStart w:id="6"/>
      <w:r w:rsidRPr="00CF1506">
        <w:rPr>
          <w:rFonts w:asciiTheme="majorBidi" w:hAnsiTheme="majorBidi" w:cstheme="majorBidi"/>
          <w:bCs/>
          <w:sz w:val="24"/>
          <w:szCs w:val="24"/>
          <w:highlight w:val="yellow"/>
        </w:rPr>
        <w:t>(Walter, 2020</w:t>
      </w:r>
      <w:proofErr w:type="gramStart"/>
      <w:r w:rsidRPr="00CF1506">
        <w:rPr>
          <w:rFonts w:asciiTheme="majorBidi" w:hAnsiTheme="majorBidi" w:cstheme="majorBidi"/>
          <w:bCs/>
          <w:sz w:val="24"/>
          <w:szCs w:val="24"/>
          <w:highlight w:val="yellow"/>
        </w:rPr>
        <w:t>)</w:t>
      </w:r>
      <w:r w:rsidRPr="00CF1506">
        <w:rPr>
          <w:rFonts w:asciiTheme="majorBidi" w:hAnsiTheme="majorBidi" w:cstheme="majorBidi"/>
          <w:bCs/>
          <w:sz w:val="24"/>
          <w:szCs w:val="24"/>
        </w:rPr>
        <w:t>-</w:t>
      </w:r>
      <w:proofErr w:type="gramEnd"/>
      <w:r w:rsidRPr="00CF1506">
        <w:rPr>
          <w:rFonts w:asciiTheme="majorBidi" w:hAnsiTheme="majorBidi" w:cstheme="majorBidi"/>
          <w:bCs/>
          <w:sz w:val="24"/>
          <w:szCs w:val="24"/>
        </w:rPr>
        <w:t xml:space="preserve"> p. 3 in text</w:t>
      </w:r>
      <w:commentRangeEnd w:id="6"/>
      <w:r w:rsidR="00EB5EB4" w:rsidRPr="00CF1506">
        <w:rPr>
          <w:rStyle w:val="CommentReference"/>
          <w:rFonts w:asciiTheme="majorBidi" w:hAnsiTheme="majorBidi" w:cstheme="majorBidi"/>
        </w:rPr>
        <w:commentReference w:id="6"/>
      </w:r>
    </w:p>
    <w:p w14:paraId="200997D8"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bCs/>
          <w:sz w:val="24"/>
          <w:szCs w:val="24"/>
        </w:rPr>
        <w:lastRenderedPageBreak/>
        <w:t xml:space="preserve">[5] </w:t>
      </w:r>
      <w:r w:rsidRPr="00CF1506">
        <w:rPr>
          <w:rFonts w:asciiTheme="majorBidi" w:hAnsiTheme="majorBidi" w:cstheme="majorBidi"/>
          <w:sz w:val="24"/>
          <w:szCs w:val="24"/>
        </w:rPr>
        <w:t xml:space="preserve">Ribeiro-Silva, E., </w:t>
      </w:r>
      <w:proofErr w:type="spellStart"/>
      <w:r w:rsidRPr="00CF1506">
        <w:rPr>
          <w:rFonts w:asciiTheme="majorBidi" w:hAnsiTheme="majorBidi" w:cstheme="majorBidi"/>
          <w:sz w:val="24"/>
          <w:szCs w:val="24"/>
        </w:rPr>
        <w:t>Amorim</w:t>
      </w:r>
      <w:proofErr w:type="spellEnd"/>
      <w:r w:rsidRPr="00CF1506">
        <w:rPr>
          <w:rFonts w:asciiTheme="majorBidi" w:hAnsiTheme="majorBidi" w:cstheme="majorBidi"/>
          <w:sz w:val="24"/>
          <w:szCs w:val="24"/>
        </w:rPr>
        <w:t xml:space="preserve">, C., </w:t>
      </w:r>
      <w:proofErr w:type="spellStart"/>
      <w:r w:rsidRPr="00CF1506">
        <w:rPr>
          <w:rFonts w:asciiTheme="majorBidi" w:hAnsiTheme="majorBidi" w:cstheme="majorBidi"/>
          <w:sz w:val="24"/>
          <w:szCs w:val="24"/>
        </w:rPr>
        <w:t>Aparicio-Herguedas</w:t>
      </w:r>
      <w:proofErr w:type="spellEnd"/>
      <w:r w:rsidRPr="00CF1506">
        <w:rPr>
          <w:rFonts w:asciiTheme="majorBidi" w:hAnsiTheme="majorBidi" w:cstheme="majorBidi"/>
          <w:sz w:val="24"/>
          <w:szCs w:val="24"/>
        </w:rPr>
        <w:t xml:space="preserve">, J. L., &amp; Batista, P. (2022). Trends of active learning in higher education and </w:t>
      </w:r>
      <w:r w:rsidR="00554A10" w:rsidRPr="00CF1506">
        <w:rPr>
          <w:rFonts w:asciiTheme="majorBidi" w:hAnsiTheme="majorBidi" w:cstheme="majorBidi"/>
          <w:sz w:val="24"/>
          <w:szCs w:val="24"/>
        </w:rPr>
        <w:t>s</w:t>
      </w:r>
      <w:r w:rsidRPr="00CF1506">
        <w:rPr>
          <w:rFonts w:asciiTheme="majorBidi" w:hAnsiTheme="majorBidi" w:cstheme="majorBidi"/>
          <w:sz w:val="24"/>
          <w:szCs w:val="24"/>
        </w:rPr>
        <w:t xml:space="preserve">tudents’ well-being: A literature review. </w:t>
      </w:r>
      <w:r w:rsidRPr="00CF1506">
        <w:rPr>
          <w:rFonts w:asciiTheme="majorBidi" w:hAnsiTheme="majorBidi" w:cstheme="majorBidi"/>
          <w:i/>
          <w:iCs/>
          <w:sz w:val="24"/>
          <w:szCs w:val="24"/>
        </w:rPr>
        <w:t>Frontiers Psychology, 13,</w:t>
      </w:r>
      <w:r w:rsidRPr="00CF1506">
        <w:rPr>
          <w:rFonts w:asciiTheme="majorBidi" w:hAnsiTheme="majorBidi" w:cstheme="majorBidi"/>
          <w:sz w:val="24"/>
          <w:szCs w:val="24"/>
        </w:rPr>
        <w:t xml:space="preserve"> 844236. </w:t>
      </w:r>
      <w:hyperlink r:id="rId13" w:history="1">
        <w:r w:rsidRPr="00CF1506">
          <w:rPr>
            <w:rStyle w:val="Hyperlink"/>
            <w:rFonts w:asciiTheme="majorBidi" w:hAnsiTheme="majorBidi" w:cstheme="majorBidi"/>
            <w:sz w:val="24"/>
            <w:szCs w:val="24"/>
          </w:rPr>
          <w:t>http://doi.org/10.3389/fpsyg.2022.844236</w:t>
        </w:r>
      </w:hyperlink>
    </w:p>
    <w:p w14:paraId="2B130D64" w14:textId="77777777" w:rsidR="004555DE" w:rsidRPr="00CF1506" w:rsidRDefault="004555DE" w:rsidP="00CE005F">
      <w:pPr>
        <w:bidi w:val="0"/>
        <w:spacing w:line="480" w:lineRule="auto"/>
        <w:ind w:left="567" w:hanging="567"/>
        <w:jc w:val="both"/>
        <w:rPr>
          <w:rFonts w:asciiTheme="majorBidi" w:hAnsiTheme="majorBidi" w:cstheme="majorBidi"/>
          <w:color w:val="000000"/>
          <w:sz w:val="24"/>
          <w:szCs w:val="24"/>
          <w:shd w:val="clear" w:color="auto" w:fill="FFFFFF"/>
        </w:rPr>
      </w:pPr>
      <w:r w:rsidRPr="00CF1506">
        <w:rPr>
          <w:rStyle w:val="Hyperlink"/>
          <w:rFonts w:asciiTheme="majorBidi" w:hAnsiTheme="majorBidi" w:cstheme="majorBidi"/>
          <w:color w:val="auto"/>
          <w:sz w:val="24"/>
          <w:szCs w:val="24"/>
          <w:u w:val="none"/>
        </w:rPr>
        <w:t xml:space="preserve">[6] </w:t>
      </w:r>
      <w:proofErr w:type="spellStart"/>
      <w:r w:rsidRPr="00CF1506">
        <w:rPr>
          <w:rFonts w:asciiTheme="majorBidi" w:hAnsiTheme="majorBidi" w:cstheme="majorBidi"/>
          <w:sz w:val="24"/>
          <w:szCs w:val="24"/>
        </w:rPr>
        <w:t>Beetham</w:t>
      </w:r>
      <w:proofErr w:type="spellEnd"/>
      <w:r w:rsidRPr="00CF1506">
        <w:rPr>
          <w:rFonts w:asciiTheme="majorBidi" w:hAnsiTheme="majorBidi" w:cstheme="majorBidi"/>
          <w:sz w:val="24"/>
          <w:szCs w:val="24"/>
        </w:rPr>
        <w:t xml:space="preserve">, H., &amp; Sharpe, R. (2013). </w:t>
      </w:r>
      <w:r w:rsidRPr="00CF1506">
        <w:rPr>
          <w:rFonts w:asciiTheme="majorBidi" w:hAnsiTheme="majorBidi" w:cstheme="majorBidi"/>
          <w:i/>
          <w:iCs/>
          <w:sz w:val="24"/>
          <w:szCs w:val="24"/>
        </w:rPr>
        <w:t>Rethinking pedagogy for a digital age designing for 21st century learning</w:t>
      </w:r>
      <w:r w:rsidRPr="00CF1506">
        <w:rPr>
          <w:rFonts w:asciiTheme="majorBidi" w:hAnsiTheme="majorBidi" w:cstheme="majorBidi"/>
          <w:sz w:val="24"/>
          <w:szCs w:val="24"/>
        </w:rPr>
        <w:t xml:space="preserve">. </w:t>
      </w:r>
      <w:r w:rsidRPr="00CF1506">
        <w:rPr>
          <w:rFonts w:asciiTheme="majorBidi" w:hAnsiTheme="majorBidi" w:cstheme="majorBidi"/>
          <w:color w:val="000000"/>
          <w:sz w:val="24"/>
          <w:szCs w:val="24"/>
          <w:shd w:val="clear" w:color="auto" w:fill="FFFFFF"/>
        </w:rPr>
        <w:t>Routledge.</w:t>
      </w:r>
    </w:p>
    <w:p w14:paraId="14F57997"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[7] </w:t>
      </w:r>
      <w:r w:rsidRPr="00CF1506">
        <w:rPr>
          <w:rFonts w:asciiTheme="majorBidi" w:hAnsiTheme="majorBidi" w:cstheme="majorBidi"/>
          <w:sz w:val="24"/>
          <w:szCs w:val="24"/>
        </w:rPr>
        <w:t xml:space="preserve">Harrison, A., &amp; Hutton, L. (2013). </w:t>
      </w:r>
      <w:r w:rsidRPr="00CF1506">
        <w:rPr>
          <w:rFonts w:asciiTheme="majorBidi" w:hAnsiTheme="majorBidi" w:cstheme="majorBidi"/>
          <w:i/>
          <w:iCs/>
          <w:sz w:val="24"/>
          <w:szCs w:val="24"/>
        </w:rPr>
        <w:t>Design for the changing educational landscape: Space, place and the future of learning</w:t>
      </w:r>
      <w:r w:rsidRPr="00CF1506">
        <w:rPr>
          <w:rFonts w:asciiTheme="majorBidi" w:hAnsiTheme="majorBidi" w:cstheme="majorBidi"/>
          <w:sz w:val="24"/>
          <w:szCs w:val="24"/>
        </w:rPr>
        <w:t xml:space="preserve">. </w:t>
      </w:r>
      <w:r w:rsidRPr="00CF1506">
        <w:rPr>
          <w:rFonts w:asciiTheme="majorBidi" w:hAnsiTheme="majorBidi" w:cstheme="majorBidi"/>
          <w:sz w:val="24"/>
          <w:szCs w:val="24"/>
          <w:shd w:val="clear" w:color="auto" w:fill="FFFFFF"/>
        </w:rPr>
        <w:t>Routledge</w:t>
      </w:r>
      <w:r w:rsidRPr="00CF1506">
        <w:rPr>
          <w:rFonts w:asciiTheme="majorBidi" w:hAnsiTheme="majorBidi" w:cstheme="majorBidi"/>
          <w:sz w:val="24"/>
          <w:szCs w:val="24"/>
        </w:rPr>
        <w:t>.</w:t>
      </w:r>
    </w:p>
    <w:p w14:paraId="28465B8A"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[8] OECD (2015). </w:t>
      </w:r>
      <w:r w:rsidRPr="00CF1506">
        <w:rPr>
          <w:rFonts w:asciiTheme="majorBidi" w:hAnsiTheme="majorBidi" w:cstheme="majorBidi"/>
          <w:i/>
          <w:iCs/>
          <w:sz w:val="24"/>
          <w:szCs w:val="24"/>
        </w:rPr>
        <w:t>Students, Computers and Learning: Making the Connection</w:t>
      </w:r>
      <w:r w:rsidRPr="00CF1506">
        <w:rPr>
          <w:rFonts w:asciiTheme="majorBidi" w:hAnsiTheme="majorBidi" w:cstheme="majorBidi"/>
          <w:sz w:val="24"/>
          <w:szCs w:val="24"/>
        </w:rPr>
        <w:t>. OECD.</w:t>
      </w:r>
    </w:p>
    <w:p w14:paraId="2E329420"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[9] Brooks, D. C. (2011). Space matters: The impact of formal learning environments on student learning. </w:t>
      </w:r>
      <w:r w:rsidRPr="00CF1506">
        <w:rPr>
          <w:rFonts w:asciiTheme="majorBidi" w:hAnsiTheme="majorBidi" w:cstheme="majorBidi"/>
          <w:i/>
          <w:iCs/>
          <w:sz w:val="24"/>
          <w:szCs w:val="24"/>
        </w:rPr>
        <w:t>British Journal of Educational Technology</w:t>
      </w:r>
      <w:r w:rsidRPr="00CF1506">
        <w:rPr>
          <w:rFonts w:asciiTheme="majorBidi" w:hAnsiTheme="majorBidi" w:cstheme="majorBidi"/>
          <w:sz w:val="24"/>
          <w:szCs w:val="24"/>
        </w:rPr>
        <w:t>, </w:t>
      </w:r>
      <w:r w:rsidRPr="00CF1506">
        <w:rPr>
          <w:rFonts w:asciiTheme="majorBidi" w:hAnsiTheme="majorBidi" w:cstheme="majorBidi"/>
          <w:i/>
          <w:iCs/>
          <w:sz w:val="24"/>
          <w:szCs w:val="24"/>
        </w:rPr>
        <w:t>42</w:t>
      </w:r>
      <w:r w:rsidRPr="00CF1506">
        <w:rPr>
          <w:rFonts w:asciiTheme="majorBidi" w:hAnsiTheme="majorBidi" w:cstheme="majorBidi"/>
          <w:sz w:val="24"/>
          <w:szCs w:val="24"/>
        </w:rPr>
        <w:t xml:space="preserve">(5), 719-726. </w:t>
      </w:r>
      <w:hyperlink r:id="rId14" w:history="1">
        <w:r w:rsidRPr="00CF1506">
          <w:rPr>
            <w:rStyle w:val="Hyperlink"/>
            <w:rFonts w:asciiTheme="majorBidi" w:hAnsiTheme="majorBidi" w:cstheme="majorBidi"/>
            <w:sz w:val="24"/>
            <w:szCs w:val="24"/>
          </w:rPr>
          <w:t>https://doi.org/10.1111/j.1467-8535.2010.01098.x</w:t>
        </w:r>
      </w:hyperlink>
    </w:p>
    <w:p w14:paraId="6569650B" w14:textId="77777777" w:rsidR="004555DE" w:rsidRPr="00CF1506" w:rsidRDefault="004555DE" w:rsidP="00CE005F">
      <w:pPr>
        <w:bidi w:val="0"/>
        <w:spacing w:line="480" w:lineRule="auto"/>
        <w:ind w:left="567" w:hanging="567"/>
        <w:jc w:val="both"/>
        <w:rPr>
          <w:rStyle w:val="citation"/>
          <w:rFonts w:asciiTheme="majorBidi" w:hAnsiTheme="majorBidi" w:cstheme="majorBidi"/>
          <w:color w:val="333333"/>
          <w:sz w:val="24"/>
          <w:szCs w:val="24"/>
          <w:shd w:val="clear" w:color="auto" w:fill="FFFFFF"/>
        </w:rPr>
      </w:pPr>
      <w:r w:rsidRPr="00CF1506">
        <w:rPr>
          <w:rStyle w:val="Hyperlink"/>
          <w:rFonts w:asciiTheme="majorBidi" w:hAnsiTheme="majorBidi" w:cstheme="majorBidi"/>
          <w:color w:val="auto"/>
          <w:sz w:val="24"/>
          <w:szCs w:val="24"/>
          <w:u w:val="none"/>
        </w:rPr>
        <w:t xml:space="preserve">[10] </w:t>
      </w:r>
      <w:r w:rsidRPr="00CF1506">
        <w:rPr>
          <w:rFonts w:asciiTheme="majorBidi" w:hAnsiTheme="majorBidi" w:cstheme="majorBidi"/>
          <w:sz w:val="24"/>
          <w:szCs w:val="24"/>
        </w:rPr>
        <w:t>Wilson, G., &amp; Randall, M. (2010). Implementing and evaluating a “next generation learning space”: A pilot study. </w:t>
      </w:r>
      <w:r w:rsidRPr="00CF1506">
        <w:rPr>
          <w:rStyle w:val="citation"/>
          <w:rFonts w:asciiTheme="majorBidi" w:hAnsiTheme="majorBidi" w:cstheme="majorBidi"/>
          <w:color w:val="333333"/>
          <w:sz w:val="24"/>
          <w:szCs w:val="24"/>
          <w:shd w:val="clear" w:color="auto" w:fill="FFFFFF"/>
        </w:rPr>
        <w:t>In </w:t>
      </w:r>
      <w:r w:rsidRPr="00CF1506">
        <w:rPr>
          <w:rStyle w:val="HTMLCite"/>
          <w:rFonts w:asciiTheme="majorBidi" w:hAnsiTheme="majorBidi" w:cstheme="majorBidi"/>
          <w:color w:val="333333"/>
          <w:sz w:val="24"/>
          <w:szCs w:val="24"/>
          <w:shd w:val="clear" w:color="auto" w:fill="FFFFFF"/>
        </w:rPr>
        <w:t>Proceedings of ASCILITE - Australian Society for Computers in Learning in Tertiary Education Annual Conference 2010</w:t>
      </w:r>
      <w:r w:rsidRPr="00CF1506">
        <w:rPr>
          <w:rStyle w:val="citation"/>
          <w:rFonts w:asciiTheme="majorBidi" w:hAnsiTheme="majorBidi" w:cstheme="majorBidi"/>
          <w:color w:val="333333"/>
          <w:sz w:val="24"/>
          <w:szCs w:val="24"/>
          <w:shd w:val="clear" w:color="auto" w:fill="FFFFFF"/>
        </w:rPr>
        <w:t> (pp. 1096-1100). Australasian Society for Computers in Learning in Tertiary Education. </w:t>
      </w:r>
    </w:p>
    <w:p w14:paraId="17563389"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[11] </w:t>
      </w:r>
      <w:r w:rsidRPr="00CF1506">
        <w:rPr>
          <w:rFonts w:asciiTheme="majorBidi" w:hAnsiTheme="majorBidi" w:cstheme="majorBidi"/>
          <w:sz w:val="24"/>
          <w:szCs w:val="24"/>
        </w:rPr>
        <w:t xml:space="preserve">Marais, N. (2011). </w:t>
      </w:r>
      <w:proofErr w:type="spellStart"/>
      <w:r w:rsidRPr="00CF1506">
        <w:rPr>
          <w:rFonts w:asciiTheme="majorBidi" w:hAnsiTheme="majorBidi" w:cstheme="majorBidi"/>
          <w:sz w:val="24"/>
          <w:szCs w:val="24"/>
        </w:rPr>
        <w:t>Connectivism</w:t>
      </w:r>
      <w:proofErr w:type="spellEnd"/>
      <w:r w:rsidRPr="00CF1506">
        <w:rPr>
          <w:rFonts w:asciiTheme="majorBidi" w:hAnsiTheme="majorBidi" w:cstheme="majorBidi"/>
          <w:sz w:val="24"/>
          <w:szCs w:val="24"/>
        </w:rPr>
        <w:t xml:space="preserve"> as learning theory: The force behind changed teaching practice in higher education. </w:t>
      </w:r>
      <w:r w:rsidRPr="00CF1506">
        <w:rPr>
          <w:rFonts w:asciiTheme="majorBidi" w:hAnsiTheme="majorBidi" w:cstheme="majorBidi"/>
          <w:i/>
          <w:iCs/>
          <w:sz w:val="24"/>
          <w:szCs w:val="24"/>
        </w:rPr>
        <w:t>Education Knowledge Economy, 4</w:t>
      </w:r>
      <w:r w:rsidRPr="00CF1506">
        <w:rPr>
          <w:rFonts w:asciiTheme="majorBidi" w:hAnsiTheme="majorBidi" w:cstheme="majorBidi"/>
          <w:sz w:val="24"/>
          <w:szCs w:val="24"/>
        </w:rPr>
        <w:t xml:space="preserve">(3), 173-182. </w:t>
      </w:r>
      <w:proofErr w:type="spellStart"/>
      <w:proofErr w:type="gramStart"/>
      <w:r w:rsidRPr="00CF1506">
        <w:rPr>
          <w:rFonts w:asciiTheme="majorBidi" w:hAnsiTheme="majorBidi" w:cstheme="majorBidi"/>
          <w:sz w:val="24"/>
          <w:szCs w:val="24"/>
        </w:rPr>
        <w:t>doi</w:t>
      </w:r>
      <w:proofErr w:type="spellEnd"/>
      <w:proofErr w:type="gramEnd"/>
      <w:r w:rsidRPr="00CF1506">
        <w:rPr>
          <w:rFonts w:asciiTheme="majorBidi" w:hAnsiTheme="majorBidi" w:cstheme="majorBidi"/>
          <w:sz w:val="24"/>
          <w:szCs w:val="24"/>
        </w:rPr>
        <w:t xml:space="preserve">: 10.1080/17496896.2010.556478 </w:t>
      </w:r>
    </w:p>
    <w:p w14:paraId="6103CEC2"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bCs/>
          <w:sz w:val="24"/>
          <w:szCs w:val="24"/>
        </w:rPr>
      </w:pPr>
      <w:r w:rsidRPr="00CF1506">
        <w:rPr>
          <w:rFonts w:asciiTheme="majorBidi" w:hAnsiTheme="majorBidi" w:cstheme="majorBidi"/>
          <w:sz w:val="24"/>
          <w:szCs w:val="24"/>
        </w:rPr>
        <w:t xml:space="preserve">[12] </w:t>
      </w:r>
      <w:commentRangeStart w:id="7"/>
      <w:r w:rsidRPr="00CF1506">
        <w:rPr>
          <w:rFonts w:asciiTheme="majorBidi" w:hAnsiTheme="majorBidi" w:cstheme="majorBidi"/>
          <w:bCs/>
          <w:sz w:val="24"/>
          <w:szCs w:val="24"/>
        </w:rPr>
        <w:t>Horne et al., 2012</w:t>
      </w:r>
      <w:r w:rsidR="00554A10" w:rsidRPr="00CF1506">
        <w:rPr>
          <w:rFonts w:asciiTheme="majorBidi" w:hAnsiTheme="majorBidi" w:cstheme="majorBidi"/>
          <w:bCs/>
          <w:sz w:val="24"/>
          <w:szCs w:val="24"/>
        </w:rPr>
        <w:t xml:space="preserve"> </w:t>
      </w:r>
      <w:r w:rsidRPr="00CF1506">
        <w:rPr>
          <w:rFonts w:asciiTheme="majorBidi" w:hAnsiTheme="majorBidi" w:cstheme="majorBidi"/>
          <w:bCs/>
          <w:sz w:val="24"/>
          <w:szCs w:val="24"/>
        </w:rPr>
        <w:t>p. 5 in text</w:t>
      </w:r>
      <w:commentRangeEnd w:id="7"/>
      <w:r w:rsidR="00AA22E7" w:rsidRPr="00CF1506">
        <w:rPr>
          <w:rStyle w:val="CommentReference"/>
          <w:rFonts w:asciiTheme="majorBidi" w:hAnsiTheme="majorBidi" w:cstheme="majorBidi"/>
        </w:rPr>
        <w:commentReference w:id="7"/>
      </w:r>
    </w:p>
    <w:p w14:paraId="6A1FC6F5"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bCs/>
          <w:sz w:val="24"/>
          <w:szCs w:val="24"/>
        </w:rPr>
        <w:t xml:space="preserve">[13] </w:t>
      </w:r>
      <w:r w:rsidRPr="00CF1506">
        <w:rPr>
          <w:rFonts w:asciiTheme="majorBidi" w:hAnsiTheme="majorBidi" w:cstheme="majorBidi"/>
          <w:sz w:val="24"/>
          <w:szCs w:val="24"/>
        </w:rPr>
        <w:t xml:space="preserve">Fisher, K., &amp; Newton, C. (2014). Transforming the twenty-first-century campus to enhance the net-generation student learning experience: Using evidence-based design to </w:t>
      </w:r>
      <w:r w:rsidRPr="00CF1506">
        <w:rPr>
          <w:rFonts w:asciiTheme="majorBidi" w:hAnsiTheme="majorBidi" w:cstheme="majorBidi"/>
          <w:sz w:val="24"/>
          <w:szCs w:val="24"/>
        </w:rPr>
        <w:lastRenderedPageBreak/>
        <w:t xml:space="preserve">determine what works and why in virtual/physical teaching spaces. </w:t>
      </w:r>
      <w:r w:rsidRPr="00CF1506">
        <w:rPr>
          <w:rFonts w:asciiTheme="majorBidi" w:hAnsiTheme="majorBidi" w:cstheme="majorBidi"/>
          <w:i/>
          <w:iCs/>
          <w:sz w:val="24"/>
          <w:szCs w:val="24"/>
        </w:rPr>
        <w:t>Higher Education Research Development, 33</w:t>
      </w:r>
      <w:r w:rsidRPr="00CF1506">
        <w:rPr>
          <w:rFonts w:asciiTheme="majorBidi" w:hAnsiTheme="majorBidi" w:cstheme="majorBidi"/>
          <w:sz w:val="24"/>
          <w:szCs w:val="24"/>
        </w:rPr>
        <w:t xml:space="preserve">(5), 903-920. </w:t>
      </w:r>
      <w:hyperlink r:id="rId15" w:history="1">
        <w:r w:rsidRPr="00CF1506">
          <w:rPr>
            <w:rStyle w:val="Hyperlink"/>
            <w:rFonts w:asciiTheme="majorBidi" w:hAnsiTheme="majorBidi" w:cstheme="majorBidi"/>
            <w:sz w:val="24"/>
            <w:szCs w:val="24"/>
          </w:rPr>
          <w:t>https://doi.org/10.1080/07294360.2014.890566</w:t>
        </w:r>
      </w:hyperlink>
    </w:p>
    <w:p w14:paraId="6020A714"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[14]</w:t>
      </w:r>
      <w:r w:rsidRPr="00CF1506">
        <w:rPr>
          <w:rFonts w:asciiTheme="majorBidi" w:hAnsiTheme="majorBidi" w:cstheme="majorBidi"/>
          <w:sz w:val="24"/>
          <w:szCs w:val="24"/>
        </w:rPr>
        <w:t xml:space="preserve"> Radcliffe, D. (2009). </w:t>
      </w:r>
      <w:r w:rsidRPr="00CF1506">
        <w:rPr>
          <w:rFonts w:asciiTheme="majorBidi" w:hAnsiTheme="majorBidi" w:cstheme="majorBidi"/>
          <w:sz w:val="24"/>
          <w:szCs w:val="24"/>
          <w:shd w:val="clear" w:color="auto" w:fill="FFFFFF"/>
        </w:rPr>
        <w:t xml:space="preserve">A Pedagogy-Space-Technology (PST) Framework for Designing and Evaluating Learning Places. In D. </w:t>
      </w:r>
      <w:r w:rsidRPr="00CF1506">
        <w:rPr>
          <w:rFonts w:asciiTheme="majorBidi" w:hAnsiTheme="majorBidi" w:cstheme="majorBidi"/>
          <w:sz w:val="24"/>
          <w:szCs w:val="24"/>
        </w:rPr>
        <w:t xml:space="preserve">Radcliffe, </w:t>
      </w:r>
      <w:r w:rsidRPr="00CF1506">
        <w:rPr>
          <w:rFonts w:asciiTheme="majorBidi" w:hAnsiTheme="majorBidi" w:cstheme="majorBidi"/>
          <w:sz w:val="24"/>
          <w:szCs w:val="24"/>
          <w:shd w:val="clear" w:color="auto" w:fill="FFFFFF"/>
        </w:rPr>
        <w:t>H. Wilson, D. Powell, &amp; B. Tibbetts (Eds.).</w:t>
      </w:r>
      <w:r w:rsidRPr="00CF1506">
        <w:rPr>
          <w:rFonts w:asciiTheme="majorBidi" w:hAnsiTheme="majorBidi" w:cstheme="majorBidi"/>
          <w:shd w:val="clear" w:color="auto" w:fill="FFFFFF"/>
        </w:rPr>
        <w:t xml:space="preserve"> </w:t>
      </w:r>
      <w:r w:rsidRPr="00CF1506">
        <w:rPr>
          <w:rFonts w:asciiTheme="majorBidi" w:hAnsiTheme="majorBidi" w:cstheme="majorBidi"/>
          <w:i/>
          <w:iCs/>
          <w:sz w:val="24"/>
          <w:szCs w:val="24"/>
        </w:rPr>
        <w:t xml:space="preserve">Learning spaces in higher education: Positive outcomes by design. </w:t>
      </w:r>
      <w:r w:rsidRPr="00CF1506">
        <w:rPr>
          <w:rFonts w:asciiTheme="majorBidi" w:hAnsiTheme="majorBidi" w:cstheme="majorBidi"/>
          <w:i/>
          <w:iCs/>
          <w:sz w:val="24"/>
          <w:szCs w:val="24"/>
          <w:shd w:val="clear" w:color="auto" w:fill="FFFFFF"/>
        </w:rPr>
        <w:t>A Pedagogy-Space-Technology (PST) Framework for Designing and Evaluating Learning Places</w:t>
      </w:r>
      <w:r w:rsidRPr="00CF1506">
        <w:rPr>
          <w:rFonts w:asciiTheme="majorBidi" w:hAnsiTheme="majorBidi" w:cstheme="majorBidi"/>
          <w:shd w:val="clear" w:color="auto" w:fill="FFFFFF"/>
        </w:rPr>
        <w:t xml:space="preserve"> </w:t>
      </w:r>
      <w:r w:rsidRPr="00CF1506">
        <w:rPr>
          <w:rFonts w:asciiTheme="majorBidi" w:hAnsiTheme="majorBidi" w:cstheme="majorBidi"/>
          <w:sz w:val="24"/>
          <w:szCs w:val="24"/>
        </w:rPr>
        <w:t>(pp. 10</w:t>
      </w:r>
      <w:r w:rsidRPr="00CF1506">
        <w:rPr>
          <w:rFonts w:asciiTheme="majorBidi" w:hAnsiTheme="majorBidi" w:cstheme="majorBidi"/>
          <w:sz w:val="24"/>
          <w:szCs w:val="24"/>
          <w:rtl/>
        </w:rPr>
        <w:t>-</w:t>
      </w:r>
      <w:r w:rsidRPr="00CF1506">
        <w:rPr>
          <w:rFonts w:asciiTheme="majorBidi" w:hAnsiTheme="majorBidi" w:cstheme="majorBidi"/>
          <w:sz w:val="24"/>
          <w:szCs w:val="24"/>
        </w:rPr>
        <w:t>16). University of Queensland.</w:t>
      </w:r>
    </w:p>
    <w:p w14:paraId="5FB690B1"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[15] Talbert, R., &amp; </w:t>
      </w:r>
      <w:proofErr w:type="spellStart"/>
      <w:r w:rsidRPr="00CF1506">
        <w:rPr>
          <w:rFonts w:asciiTheme="majorBidi" w:hAnsiTheme="majorBidi" w:cstheme="majorBidi"/>
          <w:sz w:val="24"/>
          <w:szCs w:val="24"/>
        </w:rPr>
        <w:t>Mor-Avi</w:t>
      </w:r>
      <w:proofErr w:type="spellEnd"/>
      <w:r w:rsidRPr="00CF1506">
        <w:rPr>
          <w:rFonts w:asciiTheme="majorBidi" w:hAnsiTheme="majorBidi" w:cstheme="majorBidi"/>
          <w:sz w:val="24"/>
          <w:szCs w:val="24"/>
        </w:rPr>
        <w:t xml:space="preserve">, A. (2019). A space for learning: An analysis of research on active learning spaces. </w:t>
      </w:r>
      <w:proofErr w:type="spellStart"/>
      <w:r w:rsidRPr="00CF1506">
        <w:rPr>
          <w:rFonts w:asciiTheme="majorBidi" w:hAnsiTheme="majorBidi" w:cstheme="majorBidi"/>
          <w:i/>
          <w:iCs/>
          <w:sz w:val="24"/>
          <w:szCs w:val="24"/>
        </w:rPr>
        <w:t>Heliyon</w:t>
      </w:r>
      <w:proofErr w:type="spellEnd"/>
      <w:r w:rsidRPr="00CF1506">
        <w:rPr>
          <w:rFonts w:asciiTheme="majorBidi" w:hAnsiTheme="majorBidi" w:cstheme="majorBidi"/>
          <w:i/>
          <w:iCs/>
          <w:sz w:val="24"/>
          <w:szCs w:val="24"/>
        </w:rPr>
        <w:t>, 5</w:t>
      </w:r>
      <w:r w:rsidRPr="00CF1506">
        <w:rPr>
          <w:rFonts w:asciiTheme="majorBidi" w:hAnsiTheme="majorBidi" w:cstheme="majorBidi"/>
          <w:sz w:val="24"/>
          <w:szCs w:val="24"/>
        </w:rPr>
        <w:t xml:space="preserve">(12), </w:t>
      </w:r>
      <w:r w:rsidRPr="00CF1506">
        <w:rPr>
          <w:rFonts w:asciiTheme="majorBidi" w:hAnsiTheme="majorBidi" w:cstheme="majorBidi"/>
          <w:color w:val="2E2E2E"/>
          <w:sz w:val="24"/>
          <w:szCs w:val="24"/>
        </w:rPr>
        <w:t>e02967</w:t>
      </w:r>
      <w:r w:rsidRPr="00CF1506">
        <w:rPr>
          <w:rFonts w:asciiTheme="majorBidi" w:hAnsiTheme="majorBidi" w:cstheme="majorBidi"/>
          <w:sz w:val="24"/>
          <w:szCs w:val="24"/>
        </w:rPr>
        <w:t xml:space="preserve">. </w:t>
      </w:r>
      <w:hyperlink r:id="rId16" w:history="1">
        <w:r w:rsidRPr="00CF1506">
          <w:rPr>
            <w:rStyle w:val="Hyperlink"/>
            <w:rFonts w:asciiTheme="majorBidi" w:hAnsiTheme="majorBidi" w:cstheme="majorBidi"/>
            <w:sz w:val="24"/>
            <w:szCs w:val="24"/>
          </w:rPr>
          <w:t>https://doi.org/10.1016/j.heliyon.2019.e02967</w:t>
        </w:r>
      </w:hyperlink>
    </w:p>
    <w:p w14:paraId="79D9BBC0"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[16]</w:t>
      </w:r>
      <w:r w:rsidRPr="00CF1506">
        <w:rPr>
          <w:rFonts w:asciiTheme="majorBidi" w:hAnsiTheme="majorBidi" w:cstheme="majorBidi"/>
          <w:sz w:val="24"/>
          <w:szCs w:val="24"/>
        </w:rPr>
        <w:t xml:space="preserve"> Merriam, S. B., </w:t>
      </w:r>
      <w:proofErr w:type="spellStart"/>
      <w:r w:rsidRPr="00CF1506">
        <w:rPr>
          <w:rFonts w:asciiTheme="majorBidi" w:hAnsiTheme="majorBidi" w:cstheme="majorBidi"/>
          <w:sz w:val="24"/>
          <w:szCs w:val="24"/>
        </w:rPr>
        <w:t>Caffarella</w:t>
      </w:r>
      <w:proofErr w:type="spellEnd"/>
      <w:r w:rsidRPr="00CF1506">
        <w:rPr>
          <w:rFonts w:asciiTheme="majorBidi" w:hAnsiTheme="majorBidi" w:cstheme="majorBidi"/>
          <w:sz w:val="24"/>
          <w:szCs w:val="24"/>
        </w:rPr>
        <w:t>, R. S., &amp; Baumgartner, L. M. (2007</w:t>
      </w:r>
      <w:r w:rsidRPr="00CF1506">
        <w:rPr>
          <w:rFonts w:asciiTheme="majorBidi" w:hAnsiTheme="majorBidi" w:cstheme="majorBidi"/>
          <w:i/>
          <w:iCs/>
          <w:sz w:val="24"/>
          <w:szCs w:val="24"/>
        </w:rPr>
        <w:t>). Learning in adulthood: A comprehensive guide</w:t>
      </w:r>
      <w:r w:rsidRPr="00CF1506">
        <w:rPr>
          <w:rFonts w:asciiTheme="majorBidi" w:hAnsiTheme="majorBidi" w:cstheme="majorBidi"/>
          <w:sz w:val="24"/>
          <w:szCs w:val="24"/>
        </w:rPr>
        <w:t>. John Wiley &amp; Sons.</w:t>
      </w:r>
    </w:p>
    <w:p w14:paraId="3104B2B5"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[17] Park, E. L., &amp; Choi, B. K. (2014). Transformation of classroom spaces: Traditional versus active learning classroom in colleges. </w:t>
      </w:r>
      <w:r w:rsidRPr="00CF1506">
        <w:rPr>
          <w:rFonts w:asciiTheme="majorBidi" w:hAnsiTheme="majorBidi" w:cstheme="majorBidi"/>
          <w:i/>
          <w:iCs/>
          <w:sz w:val="24"/>
          <w:szCs w:val="24"/>
        </w:rPr>
        <w:t>Higher Education, 68</w:t>
      </w:r>
      <w:r w:rsidRPr="00CF1506">
        <w:rPr>
          <w:rFonts w:asciiTheme="majorBidi" w:hAnsiTheme="majorBidi" w:cstheme="majorBidi"/>
          <w:sz w:val="24"/>
          <w:szCs w:val="24"/>
        </w:rPr>
        <w:t>, 749-771.</w:t>
      </w:r>
    </w:p>
    <w:p w14:paraId="1C488A45"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bCs/>
          <w:sz w:val="24"/>
          <w:szCs w:val="24"/>
        </w:rPr>
      </w:pPr>
      <w:r w:rsidRPr="00CF1506">
        <w:rPr>
          <w:rFonts w:asciiTheme="majorBidi" w:hAnsiTheme="majorBidi" w:cstheme="majorBidi"/>
          <w:sz w:val="24"/>
          <w:szCs w:val="24"/>
        </w:rPr>
        <w:t xml:space="preserve">[18] </w:t>
      </w:r>
      <w:commentRangeStart w:id="8"/>
      <w:r w:rsidRPr="00CF1506">
        <w:rPr>
          <w:rFonts w:asciiTheme="majorBidi" w:hAnsiTheme="majorBidi" w:cstheme="majorBidi"/>
          <w:bCs/>
          <w:sz w:val="24"/>
          <w:szCs w:val="24"/>
        </w:rPr>
        <w:t>Ashworth et al., 2004 – p. 5 in text</w:t>
      </w:r>
      <w:commentRangeEnd w:id="8"/>
      <w:r w:rsidR="00AA22E7" w:rsidRPr="00CF1506">
        <w:rPr>
          <w:rStyle w:val="CommentReference"/>
          <w:rFonts w:asciiTheme="majorBidi" w:hAnsiTheme="majorBidi" w:cstheme="majorBidi"/>
        </w:rPr>
        <w:commentReference w:id="8"/>
      </w:r>
    </w:p>
    <w:p w14:paraId="25ED3B9B"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Fonts w:asciiTheme="majorBidi" w:hAnsiTheme="majorBidi" w:cstheme="majorBidi"/>
          <w:bCs/>
          <w:sz w:val="24"/>
          <w:szCs w:val="24"/>
        </w:rPr>
        <w:t xml:space="preserve">[19] </w:t>
      </w:r>
      <w:proofErr w:type="spellStart"/>
      <w:r w:rsidRPr="00CF1506">
        <w:rPr>
          <w:rFonts w:asciiTheme="majorBidi" w:hAnsiTheme="majorBidi" w:cstheme="majorBidi"/>
          <w:sz w:val="24"/>
          <w:szCs w:val="24"/>
        </w:rPr>
        <w:t>Mahat</w:t>
      </w:r>
      <w:proofErr w:type="spellEnd"/>
      <w:r w:rsidRPr="00CF1506">
        <w:rPr>
          <w:rFonts w:asciiTheme="majorBidi" w:hAnsiTheme="majorBidi" w:cstheme="majorBidi"/>
          <w:sz w:val="24"/>
          <w:szCs w:val="24"/>
        </w:rPr>
        <w:t xml:space="preserve">, M., </w:t>
      </w:r>
      <w:proofErr w:type="spellStart"/>
      <w:r w:rsidRPr="00CF1506">
        <w:rPr>
          <w:rFonts w:asciiTheme="majorBidi" w:hAnsiTheme="majorBidi" w:cstheme="majorBidi"/>
          <w:sz w:val="24"/>
          <w:szCs w:val="24"/>
        </w:rPr>
        <w:t>Bradbeer</w:t>
      </w:r>
      <w:proofErr w:type="spellEnd"/>
      <w:r w:rsidRPr="00CF1506">
        <w:rPr>
          <w:rFonts w:asciiTheme="majorBidi" w:hAnsiTheme="majorBidi" w:cstheme="majorBidi"/>
          <w:sz w:val="24"/>
          <w:szCs w:val="24"/>
        </w:rPr>
        <w:t xml:space="preserve">, C., Byers, T., &amp; </w:t>
      </w:r>
      <w:proofErr w:type="spellStart"/>
      <w:r w:rsidRPr="00CF1506">
        <w:rPr>
          <w:rFonts w:asciiTheme="majorBidi" w:hAnsiTheme="majorBidi" w:cstheme="majorBidi"/>
          <w:sz w:val="24"/>
          <w:szCs w:val="24"/>
        </w:rPr>
        <w:t>Imms</w:t>
      </w:r>
      <w:proofErr w:type="spellEnd"/>
      <w:r w:rsidRPr="00CF1506">
        <w:rPr>
          <w:rFonts w:asciiTheme="majorBidi" w:hAnsiTheme="majorBidi" w:cstheme="majorBidi"/>
          <w:sz w:val="24"/>
          <w:szCs w:val="24"/>
        </w:rPr>
        <w:t xml:space="preserve">, W. (2018). </w:t>
      </w:r>
      <w:r w:rsidRPr="00CF1506">
        <w:rPr>
          <w:rFonts w:asciiTheme="majorBidi" w:hAnsiTheme="majorBidi" w:cstheme="majorBidi"/>
          <w:i/>
          <w:iCs/>
          <w:sz w:val="24"/>
          <w:szCs w:val="24"/>
        </w:rPr>
        <w:t>Innovative learning environments and teacher change: Defining key concepts</w:t>
      </w:r>
      <w:r w:rsidRPr="00CF1506">
        <w:rPr>
          <w:rFonts w:asciiTheme="majorBidi" w:hAnsiTheme="majorBidi" w:cstheme="majorBidi"/>
          <w:sz w:val="24"/>
          <w:szCs w:val="24"/>
        </w:rPr>
        <w:t>. University of Melbourne.</w:t>
      </w:r>
      <w:r w:rsidRPr="00CF1506">
        <w:rPr>
          <w:rFonts w:asciiTheme="majorBidi" w:hAnsiTheme="majorBidi" w:cstheme="majorBidi"/>
          <w:sz w:val="24"/>
          <w:szCs w:val="24"/>
          <w:rtl/>
        </w:rPr>
        <w:t>‏</w:t>
      </w:r>
    </w:p>
    <w:p w14:paraId="1914682D"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[20] Lo, C. K., &amp; Hew, K. F. (2021). Student engagement in mathematics flipped classrooms: Implications of journal publications from 2011 to 2020. </w:t>
      </w:r>
      <w:r w:rsidRPr="00CF1506">
        <w:rPr>
          <w:rFonts w:asciiTheme="majorBidi" w:hAnsiTheme="majorBidi" w:cstheme="majorBidi"/>
          <w:i/>
          <w:iCs/>
          <w:sz w:val="24"/>
          <w:szCs w:val="24"/>
        </w:rPr>
        <w:t>Frontiers Psychology, 12</w:t>
      </w:r>
      <w:r w:rsidRPr="00CF1506">
        <w:rPr>
          <w:rFonts w:asciiTheme="majorBidi" w:hAnsiTheme="majorBidi" w:cstheme="majorBidi"/>
          <w:sz w:val="24"/>
          <w:szCs w:val="24"/>
        </w:rPr>
        <w:t xml:space="preserve">, 672610. </w:t>
      </w:r>
      <w:hyperlink r:id="rId17" w:history="1">
        <w:r w:rsidRPr="00CF1506">
          <w:rPr>
            <w:rStyle w:val="Hyperlink"/>
            <w:rFonts w:asciiTheme="majorBidi" w:hAnsiTheme="majorBidi" w:cstheme="majorBidi"/>
            <w:sz w:val="24"/>
            <w:szCs w:val="24"/>
          </w:rPr>
          <w:t>http://doi.org/10/3389/fpsyg.2021.672610</w:t>
        </w:r>
      </w:hyperlink>
    </w:p>
    <w:p w14:paraId="3EED4909"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Style w:val="Hyperlink"/>
          <w:rFonts w:asciiTheme="majorBidi" w:hAnsiTheme="majorBidi" w:cstheme="majorBidi"/>
          <w:color w:val="auto"/>
          <w:sz w:val="24"/>
          <w:szCs w:val="24"/>
          <w:u w:val="none"/>
        </w:rPr>
        <w:lastRenderedPageBreak/>
        <w:t>[21]</w:t>
      </w:r>
      <w:r w:rsidRPr="00CF1506">
        <w:rPr>
          <w:rFonts w:asciiTheme="majorBidi" w:hAnsiTheme="majorBidi" w:cstheme="majorBidi"/>
          <w:sz w:val="24"/>
          <w:szCs w:val="24"/>
        </w:rPr>
        <w:t xml:space="preserve"> </w:t>
      </w:r>
      <w:proofErr w:type="spellStart"/>
      <w:r w:rsidRPr="00CF1506">
        <w:rPr>
          <w:rFonts w:asciiTheme="majorBidi" w:hAnsiTheme="majorBidi" w:cstheme="majorBidi"/>
          <w:sz w:val="24"/>
          <w:szCs w:val="24"/>
        </w:rPr>
        <w:t>Jin</w:t>
      </w:r>
      <w:proofErr w:type="spellEnd"/>
      <w:r w:rsidRPr="00CF1506">
        <w:rPr>
          <w:rFonts w:asciiTheme="majorBidi" w:hAnsiTheme="majorBidi" w:cstheme="majorBidi"/>
          <w:sz w:val="24"/>
          <w:szCs w:val="24"/>
        </w:rPr>
        <w:t xml:space="preserve">, S., &amp; Peng, L. (2022). Classroom perception in higher education: The impact of spatial factors on student satisfaction in lecture versus active learning classrooms. </w:t>
      </w:r>
      <w:r w:rsidRPr="00CF1506">
        <w:rPr>
          <w:rFonts w:asciiTheme="majorBidi" w:hAnsiTheme="majorBidi" w:cstheme="majorBidi"/>
          <w:i/>
          <w:iCs/>
          <w:sz w:val="24"/>
          <w:szCs w:val="24"/>
        </w:rPr>
        <w:t>Frontiers in Psychology, 13</w:t>
      </w:r>
      <w:r w:rsidRPr="00CF1506">
        <w:rPr>
          <w:rFonts w:asciiTheme="majorBidi" w:hAnsiTheme="majorBidi" w:cstheme="majorBidi"/>
          <w:sz w:val="24"/>
          <w:szCs w:val="24"/>
        </w:rPr>
        <w:t xml:space="preserve">, 1-18. </w:t>
      </w:r>
      <w:hyperlink r:id="rId18" w:history="1">
        <w:r w:rsidRPr="00CF1506">
          <w:rPr>
            <w:rStyle w:val="Hyperlink"/>
            <w:rFonts w:asciiTheme="majorBidi" w:hAnsiTheme="majorBidi" w:cstheme="majorBidi"/>
            <w:sz w:val="24"/>
            <w:szCs w:val="24"/>
          </w:rPr>
          <w:t>https://doi.org/10.3389/fpsyg.2022.941285</w:t>
        </w:r>
      </w:hyperlink>
    </w:p>
    <w:p w14:paraId="3017AB13"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color w:val="5881B7"/>
          <w:sz w:val="24"/>
          <w:szCs w:val="24"/>
          <w:shd w:val="clear" w:color="auto" w:fill="FFFFFF"/>
        </w:rPr>
      </w:pPr>
      <w:r w:rsidRPr="00CF1506">
        <w:rPr>
          <w:rStyle w:val="Hyperlink"/>
          <w:rFonts w:asciiTheme="majorBidi" w:hAnsiTheme="majorBidi" w:cstheme="majorBidi"/>
          <w:color w:val="auto"/>
          <w:sz w:val="24"/>
          <w:szCs w:val="24"/>
          <w:u w:val="none"/>
        </w:rPr>
        <w:t xml:space="preserve">[22] </w:t>
      </w:r>
      <w:proofErr w:type="spellStart"/>
      <w:r w:rsidRPr="00CF1506">
        <w:rPr>
          <w:rFonts w:asciiTheme="majorBidi" w:hAnsiTheme="majorBidi" w:cstheme="majorBidi"/>
          <w:sz w:val="24"/>
          <w:szCs w:val="24"/>
        </w:rPr>
        <w:t>Soneral</w:t>
      </w:r>
      <w:proofErr w:type="spellEnd"/>
      <w:r w:rsidRPr="00CF1506">
        <w:rPr>
          <w:rFonts w:asciiTheme="majorBidi" w:hAnsiTheme="majorBidi" w:cstheme="majorBidi"/>
          <w:sz w:val="24"/>
          <w:szCs w:val="24"/>
        </w:rPr>
        <w:t xml:space="preserve">, P. A., &amp; Wyse, S. A. (2017). A Scale-up mock-up: Comparison of student learning gains in high-and low-tech active-learning environments. </w:t>
      </w:r>
      <w:r w:rsidRPr="00CF1506">
        <w:rPr>
          <w:rFonts w:asciiTheme="majorBidi" w:hAnsiTheme="majorBidi" w:cstheme="majorBidi"/>
          <w:i/>
          <w:iCs/>
          <w:sz w:val="24"/>
          <w:szCs w:val="24"/>
        </w:rPr>
        <w:t>CBE Life Sciences Education, 16</w:t>
      </w:r>
      <w:r w:rsidRPr="00CF1506">
        <w:rPr>
          <w:rFonts w:asciiTheme="majorBidi" w:hAnsiTheme="majorBidi" w:cstheme="majorBidi"/>
          <w:sz w:val="24"/>
          <w:szCs w:val="24"/>
        </w:rPr>
        <w:t xml:space="preserve">(1), 1-15. </w:t>
      </w:r>
      <w:hyperlink r:id="rId19" w:history="1">
        <w:r w:rsidRPr="00CF1506">
          <w:rPr>
            <w:rStyle w:val="Hyperlink"/>
            <w:rFonts w:asciiTheme="majorBidi" w:hAnsiTheme="majorBidi" w:cstheme="majorBidi"/>
            <w:color w:val="5881B7"/>
            <w:sz w:val="24"/>
            <w:szCs w:val="24"/>
            <w:shd w:val="clear" w:color="auto" w:fill="FFFFFF"/>
          </w:rPr>
          <w:t>https://doi.org/10.1187/cbe.16-07-0228</w:t>
        </w:r>
      </w:hyperlink>
    </w:p>
    <w:p w14:paraId="170AB259" w14:textId="77777777" w:rsidR="00554A10"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[23] </w:t>
      </w:r>
      <w:proofErr w:type="spellStart"/>
      <w:r w:rsidRPr="00CF1506">
        <w:rPr>
          <w:rFonts w:asciiTheme="majorBidi" w:hAnsiTheme="majorBidi" w:cstheme="majorBidi"/>
          <w:sz w:val="24"/>
          <w:szCs w:val="24"/>
        </w:rPr>
        <w:t>Leijon</w:t>
      </w:r>
      <w:proofErr w:type="spellEnd"/>
      <w:r w:rsidRPr="00CF1506">
        <w:rPr>
          <w:rFonts w:asciiTheme="majorBidi" w:hAnsiTheme="majorBidi" w:cstheme="majorBidi"/>
          <w:sz w:val="24"/>
          <w:szCs w:val="24"/>
        </w:rPr>
        <w:t xml:space="preserve">, M., </w:t>
      </w:r>
      <w:proofErr w:type="spellStart"/>
      <w:r w:rsidRPr="00CF1506">
        <w:rPr>
          <w:rFonts w:asciiTheme="majorBidi" w:hAnsiTheme="majorBidi" w:cstheme="majorBidi"/>
          <w:sz w:val="24"/>
          <w:szCs w:val="24"/>
        </w:rPr>
        <w:t>Gudmundsson</w:t>
      </w:r>
      <w:proofErr w:type="spellEnd"/>
      <w:r w:rsidRPr="00CF1506">
        <w:rPr>
          <w:rFonts w:asciiTheme="majorBidi" w:hAnsiTheme="majorBidi" w:cstheme="majorBidi"/>
          <w:sz w:val="24"/>
          <w:szCs w:val="24"/>
        </w:rPr>
        <w:t xml:space="preserve">, P., </w:t>
      </w:r>
      <w:proofErr w:type="spellStart"/>
      <w:r w:rsidRPr="00CF1506">
        <w:rPr>
          <w:rFonts w:asciiTheme="majorBidi" w:hAnsiTheme="majorBidi" w:cstheme="majorBidi"/>
          <w:sz w:val="24"/>
          <w:szCs w:val="24"/>
        </w:rPr>
        <w:t>Staaf</w:t>
      </w:r>
      <w:proofErr w:type="spellEnd"/>
      <w:r w:rsidRPr="00CF1506">
        <w:rPr>
          <w:rFonts w:asciiTheme="majorBidi" w:hAnsiTheme="majorBidi" w:cstheme="majorBidi"/>
          <w:sz w:val="24"/>
          <w:szCs w:val="24"/>
        </w:rPr>
        <w:t xml:space="preserve">, P., &amp; </w:t>
      </w:r>
      <w:proofErr w:type="spellStart"/>
      <w:r w:rsidRPr="00CF1506">
        <w:rPr>
          <w:rFonts w:asciiTheme="majorBidi" w:hAnsiTheme="majorBidi" w:cstheme="majorBidi"/>
          <w:sz w:val="24"/>
          <w:szCs w:val="24"/>
        </w:rPr>
        <w:t>Christersson</w:t>
      </w:r>
      <w:proofErr w:type="spellEnd"/>
      <w:r w:rsidRPr="00CF1506">
        <w:rPr>
          <w:rFonts w:asciiTheme="majorBidi" w:hAnsiTheme="majorBidi" w:cstheme="majorBidi"/>
          <w:sz w:val="24"/>
          <w:szCs w:val="24"/>
        </w:rPr>
        <w:t>, C. (2022). Challenge based learning in higher education–A systematic literature review. </w:t>
      </w:r>
      <w:r w:rsidRPr="00CF1506">
        <w:rPr>
          <w:rFonts w:asciiTheme="majorBidi" w:hAnsiTheme="majorBidi" w:cstheme="majorBidi"/>
          <w:i/>
          <w:iCs/>
          <w:sz w:val="24"/>
          <w:szCs w:val="24"/>
        </w:rPr>
        <w:t>Innovations in Education and Teaching International</w:t>
      </w:r>
      <w:r w:rsidRPr="00CF1506">
        <w:rPr>
          <w:rFonts w:asciiTheme="majorBidi" w:hAnsiTheme="majorBidi" w:cstheme="majorBidi"/>
          <w:sz w:val="24"/>
          <w:szCs w:val="24"/>
        </w:rPr>
        <w:t>, </w:t>
      </w:r>
      <w:r w:rsidRPr="00CF1506">
        <w:rPr>
          <w:rFonts w:asciiTheme="majorBidi" w:hAnsiTheme="majorBidi" w:cstheme="majorBidi"/>
          <w:i/>
          <w:iCs/>
          <w:sz w:val="24"/>
          <w:szCs w:val="24"/>
        </w:rPr>
        <w:t>59</w:t>
      </w:r>
      <w:r w:rsidRPr="00CF1506">
        <w:rPr>
          <w:rFonts w:asciiTheme="majorBidi" w:hAnsiTheme="majorBidi" w:cstheme="majorBidi"/>
          <w:sz w:val="24"/>
          <w:szCs w:val="24"/>
        </w:rPr>
        <w:t>(5), 609-618.</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p>
    <w:p w14:paraId="1068CDE3" w14:textId="77777777" w:rsidR="004555DE" w:rsidRPr="00CF1506" w:rsidRDefault="00920462" w:rsidP="00CE005F">
      <w:pPr>
        <w:bidi w:val="0"/>
        <w:spacing w:line="480" w:lineRule="auto"/>
        <w:ind w:left="567"/>
        <w:jc w:val="both"/>
        <w:rPr>
          <w:rStyle w:val="Hyperlink"/>
          <w:rFonts w:asciiTheme="majorBidi" w:hAnsiTheme="majorBidi" w:cstheme="majorBidi"/>
          <w:sz w:val="24"/>
          <w:szCs w:val="24"/>
        </w:rPr>
      </w:pPr>
      <w:hyperlink r:id="rId20" w:history="1">
        <w:r w:rsidR="004555DE" w:rsidRPr="00CF1506">
          <w:rPr>
            <w:rStyle w:val="Hyperlink"/>
            <w:rFonts w:asciiTheme="majorBidi" w:hAnsiTheme="majorBidi" w:cstheme="majorBidi"/>
            <w:sz w:val="24"/>
            <w:szCs w:val="24"/>
          </w:rPr>
          <w:t>https://doi.org/10.1080/14703297.2021.1892503</w:t>
        </w:r>
      </w:hyperlink>
    </w:p>
    <w:p w14:paraId="1FAF30DE" w14:textId="77777777" w:rsidR="00554A10"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[24] </w:t>
      </w:r>
      <w:proofErr w:type="spellStart"/>
      <w:r w:rsidRPr="00CF1506">
        <w:rPr>
          <w:rFonts w:asciiTheme="majorBidi" w:hAnsiTheme="majorBidi" w:cstheme="majorBidi"/>
          <w:sz w:val="24"/>
          <w:szCs w:val="24"/>
        </w:rPr>
        <w:t>Leijon</w:t>
      </w:r>
      <w:proofErr w:type="spellEnd"/>
      <w:r w:rsidRPr="00CF1506">
        <w:rPr>
          <w:rFonts w:asciiTheme="majorBidi" w:hAnsiTheme="majorBidi" w:cstheme="majorBidi"/>
          <w:sz w:val="24"/>
          <w:szCs w:val="24"/>
        </w:rPr>
        <w:t xml:space="preserve">, M., </w:t>
      </w:r>
      <w:proofErr w:type="spellStart"/>
      <w:r w:rsidRPr="00CF1506">
        <w:rPr>
          <w:rFonts w:asciiTheme="majorBidi" w:hAnsiTheme="majorBidi" w:cstheme="majorBidi"/>
          <w:sz w:val="24"/>
          <w:szCs w:val="24"/>
        </w:rPr>
        <w:t>Gudmundsson</w:t>
      </w:r>
      <w:proofErr w:type="spellEnd"/>
      <w:r w:rsidRPr="00CF1506">
        <w:rPr>
          <w:rFonts w:asciiTheme="majorBidi" w:hAnsiTheme="majorBidi" w:cstheme="majorBidi"/>
          <w:sz w:val="24"/>
          <w:szCs w:val="24"/>
        </w:rPr>
        <w:t xml:space="preserve">, P., </w:t>
      </w:r>
      <w:proofErr w:type="spellStart"/>
      <w:r w:rsidRPr="00CF1506">
        <w:rPr>
          <w:rFonts w:asciiTheme="majorBidi" w:hAnsiTheme="majorBidi" w:cstheme="majorBidi"/>
          <w:sz w:val="24"/>
          <w:szCs w:val="24"/>
        </w:rPr>
        <w:t>Staaf</w:t>
      </w:r>
      <w:proofErr w:type="spellEnd"/>
      <w:r w:rsidRPr="00CF1506">
        <w:rPr>
          <w:rFonts w:asciiTheme="majorBidi" w:hAnsiTheme="majorBidi" w:cstheme="majorBidi"/>
          <w:sz w:val="24"/>
          <w:szCs w:val="24"/>
        </w:rPr>
        <w:t xml:space="preserve">, P., &amp; </w:t>
      </w:r>
      <w:proofErr w:type="spellStart"/>
      <w:r w:rsidRPr="00CF1506">
        <w:rPr>
          <w:rFonts w:asciiTheme="majorBidi" w:hAnsiTheme="majorBidi" w:cstheme="majorBidi"/>
          <w:sz w:val="24"/>
          <w:szCs w:val="24"/>
        </w:rPr>
        <w:t>Christersson</w:t>
      </w:r>
      <w:proofErr w:type="spellEnd"/>
      <w:r w:rsidRPr="00CF1506">
        <w:rPr>
          <w:rFonts w:asciiTheme="majorBidi" w:hAnsiTheme="majorBidi" w:cstheme="majorBidi"/>
          <w:sz w:val="24"/>
          <w:szCs w:val="24"/>
        </w:rPr>
        <w:t>, C. (2022). Challenge based learning in higher education–A systematic literature review. </w:t>
      </w:r>
      <w:r w:rsidRPr="00CF1506">
        <w:rPr>
          <w:rFonts w:asciiTheme="majorBidi" w:hAnsiTheme="majorBidi" w:cstheme="majorBidi"/>
          <w:i/>
          <w:iCs/>
          <w:sz w:val="24"/>
          <w:szCs w:val="24"/>
        </w:rPr>
        <w:t>Innovations in Education and Teaching International</w:t>
      </w:r>
      <w:r w:rsidRPr="00CF1506">
        <w:rPr>
          <w:rFonts w:asciiTheme="majorBidi" w:hAnsiTheme="majorBidi" w:cstheme="majorBidi"/>
          <w:sz w:val="24"/>
          <w:szCs w:val="24"/>
        </w:rPr>
        <w:t>, </w:t>
      </w:r>
      <w:r w:rsidRPr="00CF1506">
        <w:rPr>
          <w:rFonts w:asciiTheme="majorBidi" w:hAnsiTheme="majorBidi" w:cstheme="majorBidi"/>
          <w:i/>
          <w:iCs/>
          <w:sz w:val="24"/>
          <w:szCs w:val="24"/>
        </w:rPr>
        <w:t>59</w:t>
      </w:r>
      <w:r w:rsidRPr="00CF1506">
        <w:rPr>
          <w:rFonts w:asciiTheme="majorBidi" w:hAnsiTheme="majorBidi" w:cstheme="majorBidi"/>
          <w:sz w:val="24"/>
          <w:szCs w:val="24"/>
        </w:rPr>
        <w:t>(5), 609-618.</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p>
    <w:p w14:paraId="1EF27F5B" w14:textId="77777777" w:rsidR="004555DE" w:rsidRPr="00CF1506" w:rsidRDefault="00920462" w:rsidP="00CE005F">
      <w:pPr>
        <w:bidi w:val="0"/>
        <w:spacing w:line="480" w:lineRule="auto"/>
        <w:ind w:left="567"/>
        <w:jc w:val="both"/>
        <w:rPr>
          <w:rStyle w:val="Hyperlink"/>
          <w:rFonts w:asciiTheme="majorBidi" w:hAnsiTheme="majorBidi" w:cstheme="majorBidi"/>
          <w:sz w:val="24"/>
          <w:szCs w:val="24"/>
        </w:rPr>
      </w:pPr>
      <w:hyperlink r:id="rId21" w:history="1">
        <w:r w:rsidR="004555DE" w:rsidRPr="00CF1506">
          <w:rPr>
            <w:rStyle w:val="Hyperlink"/>
            <w:rFonts w:asciiTheme="majorBidi" w:hAnsiTheme="majorBidi" w:cstheme="majorBidi"/>
            <w:sz w:val="24"/>
            <w:szCs w:val="24"/>
          </w:rPr>
          <w:t>https://doi.org/10.1080/14703297.2021.1892503</w:t>
        </w:r>
      </w:hyperlink>
    </w:p>
    <w:p w14:paraId="580C7D34" w14:textId="77777777" w:rsidR="004555DE" w:rsidRPr="00CF1506" w:rsidRDefault="004555DE" w:rsidP="00CE005F">
      <w:pPr>
        <w:bidi w:val="0"/>
        <w:spacing w:line="480" w:lineRule="auto"/>
        <w:ind w:left="567" w:hanging="567"/>
        <w:jc w:val="both"/>
        <w:rPr>
          <w:rStyle w:val="Hyperlink"/>
          <w:rFonts w:asciiTheme="majorBidi" w:hAnsiTheme="majorBidi" w:cstheme="majorBidi"/>
          <w:color w:val="auto"/>
          <w:sz w:val="24"/>
          <w:szCs w:val="24"/>
          <w:u w:val="none"/>
        </w:rPr>
      </w:pPr>
      <w:r w:rsidRPr="00CF1506">
        <w:rPr>
          <w:rStyle w:val="Hyperlink"/>
          <w:rFonts w:asciiTheme="majorBidi" w:hAnsiTheme="majorBidi" w:cstheme="majorBidi"/>
          <w:color w:val="auto"/>
          <w:sz w:val="24"/>
          <w:szCs w:val="24"/>
          <w:u w:val="none"/>
        </w:rPr>
        <w:t xml:space="preserve">[25] </w:t>
      </w:r>
      <w:r w:rsidRPr="00CF1506">
        <w:rPr>
          <w:rFonts w:asciiTheme="majorBidi" w:hAnsiTheme="majorBidi" w:cstheme="majorBidi"/>
          <w:sz w:val="24"/>
          <w:szCs w:val="24"/>
        </w:rPr>
        <w:t xml:space="preserve">Hodges, L. C. (2020). Student engagement in active learning classes. In J. J. </w:t>
      </w:r>
      <w:proofErr w:type="spellStart"/>
      <w:r w:rsidRPr="00CF1506">
        <w:rPr>
          <w:rFonts w:asciiTheme="majorBidi" w:hAnsiTheme="majorBidi" w:cstheme="majorBidi"/>
          <w:sz w:val="24"/>
          <w:szCs w:val="24"/>
        </w:rPr>
        <w:t>Mintaes</w:t>
      </w:r>
      <w:proofErr w:type="spellEnd"/>
      <w:r w:rsidRPr="00CF1506">
        <w:rPr>
          <w:rFonts w:asciiTheme="majorBidi" w:hAnsiTheme="majorBidi" w:cstheme="majorBidi"/>
          <w:sz w:val="24"/>
          <w:szCs w:val="24"/>
        </w:rPr>
        <w:t xml:space="preserve"> &amp;</w:t>
      </w:r>
      <w:r w:rsidRPr="00CF1506">
        <w:rPr>
          <w:rFonts w:asciiTheme="majorBidi" w:hAnsiTheme="majorBidi" w:cstheme="majorBidi"/>
          <w:i/>
          <w:iCs/>
          <w:sz w:val="24"/>
          <w:szCs w:val="24"/>
        </w:rPr>
        <w:t xml:space="preserve"> </w:t>
      </w:r>
      <w:r w:rsidRPr="00CF1506">
        <w:rPr>
          <w:rFonts w:asciiTheme="majorBidi" w:hAnsiTheme="majorBidi" w:cstheme="majorBidi"/>
          <w:sz w:val="24"/>
          <w:szCs w:val="24"/>
        </w:rPr>
        <w:t>E. M. Walter (Eds.).</w:t>
      </w:r>
      <w:r w:rsidRPr="00CF1506">
        <w:rPr>
          <w:rFonts w:asciiTheme="majorBidi" w:hAnsiTheme="majorBidi" w:cstheme="majorBidi"/>
          <w:i/>
          <w:iCs/>
          <w:sz w:val="24"/>
          <w:szCs w:val="24"/>
        </w:rPr>
        <w:t xml:space="preserve"> Active learning in college science: The case for evidence-based practice</w:t>
      </w:r>
      <w:r w:rsidRPr="00CF1506">
        <w:rPr>
          <w:rFonts w:asciiTheme="majorBidi" w:hAnsiTheme="majorBidi" w:cstheme="majorBidi"/>
          <w:sz w:val="24"/>
          <w:szCs w:val="24"/>
        </w:rPr>
        <w:t xml:space="preserve"> (pp. 27-41). Springer.</w:t>
      </w:r>
    </w:p>
    <w:p w14:paraId="722C281A"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[26] </w:t>
      </w:r>
      <w:proofErr w:type="spellStart"/>
      <w:r w:rsidRPr="00CF1506">
        <w:rPr>
          <w:rFonts w:asciiTheme="majorBidi" w:hAnsiTheme="majorBidi" w:cstheme="majorBidi"/>
          <w:sz w:val="24"/>
          <w:szCs w:val="24"/>
        </w:rPr>
        <w:t>Finelli</w:t>
      </w:r>
      <w:proofErr w:type="spellEnd"/>
      <w:r w:rsidRPr="00CF1506">
        <w:rPr>
          <w:rFonts w:asciiTheme="majorBidi" w:hAnsiTheme="majorBidi" w:cstheme="majorBidi"/>
          <w:sz w:val="24"/>
          <w:szCs w:val="24"/>
        </w:rPr>
        <w:t xml:space="preserve">, C. J., Nguyen, K., </w:t>
      </w:r>
      <w:proofErr w:type="spellStart"/>
      <w:r w:rsidRPr="00CF1506">
        <w:rPr>
          <w:rFonts w:asciiTheme="majorBidi" w:hAnsiTheme="majorBidi" w:cstheme="majorBidi"/>
          <w:sz w:val="24"/>
          <w:szCs w:val="24"/>
        </w:rPr>
        <w:t>DeMonbrun</w:t>
      </w:r>
      <w:proofErr w:type="spellEnd"/>
      <w:r w:rsidRPr="00CF1506">
        <w:rPr>
          <w:rFonts w:asciiTheme="majorBidi" w:hAnsiTheme="majorBidi" w:cstheme="majorBidi"/>
          <w:sz w:val="24"/>
          <w:szCs w:val="24"/>
        </w:rPr>
        <w:t xml:space="preserve">, M., Borrego, M., Prince, M., </w:t>
      </w:r>
      <w:proofErr w:type="spellStart"/>
      <w:r w:rsidRPr="00CF1506">
        <w:rPr>
          <w:rFonts w:asciiTheme="majorBidi" w:hAnsiTheme="majorBidi" w:cstheme="majorBidi"/>
          <w:sz w:val="24"/>
          <w:szCs w:val="24"/>
        </w:rPr>
        <w:t>Husman</w:t>
      </w:r>
      <w:proofErr w:type="spellEnd"/>
      <w:r w:rsidRPr="00CF1506">
        <w:rPr>
          <w:rFonts w:asciiTheme="majorBidi" w:hAnsiTheme="majorBidi" w:cstheme="majorBidi"/>
          <w:sz w:val="24"/>
          <w:szCs w:val="24"/>
        </w:rPr>
        <w:t xml:space="preserve">, J., Henderson, C., </w:t>
      </w:r>
      <w:proofErr w:type="spellStart"/>
      <w:r w:rsidRPr="00CF1506">
        <w:rPr>
          <w:rFonts w:asciiTheme="majorBidi" w:hAnsiTheme="majorBidi" w:cstheme="majorBidi"/>
          <w:sz w:val="24"/>
          <w:szCs w:val="24"/>
        </w:rPr>
        <w:t>Shekhar</w:t>
      </w:r>
      <w:proofErr w:type="spellEnd"/>
      <w:r w:rsidRPr="00CF1506">
        <w:rPr>
          <w:rFonts w:asciiTheme="majorBidi" w:hAnsiTheme="majorBidi" w:cstheme="majorBidi"/>
          <w:sz w:val="24"/>
          <w:szCs w:val="24"/>
        </w:rPr>
        <w:t xml:space="preserve">, P., &amp; Waters, C. K. (2018). Reducing student resistance to active learning: Strategies for instructors. </w:t>
      </w:r>
      <w:r w:rsidRPr="00CF1506">
        <w:rPr>
          <w:rFonts w:asciiTheme="majorBidi" w:hAnsiTheme="majorBidi" w:cstheme="majorBidi"/>
          <w:i/>
          <w:iCs/>
          <w:sz w:val="24"/>
          <w:szCs w:val="24"/>
        </w:rPr>
        <w:t>Journal of College Science Teaching, 47</w:t>
      </w:r>
      <w:r w:rsidRPr="00CF1506">
        <w:rPr>
          <w:rFonts w:asciiTheme="majorBidi" w:hAnsiTheme="majorBidi" w:cstheme="majorBidi"/>
          <w:sz w:val="24"/>
          <w:szCs w:val="24"/>
        </w:rPr>
        <w:t>(5), 80-91.</w:t>
      </w:r>
    </w:p>
    <w:p w14:paraId="230B6316"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[27] </w:t>
      </w:r>
      <w:proofErr w:type="spellStart"/>
      <w:r w:rsidRPr="00CF1506">
        <w:rPr>
          <w:rFonts w:asciiTheme="majorBidi" w:hAnsiTheme="majorBidi" w:cstheme="majorBidi"/>
          <w:sz w:val="24"/>
          <w:szCs w:val="24"/>
        </w:rPr>
        <w:t>Astin</w:t>
      </w:r>
      <w:proofErr w:type="spellEnd"/>
      <w:r w:rsidRPr="00CF1506">
        <w:rPr>
          <w:rFonts w:asciiTheme="majorBidi" w:hAnsiTheme="majorBidi" w:cstheme="majorBidi"/>
          <w:sz w:val="24"/>
          <w:szCs w:val="24"/>
        </w:rPr>
        <w:t xml:space="preserve">, A. W. (1999). Student involvement: A developmental theory for higher education. </w:t>
      </w:r>
      <w:r w:rsidRPr="00CF1506">
        <w:rPr>
          <w:rFonts w:asciiTheme="majorBidi" w:hAnsiTheme="majorBidi" w:cstheme="majorBidi"/>
          <w:i/>
          <w:iCs/>
          <w:sz w:val="24"/>
          <w:szCs w:val="24"/>
        </w:rPr>
        <w:t>Journal of College Student Development, 40</w:t>
      </w:r>
      <w:r w:rsidRPr="00CF1506">
        <w:rPr>
          <w:rFonts w:asciiTheme="majorBidi" w:hAnsiTheme="majorBidi" w:cstheme="majorBidi"/>
          <w:sz w:val="24"/>
          <w:szCs w:val="24"/>
        </w:rPr>
        <w:t>(5), 518-529.</w:t>
      </w:r>
    </w:p>
    <w:p w14:paraId="06E4FD5D"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Style w:val="Hyperlink"/>
          <w:rFonts w:asciiTheme="majorBidi" w:hAnsiTheme="majorBidi" w:cstheme="majorBidi"/>
          <w:color w:val="auto"/>
          <w:sz w:val="24"/>
          <w:szCs w:val="24"/>
          <w:u w:val="none"/>
        </w:rPr>
        <w:lastRenderedPageBreak/>
        <w:t xml:space="preserve">[28] </w:t>
      </w:r>
      <w:proofErr w:type="spellStart"/>
      <w:r w:rsidRPr="00CF1506">
        <w:rPr>
          <w:rFonts w:asciiTheme="majorBidi" w:hAnsiTheme="majorBidi" w:cstheme="majorBidi"/>
          <w:sz w:val="24"/>
          <w:szCs w:val="24"/>
        </w:rPr>
        <w:t>Fredricks</w:t>
      </w:r>
      <w:proofErr w:type="spellEnd"/>
      <w:r w:rsidRPr="00CF1506">
        <w:rPr>
          <w:rFonts w:asciiTheme="majorBidi" w:hAnsiTheme="majorBidi" w:cstheme="majorBidi"/>
          <w:sz w:val="24"/>
          <w:szCs w:val="24"/>
        </w:rPr>
        <w:t xml:space="preserve">, J. A., </w:t>
      </w:r>
      <w:proofErr w:type="spellStart"/>
      <w:r w:rsidRPr="00CF1506">
        <w:rPr>
          <w:rFonts w:asciiTheme="majorBidi" w:hAnsiTheme="majorBidi" w:cstheme="majorBidi"/>
          <w:sz w:val="24"/>
          <w:szCs w:val="24"/>
        </w:rPr>
        <w:t>Blumenfeld</w:t>
      </w:r>
      <w:proofErr w:type="spellEnd"/>
      <w:r w:rsidRPr="00CF1506">
        <w:rPr>
          <w:rFonts w:asciiTheme="majorBidi" w:hAnsiTheme="majorBidi" w:cstheme="majorBidi"/>
          <w:sz w:val="24"/>
          <w:szCs w:val="24"/>
        </w:rPr>
        <w:t>, P. C., &amp; Paris, A. H. (2004). School engagement: Potential of the concept, state of the evidence. </w:t>
      </w:r>
      <w:r w:rsidRPr="00CF1506">
        <w:rPr>
          <w:rFonts w:asciiTheme="majorBidi" w:hAnsiTheme="majorBidi" w:cstheme="majorBidi"/>
          <w:i/>
          <w:iCs/>
          <w:sz w:val="24"/>
          <w:szCs w:val="24"/>
        </w:rPr>
        <w:t>Review of Educational Research</w:t>
      </w:r>
      <w:r w:rsidRPr="00CF1506">
        <w:rPr>
          <w:rFonts w:asciiTheme="majorBidi" w:hAnsiTheme="majorBidi" w:cstheme="majorBidi"/>
          <w:sz w:val="24"/>
          <w:szCs w:val="24"/>
        </w:rPr>
        <w:t>, </w:t>
      </w:r>
      <w:r w:rsidRPr="00CF1506">
        <w:rPr>
          <w:rFonts w:asciiTheme="majorBidi" w:hAnsiTheme="majorBidi" w:cstheme="majorBidi"/>
          <w:i/>
          <w:iCs/>
          <w:sz w:val="24"/>
          <w:szCs w:val="24"/>
        </w:rPr>
        <w:t>74</w:t>
      </w:r>
      <w:r w:rsidRPr="00CF1506">
        <w:rPr>
          <w:rFonts w:asciiTheme="majorBidi" w:hAnsiTheme="majorBidi" w:cstheme="majorBidi"/>
          <w:sz w:val="24"/>
          <w:szCs w:val="24"/>
        </w:rPr>
        <w:t xml:space="preserve">(1), 59-109. </w:t>
      </w:r>
      <w:hyperlink r:id="rId22" w:history="1">
        <w:r w:rsidRPr="00CF1506">
          <w:rPr>
            <w:rStyle w:val="Hyperlink"/>
            <w:rFonts w:asciiTheme="majorBidi" w:hAnsiTheme="majorBidi" w:cstheme="majorBidi"/>
            <w:sz w:val="24"/>
            <w:szCs w:val="24"/>
          </w:rPr>
          <w:t>https://doi.org/10.3102/00346543074001059</w:t>
        </w:r>
      </w:hyperlink>
    </w:p>
    <w:p w14:paraId="19D89F5F"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Style w:val="Hyperlink"/>
          <w:rFonts w:asciiTheme="majorBidi" w:hAnsiTheme="majorBidi" w:cstheme="majorBidi"/>
          <w:color w:val="auto"/>
          <w:sz w:val="24"/>
          <w:szCs w:val="24"/>
          <w:u w:val="none"/>
        </w:rPr>
        <w:t>[29]</w:t>
      </w:r>
      <w:r w:rsidRPr="00CF1506">
        <w:rPr>
          <w:rFonts w:asciiTheme="majorBidi" w:hAnsiTheme="majorBidi" w:cstheme="majorBidi"/>
          <w:sz w:val="24"/>
          <w:szCs w:val="24"/>
        </w:rPr>
        <w:t xml:space="preserve"> Appleton, J. J., Christenson, S. L., &amp; Furlong, M. J. (2008). Student engagement with school: Critical conceptual and methodological issues of the construct. </w:t>
      </w:r>
      <w:r w:rsidRPr="00CF1506">
        <w:rPr>
          <w:rFonts w:asciiTheme="majorBidi" w:hAnsiTheme="majorBidi" w:cstheme="majorBidi"/>
          <w:i/>
          <w:iCs/>
          <w:sz w:val="24"/>
          <w:szCs w:val="24"/>
        </w:rPr>
        <w:t>Psychology in the Schools</w:t>
      </w:r>
      <w:r w:rsidRPr="00CF1506">
        <w:rPr>
          <w:rFonts w:asciiTheme="majorBidi" w:hAnsiTheme="majorBidi" w:cstheme="majorBidi"/>
          <w:sz w:val="24"/>
          <w:szCs w:val="24"/>
        </w:rPr>
        <w:t>, </w:t>
      </w:r>
      <w:r w:rsidRPr="00CF1506">
        <w:rPr>
          <w:rFonts w:asciiTheme="majorBidi" w:hAnsiTheme="majorBidi" w:cstheme="majorBidi"/>
          <w:i/>
          <w:iCs/>
          <w:sz w:val="24"/>
          <w:szCs w:val="24"/>
        </w:rPr>
        <w:t>45</w:t>
      </w:r>
      <w:r w:rsidRPr="00CF1506">
        <w:rPr>
          <w:rFonts w:asciiTheme="majorBidi" w:hAnsiTheme="majorBidi" w:cstheme="majorBidi"/>
          <w:sz w:val="24"/>
          <w:szCs w:val="24"/>
        </w:rPr>
        <w:t xml:space="preserve">(5), 369-386. </w:t>
      </w:r>
      <w:hyperlink r:id="rId23" w:history="1">
        <w:r w:rsidRPr="00CF1506">
          <w:rPr>
            <w:rStyle w:val="Hyperlink"/>
            <w:rFonts w:asciiTheme="majorBidi" w:hAnsiTheme="majorBidi" w:cstheme="majorBidi"/>
            <w:sz w:val="24"/>
            <w:szCs w:val="24"/>
          </w:rPr>
          <w:t>https://psycnet.apa.org/doi/10.1002/pits.20303</w:t>
        </w:r>
      </w:hyperlink>
    </w:p>
    <w:p w14:paraId="2666B709"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[30] </w:t>
      </w:r>
      <w:r w:rsidRPr="00CF1506">
        <w:rPr>
          <w:rFonts w:asciiTheme="majorBidi" w:hAnsiTheme="majorBidi" w:cstheme="majorBidi"/>
          <w:sz w:val="24"/>
          <w:szCs w:val="24"/>
        </w:rPr>
        <w:t>Ben-</w:t>
      </w:r>
      <w:proofErr w:type="spellStart"/>
      <w:r w:rsidRPr="00CF1506">
        <w:rPr>
          <w:rFonts w:asciiTheme="majorBidi" w:hAnsiTheme="majorBidi" w:cstheme="majorBidi"/>
          <w:sz w:val="24"/>
          <w:szCs w:val="24"/>
        </w:rPr>
        <w:t>Eliyahu</w:t>
      </w:r>
      <w:proofErr w:type="spellEnd"/>
      <w:r w:rsidRPr="00CF1506">
        <w:rPr>
          <w:rFonts w:asciiTheme="majorBidi" w:hAnsiTheme="majorBidi" w:cstheme="majorBidi"/>
          <w:sz w:val="24"/>
          <w:szCs w:val="24"/>
        </w:rPr>
        <w:t xml:space="preserve">, A., Moore, D., </w:t>
      </w:r>
      <w:proofErr w:type="spellStart"/>
      <w:r w:rsidRPr="00CF1506">
        <w:rPr>
          <w:rFonts w:asciiTheme="majorBidi" w:hAnsiTheme="majorBidi" w:cstheme="majorBidi"/>
          <w:sz w:val="24"/>
          <w:szCs w:val="24"/>
        </w:rPr>
        <w:t>Dorph</w:t>
      </w:r>
      <w:proofErr w:type="spellEnd"/>
      <w:r w:rsidRPr="00CF1506">
        <w:rPr>
          <w:rFonts w:asciiTheme="majorBidi" w:hAnsiTheme="majorBidi" w:cstheme="majorBidi"/>
          <w:sz w:val="24"/>
          <w:szCs w:val="24"/>
        </w:rPr>
        <w:t xml:space="preserve">, R., &amp; </w:t>
      </w:r>
      <w:proofErr w:type="spellStart"/>
      <w:r w:rsidRPr="00CF1506">
        <w:rPr>
          <w:rFonts w:asciiTheme="majorBidi" w:hAnsiTheme="majorBidi" w:cstheme="majorBidi"/>
          <w:sz w:val="24"/>
          <w:szCs w:val="24"/>
        </w:rPr>
        <w:t>Schunn</w:t>
      </w:r>
      <w:proofErr w:type="spellEnd"/>
      <w:r w:rsidRPr="00CF1506">
        <w:rPr>
          <w:rFonts w:asciiTheme="majorBidi" w:hAnsiTheme="majorBidi" w:cstheme="majorBidi"/>
          <w:sz w:val="24"/>
          <w:szCs w:val="24"/>
        </w:rPr>
        <w:t>, C. D. (2018). Investigating the multidimensionality of engagement: Affective, behavioral, and cognitive engagement across science activities and contexts. </w:t>
      </w:r>
      <w:r w:rsidRPr="00CF1506">
        <w:rPr>
          <w:rFonts w:asciiTheme="majorBidi" w:hAnsiTheme="majorBidi" w:cstheme="majorBidi"/>
          <w:i/>
          <w:iCs/>
          <w:sz w:val="24"/>
          <w:szCs w:val="24"/>
        </w:rPr>
        <w:t>Contemporary Educational Psychology</w:t>
      </w:r>
      <w:r w:rsidRPr="00CF1506">
        <w:rPr>
          <w:rFonts w:asciiTheme="majorBidi" w:hAnsiTheme="majorBidi" w:cstheme="majorBidi"/>
          <w:sz w:val="24"/>
          <w:szCs w:val="24"/>
        </w:rPr>
        <w:t>, </w:t>
      </w:r>
      <w:r w:rsidRPr="00CF1506">
        <w:rPr>
          <w:rFonts w:asciiTheme="majorBidi" w:hAnsiTheme="majorBidi" w:cstheme="majorBidi"/>
          <w:i/>
          <w:iCs/>
          <w:sz w:val="24"/>
          <w:szCs w:val="24"/>
        </w:rPr>
        <w:t>53</w:t>
      </w:r>
      <w:r w:rsidRPr="00CF1506">
        <w:rPr>
          <w:rFonts w:asciiTheme="majorBidi" w:hAnsiTheme="majorBidi" w:cstheme="majorBidi"/>
          <w:sz w:val="24"/>
          <w:szCs w:val="24"/>
        </w:rPr>
        <w:t xml:space="preserve">, 87-105. </w:t>
      </w:r>
      <w:hyperlink r:id="rId24" w:history="1">
        <w:r w:rsidRPr="00CF1506">
          <w:rPr>
            <w:rStyle w:val="Hyperlink"/>
            <w:rFonts w:asciiTheme="majorBidi" w:hAnsiTheme="majorBidi" w:cstheme="majorBidi"/>
            <w:sz w:val="24"/>
            <w:szCs w:val="24"/>
          </w:rPr>
          <w:t>https://doi.org/10.1016/j.cedpsych.2018.01.002</w:t>
        </w:r>
      </w:hyperlink>
    </w:p>
    <w:p w14:paraId="4D889E99" w14:textId="77777777" w:rsidR="004555DE" w:rsidRPr="00CF1506" w:rsidRDefault="004555DE" w:rsidP="00CE005F">
      <w:pPr>
        <w:bidi w:val="0"/>
        <w:spacing w:line="480" w:lineRule="auto"/>
        <w:ind w:left="567" w:hanging="567"/>
        <w:jc w:val="both"/>
        <w:rPr>
          <w:rStyle w:val="Hyperlink"/>
          <w:rFonts w:asciiTheme="majorBidi" w:hAnsiTheme="majorBidi" w:cstheme="majorBidi"/>
          <w:color w:val="auto"/>
          <w:sz w:val="24"/>
          <w:szCs w:val="24"/>
          <w:u w:val="none"/>
        </w:rPr>
      </w:pPr>
      <w:r w:rsidRPr="00CF1506">
        <w:rPr>
          <w:rStyle w:val="Hyperlink"/>
          <w:rFonts w:asciiTheme="majorBidi" w:hAnsiTheme="majorBidi" w:cstheme="majorBidi"/>
          <w:color w:val="auto"/>
          <w:sz w:val="24"/>
          <w:szCs w:val="24"/>
          <w:u w:val="none"/>
        </w:rPr>
        <w:t xml:space="preserve">[31] </w:t>
      </w:r>
      <w:proofErr w:type="spellStart"/>
      <w:r w:rsidRPr="00CF1506">
        <w:rPr>
          <w:rFonts w:asciiTheme="majorBidi" w:hAnsiTheme="majorBidi" w:cstheme="majorBidi"/>
          <w:sz w:val="24"/>
          <w:szCs w:val="24"/>
        </w:rPr>
        <w:t>Kahu</w:t>
      </w:r>
      <w:proofErr w:type="spellEnd"/>
      <w:r w:rsidRPr="00CF1506">
        <w:rPr>
          <w:rFonts w:asciiTheme="majorBidi" w:hAnsiTheme="majorBidi" w:cstheme="majorBidi"/>
          <w:sz w:val="24"/>
          <w:szCs w:val="24"/>
        </w:rPr>
        <w:t xml:space="preserve">, E. R. (2013). Framing student engagement in higher education. </w:t>
      </w:r>
      <w:r w:rsidRPr="00CF1506">
        <w:rPr>
          <w:rFonts w:asciiTheme="majorBidi" w:hAnsiTheme="majorBidi" w:cstheme="majorBidi"/>
          <w:i/>
          <w:iCs/>
          <w:sz w:val="24"/>
          <w:szCs w:val="24"/>
        </w:rPr>
        <w:t>Studies in Higher Education, 38</w:t>
      </w:r>
      <w:r w:rsidRPr="00CF1506">
        <w:rPr>
          <w:rFonts w:asciiTheme="majorBidi" w:hAnsiTheme="majorBidi" w:cstheme="majorBidi"/>
          <w:sz w:val="24"/>
          <w:szCs w:val="24"/>
        </w:rPr>
        <w:t xml:space="preserve">(5), 758-773. </w:t>
      </w:r>
      <w:hyperlink r:id="rId25" w:history="1">
        <w:r w:rsidRPr="00CF1506">
          <w:rPr>
            <w:rStyle w:val="Hyperlink"/>
            <w:rFonts w:asciiTheme="majorBidi" w:hAnsiTheme="majorBidi" w:cstheme="majorBidi"/>
            <w:sz w:val="24"/>
            <w:szCs w:val="24"/>
          </w:rPr>
          <w:t>https://doi.org/10.1080/03075079.2011.598505</w:t>
        </w:r>
      </w:hyperlink>
    </w:p>
    <w:p w14:paraId="0D39349E"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[32] Reeve, J. (2012). A self-determination theory perspective on student engagement. In S. Christenson, A. </w:t>
      </w:r>
      <w:proofErr w:type="spellStart"/>
      <w:r w:rsidRPr="00CF1506">
        <w:rPr>
          <w:rFonts w:asciiTheme="majorBidi" w:hAnsiTheme="majorBidi" w:cstheme="majorBidi"/>
          <w:sz w:val="24"/>
          <w:szCs w:val="24"/>
        </w:rPr>
        <w:t>Reschly</w:t>
      </w:r>
      <w:proofErr w:type="spellEnd"/>
      <w:r w:rsidRPr="00CF1506">
        <w:rPr>
          <w:rFonts w:asciiTheme="majorBidi" w:hAnsiTheme="majorBidi" w:cstheme="majorBidi"/>
          <w:sz w:val="24"/>
          <w:szCs w:val="24"/>
        </w:rPr>
        <w:t xml:space="preserve">, &amp; C. Wylie (Eds.). </w:t>
      </w:r>
      <w:r w:rsidRPr="00CF1506">
        <w:rPr>
          <w:rFonts w:asciiTheme="majorBidi" w:hAnsiTheme="majorBidi" w:cstheme="majorBidi"/>
          <w:i/>
          <w:iCs/>
          <w:sz w:val="24"/>
          <w:szCs w:val="24"/>
        </w:rPr>
        <w:t>Handbook of research on student engagement</w:t>
      </w:r>
      <w:r w:rsidRPr="00CF1506">
        <w:rPr>
          <w:rFonts w:asciiTheme="majorBidi" w:hAnsiTheme="majorBidi" w:cstheme="majorBidi"/>
          <w:sz w:val="24"/>
          <w:szCs w:val="24"/>
        </w:rPr>
        <w:t> (pp. 149-172). Springer.</w:t>
      </w:r>
    </w:p>
    <w:p w14:paraId="66A44D7D"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[33] Reeve, J. (2013). How students create motivationally supportive learning environments for themselves: The concept of agentic engagement. </w:t>
      </w:r>
      <w:r w:rsidRPr="00CF1506">
        <w:rPr>
          <w:rFonts w:asciiTheme="majorBidi" w:hAnsiTheme="majorBidi" w:cstheme="majorBidi"/>
          <w:i/>
          <w:iCs/>
          <w:sz w:val="24"/>
          <w:szCs w:val="24"/>
        </w:rPr>
        <w:t>Journal of Educational Psychology</w:t>
      </w:r>
      <w:r w:rsidRPr="00CF1506">
        <w:rPr>
          <w:rFonts w:asciiTheme="majorBidi" w:hAnsiTheme="majorBidi" w:cstheme="majorBidi"/>
          <w:sz w:val="24"/>
          <w:szCs w:val="24"/>
        </w:rPr>
        <w:t>, </w:t>
      </w:r>
      <w:r w:rsidRPr="00CF1506">
        <w:rPr>
          <w:rFonts w:asciiTheme="majorBidi" w:hAnsiTheme="majorBidi" w:cstheme="majorBidi"/>
          <w:i/>
          <w:iCs/>
          <w:sz w:val="24"/>
          <w:szCs w:val="24"/>
        </w:rPr>
        <w:t>105</w:t>
      </w:r>
      <w:r w:rsidRPr="00CF1506">
        <w:rPr>
          <w:rFonts w:asciiTheme="majorBidi" w:hAnsiTheme="majorBidi" w:cstheme="majorBidi"/>
          <w:sz w:val="24"/>
          <w:szCs w:val="24"/>
        </w:rPr>
        <w:t>(3), 579-595.</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hyperlink r:id="rId26" w:history="1">
        <w:r w:rsidRPr="00CF1506">
          <w:rPr>
            <w:rStyle w:val="Hyperlink"/>
            <w:rFonts w:asciiTheme="majorBidi" w:hAnsiTheme="majorBidi" w:cstheme="majorBidi"/>
            <w:sz w:val="24"/>
            <w:szCs w:val="24"/>
          </w:rPr>
          <w:t>https://psycnet.apa.org/doi/10.1037/a0032690</w:t>
        </w:r>
      </w:hyperlink>
    </w:p>
    <w:p w14:paraId="483DA82D" w14:textId="77777777" w:rsidR="00554A10"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[34]</w:t>
      </w:r>
      <w:r w:rsidRPr="00CF1506">
        <w:rPr>
          <w:rFonts w:asciiTheme="majorBidi" w:hAnsiTheme="majorBidi" w:cstheme="majorBidi"/>
          <w:sz w:val="24"/>
          <w:szCs w:val="24"/>
        </w:rPr>
        <w:t xml:space="preserve"> Barak, M. (2018). Are digital natives open to change? Examining flexible thinking and resistance to change. </w:t>
      </w:r>
      <w:r w:rsidRPr="00CF1506">
        <w:rPr>
          <w:rFonts w:asciiTheme="majorBidi" w:hAnsiTheme="majorBidi" w:cstheme="majorBidi"/>
          <w:i/>
          <w:iCs/>
          <w:sz w:val="24"/>
          <w:szCs w:val="24"/>
        </w:rPr>
        <w:t xml:space="preserve">Computers &amp; Education. </w:t>
      </w:r>
      <w:proofErr w:type="gramStart"/>
      <w:r w:rsidRPr="00CF1506">
        <w:rPr>
          <w:rFonts w:asciiTheme="majorBidi" w:hAnsiTheme="majorBidi" w:cstheme="majorBidi"/>
          <w:i/>
          <w:iCs/>
          <w:sz w:val="24"/>
          <w:szCs w:val="24"/>
        </w:rPr>
        <w:t>121</w:t>
      </w:r>
      <w:proofErr w:type="gramEnd"/>
      <w:r w:rsidRPr="00CF1506">
        <w:rPr>
          <w:rFonts w:asciiTheme="majorBidi" w:hAnsiTheme="majorBidi" w:cstheme="majorBidi"/>
          <w:sz w:val="24"/>
          <w:szCs w:val="24"/>
        </w:rPr>
        <w:t xml:space="preserve">, 115-123. </w:t>
      </w:r>
    </w:p>
    <w:p w14:paraId="0069922E" w14:textId="77777777" w:rsidR="004555DE" w:rsidRPr="00CF1506" w:rsidRDefault="00554A10"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ab/>
      </w:r>
      <w:hyperlink r:id="rId27" w:history="1">
        <w:r w:rsidR="004555DE" w:rsidRPr="00CF1506">
          <w:rPr>
            <w:rStyle w:val="Hyperlink"/>
            <w:rFonts w:asciiTheme="majorBidi" w:hAnsiTheme="majorBidi" w:cstheme="majorBidi"/>
            <w:sz w:val="24"/>
            <w:szCs w:val="24"/>
          </w:rPr>
          <w:t>https://doi.org/10.1016/j.compedu.2018.01.016</w:t>
        </w:r>
      </w:hyperlink>
    </w:p>
    <w:p w14:paraId="6D199B4A" w14:textId="641733C2"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[35] </w:t>
      </w:r>
      <w:commentRangeStart w:id="9"/>
      <w:r w:rsidRPr="00CF1506">
        <w:rPr>
          <w:rFonts w:asciiTheme="majorBidi" w:hAnsiTheme="majorBidi" w:cstheme="majorBidi"/>
          <w:sz w:val="24"/>
          <w:szCs w:val="24"/>
        </w:rPr>
        <w:t xml:space="preserve">Aston, 2017 </w:t>
      </w:r>
      <w:commentRangeEnd w:id="9"/>
      <w:r w:rsidR="00AA22E7" w:rsidRPr="00CF1506">
        <w:rPr>
          <w:rStyle w:val="CommentReference"/>
          <w:rFonts w:asciiTheme="majorBidi" w:hAnsiTheme="majorBidi" w:cstheme="majorBidi"/>
        </w:rPr>
        <w:commentReference w:id="9"/>
      </w:r>
    </w:p>
    <w:p w14:paraId="0A676903"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lastRenderedPageBreak/>
        <w:t>[36] Junco, R. (2012). In-class multitasking and academic performance. </w:t>
      </w:r>
      <w:r w:rsidRPr="00CF1506">
        <w:rPr>
          <w:rFonts w:asciiTheme="majorBidi" w:hAnsiTheme="majorBidi" w:cstheme="majorBidi"/>
          <w:i/>
          <w:iCs/>
          <w:sz w:val="24"/>
          <w:szCs w:val="24"/>
        </w:rPr>
        <w:t>Computers in Human Behavior</w:t>
      </w:r>
      <w:r w:rsidRPr="00CF1506">
        <w:rPr>
          <w:rFonts w:asciiTheme="majorBidi" w:hAnsiTheme="majorBidi" w:cstheme="majorBidi"/>
          <w:sz w:val="24"/>
          <w:szCs w:val="24"/>
        </w:rPr>
        <w:t>, </w:t>
      </w:r>
      <w:r w:rsidRPr="00CF1506">
        <w:rPr>
          <w:rFonts w:asciiTheme="majorBidi" w:hAnsiTheme="majorBidi" w:cstheme="majorBidi"/>
          <w:i/>
          <w:iCs/>
          <w:sz w:val="24"/>
          <w:szCs w:val="24"/>
        </w:rPr>
        <w:t>28</w:t>
      </w:r>
      <w:r w:rsidRPr="00CF1506">
        <w:rPr>
          <w:rFonts w:asciiTheme="majorBidi" w:hAnsiTheme="majorBidi" w:cstheme="majorBidi"/>
          <w:sz w:val="24"/>
          <w:szCs w:val="24"/>
        </w:rPr>
        <w:t>(6), 2236-2243.</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hyperlink r:id="rId28" w:history="1">
        <w:r w:rsidRPr="00CF1506">
          <w:rPr>
            <w:rStyle w:val="Hyperlink"/>
            <w:rFonts w:asciiTheme="majorBidi" w:hAnsiTheme="majorBidi" w:cstheme="majorBidi"/>
            <w:sz w:val="24"/>
            <w:szCs w:val="24"/>
          </w:rPr>
          <w:t>https://doi.org/10.1016/j.chb.2012.06.031</w:t>
        </w:r>
      </w:hyperlink>
    </w:p>
    <w:p w14:paraId="3C345502"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Style w:val="Hyperlink"/>
          <w:rFonts w:asciiTheme="majorBidi" w:hAnsiTheme="majorBidi" w:cstheme="majorBidi"/>
          <w:color w:val="auto"/>
          <w:sz w:val="24"/>
          <w:szCs w:val="24"/>
          <w:u w:val="none"/>
        </w:rPr>
        <w:t>[37]</w:t>
      </w:r>
      <w:r w:rsidRPr="00CF1506">
        <w:rPr>
          <w:rFonts w:asciiTheme="majorBidi" w:hAnsiTheme="majorBidi" w:cstheme="majorBidi"/>
          <w:sz w:val="24"/>
          <w:szCs w:val="24"/>
        </w:rPr>
        <w:t xml:space="preserve"> </w:t>
      </w:r>
      <w:proofErr w:type="spellStart"/>
      <w:r w:rsidRPr="00CF1506">
        <w:rPr>
          <w:rFonts w:asciiTheme="majorBidi" w:hAnsiTheme="majorBidi" w:cstheme="majorBidi"/>
          <w:sz w:val="24"/>
          <w:szCs w:val="24"/>
        </w:rPr>
        <w:t>Salaber</w:t>
      </w:r>
      <w:proofErr w:type="spellEnd"/>
      <w:r w:rsidRPr="00CF1506">
        <w:rPr>
          <w:rFonts w:asciiTheme="majorBidi" w:hAnsiTheme="majorBidi" w:cstheme="majorBidi"/>
          <w:sz w:val="24"/>
          <w:szCs w:val="24"/>
        </w:rPr>
        <w:t>, J. (2014). Facilitating student engagement and collaboration in a large postgraduate course using wiki-based activities. </w:t>
      </w:r>
      <w:r w:rsidRPr="00CF1506">
        <w:rPr>
          <w:rFonts w:asciiTheme="majorBidi" w:hAnsiTheme="majorBidi" w:cstheme="majorBidi"/>
          <w:i/>
          <w:iCs/>
          <w:sz w:val="24"/>
          <w:szCs w:val="24"/>
        </w:rPr>
        <w:t>The International Journal of Management Education</w:t>
      </w:r>
      <w:r w:rsidRPr="00CF1506">
        <w:rPr>
          <w:rFonts w:asciiTheme="majorBidi" w:hAnsiTheme="majorBidi" w:cstheme="majorBidi"/>
          <w:sz w:val="24"/>
          <w:szCs w:val="24"/>
        </w:rPr>
        <w:t>, </w:t>
      </w:r>
      <w:r w:rsidRPr="00CF1506">
        <w:rPr>
          <w:rFonts w:asciiTheme="majorBidi" w:hAnsiTheme="majorBidi" w:cstheme="majorBidi"/>
          <w:i/>
          <w:iCs/>
          <w:sz w:val="24"/>
          <w:szCs w:val="24"/>
        </w:rPr>
        <w:t>12</w:t>
      </w:r>
      <w:r w:rsidRPr="00CF1506">
        <w:rPr>
          <w:rFonts w:asciiTheme="majorBidi" w:hAnsiTheme="majorBidi" w:cstheme="majorBidi"/>
          <w:sz w:val="24"/>
          <w:szCs w:val="24"/>
        </w:rPr>
        <w:t xml:space="preserve">(2), 115-126. </w:t>
      </w:r>
      <w:hyperlink r:id="rId29" w:history="1">
        <w:r w:rsidRPr="00CF1506">
          <w:rPr>
            <w:rStyle w:val="Hyperlink"/>
            <w:rFonts w:asciiTheme="majorBidi" w:hAnsiTheme="majorBidi" w:cstheme="majorBidi"/>
            <w:sz w:val="24"/>
            <w:szCs w:val="24"/>
          </w:rPr>
          <w:t>https://doi.org/10.1016/j.ijme.2014.03.006</w:t>
        </w:r>
      </w:hyperlink>
    </w:p>
    <w:p w14:paraId="3EADFB0E"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Style w:val="Hyperlink"/>
          <w:rFonts w:asciiTheme="majorBidi" w:hAnsiTheme="majorBidi" w:cstheme="majorBidi"/>
          <w:color w:val="auto"/>
          <w:sz w:val="24"/>
          <w:szCs w:val="24"/>
          <w:u w:val="none"/>
        </w:rPr>
        <w:t xml:space="preserve">[38] </w:t>
      </w:r>
      <w:r w:rsidRPr="00CF1506">
        <w:rPr>
          <w:rFonts w:asciiTheme="majorBidi" w:hAnsiTheme="majorBidi" w:cstheme="majorBidi"/>
          <w:sz w:val="24"/>
          <w:szCs w:val="24"/>
        </w:rPr>
        <w:t xml:space="preserve">Kirkwood, A. (2009). E‐learning: You </w:t>
      </w:r>
      <w:proofErr w:type="gramStart"/>
      <w:r w:rsidRPr="00CF1506">
        <w:rPr>
          <w:rFonts w:asciiTheme="majorBidi" w:hAnsiTheme="majorBidi" w:cstheme="majorBidi"/>
          <w:sz w:val="24"/>
          <w:szCs w:val="24"/>
        </w:rPr>
        <w:t>don't</w:t>
      </w:r>
      <w:proofErr w:type="gramEnd"/>
      <w:r w:rsidRPr="00CF1506">
        <w:rPr>
          <w:rFonts w:asciiTheme="majorBidi" w:hAnsiTheme="majorBidi" w:cstheme="majorBidi"/>
          <w:sz w:val="24"/>
          <w:szCs w:val="24"/>
        </w:rPr>
        <w:t xml:space="preserve"> always get what you hope for. </w:t>
      </w:r>
      <w:r w:rsidRPr="00CF1506">
        <w:rPr>
          <w:rFonts w:asciiTheme="majorBidi" w:hAnsiTheme="majorBidi" w:cstheme="majorBidi"/>
          <w:i/>
          <w:iCs/>
          <w:sz w:val="24"/>
          <w:szCs w:val="24"/>
        </w:rPr>
        <w:t>Technology, Pedagogy and Education</w:t>
      </w:r>
      <w:r w:rsidRPr="00CF1506">
        <w:rPr>
          <w:rFonts w:asciiTheme="majorBidi" w:hAnsiTheme="majorBidi" w:cstheme="majorBidi"/>
          <w:sz w:val="24"/>
          <w:szCs w:val="24"/>
        </w:rPr>
        <w:t>, </w:t>
      </w:r>
      <w:r w:rsidRPr="00CF1506">
        <w:rPr>
          <w:rFonts w:asciiTheme="majorBidi" w:hAnsiTheme="majorBidi" w:cstheme="majorBidi"/>
          <w:i/>
          <w:iCs/>
          <w:sz w:val="24"/>
          <w:szCs w:val="24"/>
        </w:rPr>
        <w:t>18</w:t>
      </w:r>
      <w:r w:rsidRPr="00CF1506">
        <w:rPr>
          <w:rFonts w:asciiTheme="majorBidi" w:hAnsiTheme="majorBidi" w:cstheme="majorBidi"/>
          <w:sz w:val="24"/>
          <w:szCs w:val="24"/>
        </w:rPr>
        <w:t xml:space="preserve">(2), 107-121. </w:t>
      </w:r>
      <w:hyperlink r:id="rId30" w:history="1">
        <w:r w:rsidRPr="00CF1506">
          <w:rPr>
            <w:rStyle w:val="Hyperlink"/>
            <w:rFonts w:asciiTheme="majorBidi" w:hAnsiTheme="majorBidi" w:cstheme="majorBidi"/>
            <w:sz w:val="24"/>
            <w:szCs w:val="24"/>
          </w:rPr>
          <w:t>https://doi.org/10.1080/14759390902992576</w:t>
        </w:r>
      </w:hyperlink>
    </w:p>
    <w:p w14:paraId="33850CF2"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[39] Meyers, C., &amp; Jones, T. B. (1994). Promoting active learning: Strategies for the college classroom. Biochemical Education, 22(1), 61. </w:t>
      </w:r>
      <w:hyperlink r:id="rId31" w:history="1">
        <w:r w:rsidRPr="00CF1506">
          <w:rPr>
            <w:rStyle w:val="Hyperlink"/>
            <w:rFonts w:asciiTheme="majorBidi" w:hAnsiTheme="majorBidi" w:cstheme="majorBidi"/>
            <w:sz w:val="24"/>
            <w:szCs w:val="24"/>
          </w:rPr>
          <w:t>https://doi.org/10.1016/0307-4412(94)90198-8</w:t>
        </w:r>
      </w:hyperlink>
    </w:p>
    <w:p w14:paraId="124E76FC" w14:textId="77777777" w:rsidR="004555DE" w:rsidRPr="00CF1506" w:rsidRDefault="004555DE" w:rsidP="00CE005F">
      <w:pPr>
        <w:bidi w:val="0"/>
        <w:spacing w:line="480" w:lineRule="auto"/>
        <w:ind w:left="651" w:hanging="567"/>
        <w:jc w:val="both"/>
        <w:rPr>
          <w:rFonts w:asciiTheme="majorBidi" w:hAnsiTheme="majorBidi" w:cstheme="majorBidi"/>
          <w:sz w:val="24"/>
          <w:szCs w:val="24"/>
          <w:rtl/>
        </w:rPr>
      </w:pPr>
      <w:r w:rsidRPr="00CF1506">
        <w:rPr>
          <w:rFonts w:asciiTheme="majorBidi" w:hAnsiTheme="majorBidi" w:cstheme="majorBidi"/>
          <w:sz w:val="24"/>
          <w:szCs w:val="24"/>
        </w:rPr>
        <w:t xml:space="preserve">[40] </w:t>
      </w:r>
      <w:r w:rsidRPr="00CF1506">
        <w:rPr>
          <w:rFonts w:asciiTheme="majorBidi" w:hAnsiTheme="majorBidi" w:cstheme="majorBidi"/>
          <w:sz w:val="24"/>
          <w:szCs w:val="24"/>
          <w:rtl/>
        </w:rPr>
        <w:t>מני-</w:t>
      </w:r>
      <w:proofErr w:type="spellStart"/>
      <w:r w:rsidRPr="00CF1506">
        <w:rPr>
          <w:rFonts w:asciiTheme="majorBidi" w:hAnsiTheme="majorBidi" w:cstheme="majorBidi"/>
          <w:sz w:val="24"/>
          <w:szCs w:val="24"/>
          <w:rtl/>
        </w:rPr>
        <w:t>איקן</w:t>
      </w:r>
      <w:proofErr w:type="spellEnd"/>
      <w:r w:rsidRPr="00CF1506">
        <w:rPr>
          <w:rFonts w:asciiTheme="majorBidi" w:hAnsiTheme="majorBidi" w:cstheme="majorBidi"/>
          <w:sz w:val="24"/>
          <w:szCs w:val="24"/>
          <w:rtl/>
        </w:rPr>
        <w:t>, ע', ברגר-</w:t>
      </w:r>
      <w:proofErr w:type="spellStart"/>
      <w:r w:rsidRPr="00CF1506">
        <w:rPr>
          <w:rFonts w:asciiTheme="majorBidi" w:hAnsiTheme="majorBidi" w:cstheme="majorBidi"/>
          <w:sz w:val="24"/>
          <w:szCs w:val="24"/>
          <w:rtl/>
        </w:rPr>
        <w:t>טיקוצ'ינסקי</w:t>
      </w:r>
      <w:proofErr w:type="spellEnd"/>
      <w:r w:rsidRPr="00CF1506">
        <w:rPr>
          <w:rFonts w:asciiTheme="majorBidi" w:hAnsiTheme="majorBidi" w:cstheme="majorBidi"/>
          <w:sz w:val="24"/>
          <w:szCs w:val="24"/>
          <w:rtl/>
        </w:rPr>
        <w:t>, ט' ובשן, צ' (2013). האם השימוש באמצעי הוראה מתוקשבים מעודד אינטראקציה פדגוגית חדשנית בכיתה? הצגת</w:t>
      </w:r>
      <w:r w:rsidRPr="00CF1506">
        <w:rPr>
          <w:rFonts w:asciiTheme="majorBidi" w:hAnsiTheme="majorBidi" w:cstheme="majorBidi"/>
          <w:sz w:val="24"/>
          <w:szCs w:val="24"/>
        </w:rPr>
        <w:t xml:space="preserve"> :CLI-O </w:t>
      </w:r>
      <w:r w:rsidRPr="00CF1506">
        <w:rPr>
          <w:rFonts w:asciiTheme="majorBidi" w:hAnsiTheme="majorBidi" w:cstheme="majorBidi"/>
          <w:sz w:val="24"/>
          <w:szCs w:val="24"/>
          <w:rtl/>
        </w:rPr>
        <w:t>כלי לניתוח תצפיות בכיתה בתוך י' עשת-אלקלעי, א' כספי, ס' עדן, נ' גרי, י' קלמן וי' יאיר (עורכים)</w:t>
      </w:r>
      <w:r w:rsidRPr="00CF1506">
        <w:rPr>
          <w:rFonts w:asciiTheme="majorBidi" w:hAnsiTheme="majorBidi" w:cstheme="majorBidi"/>
          <w:sz w:val="24"/>
          <w:szCs w:val="24"/>
        </w:rPr>
        <w:t>,</w:t>
      </w:r>
      <w:r w:rsidRPr="00CF1506">
        <w:rPr>
          <w:rFonts w:asciiTheme="majorBidi" w:hAnsiTheme="majorBidi" w:cstheme="majorBidi"/>
          <w:sz w:val="24"/>
          <w:szCs w:val="24"/>
          <w:rtl/>
        </w:rPr>
        <w:t xml:space="preserve"> </w:t>
      </w:r>
      <w:r w:rsidRPr="00CF1506">
        <w:rPr>
          <w:rFonts w:asciiTheme="majorBidi" w:hAnsiTheme="majorBidi" w:cstheme="majorBidi"/>
          <w:i/>
          <w:iCs/>
          <w:sz w:val="24"/>
          <w:szCs w:val="24"/>
          <w:rtl/>
        </w:rPr>
        <w:t xml:space="preserve">ספר כנס </w:t>
      </w:r>
      <w:proofErr w:type="spellStart"/>
      <w:r w:rsidRPr="00CF1506">
        <w:rPr>
          <w:rFonts w:asciiTheme="majorBidi" w:hAnsiTheme="majorBidi" w:cstheme="majorBidi"/>
          <w:i/>
          <w:iCs/>
          <w:sz w:val="24"/>
          <w:szCs w:val="24"/>
          <w:rtl/>
        </w:rPr>
        <w:t>צ'ייס</w:t>
      </w:r>
      <w:proofErr w:type="spellEnd"/>
      <w:r w:rsidRPr="00CF1506">
        <w:rPr>
          <w:rFonts w:asciiTheme="majorBidi" w:hAnsiTheme="majorBidi" w:cstheme="majorBidi"/>
          <w:i/>
          <w:iCs/>
          <w:sz w:val="24"/>
          <w:szCs w:val="24"/>
        </w:rPr>
        <w:t> </w:t>
      </w:r>
      <w:r w:rsidRPr="00CF1506">
        <w:rPr>
          <w:rFonts w:asciiTheme="majorBidi" w:hAnsiTheme="majorBidi" w:cstheme="majorBidi"/>
          <w:i/>
          <w:iCs/>
          <w:sz w:val="24"/>
          <w:szCs w:val="24"/>
          <w:rtl/>
        </w:rPr>
        <w:t xml:space="preserve"> למחקרי טכנולוגיות למידה 2013: האדם הלומד בעידן הטכנולוגי</w:t>
      </w:r>
      <w:r w:rsidRPr="00CF1506">
        <w:rPr>
          <w:rFonts w:asciiTheme="majorBidi" w:hAnsiTheme="majorBidi" w:cstheme="majorBidi"/>
          <w:sz w:val="24"/>
          <w:szCs w:val="24"/>
          <w:rtl/>
        </w:rPr>
        <w:t xml:space="preserve"> (ע"מ 129-122). האוניברסיטה הפתוחה.</w:t>
      </w:r>
    </w:p>
    <w:p w14:paraId="67375791"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[41] Russel, B. M., </w:t>
      </w:r>
      <w:proofErr w:type="spellStart"/>
      <w:r w:rsidRPr="00CF1506">
        <w:rPr>
          <w:rFonts w:asciiTheme="majorBidi" w:hAnsiTheme="majorBidi" w:cstheme="majorBidi"/>
          <w:sz w:val="24"/>
          <w:szCs w:val="24"/>
        </w:rPr>
        <w:t>Henriksen</w:t>
      </w:r>
      <w:proofErr w:type="spellEnd"/>
      <w:r w:rsidRPr="00CF1506">
        <w:rPr>
          <w:rFonts w:asciiTheme="majorBidi" w:hAnsiTheme="majorBidi" w:cstheme="majorBidi"/>
          <w:sz w:val="24"/>
          <w:szCs w:val="24"/>
        </w:rPr>
        <w:t xml:space="preserve">, J. P., </w:t>
      </w:r>
      <w:proofErr w:type="spellStart"/>
      <w:r w:rsidRPr="00CF1506">
        <w:rPr>
          <w:rFonts w:asciiTheme="majorBidi" w:hAnsiTheme="majorBidi" w:cstheme="majorBidi"/>
          <w:sz w:val="24"/>
          <w:szCs w:val="24"/>
        </w:rPr>
        <w:t>Jørgensen</w:t>
      </w:r>
      <w:proofErr w:type="spellEnd"/>
      <w:r w:rsidRPr="00CF1506">
        <w:rPr>
          <w:rFonts w:asciiTheme="majorBidi" w:hAnsiTheme="majorBidi" w:cstheme="majorBidi"/>
          <w:sz w:val="24"/>
          <w:szCs w:val="24"/>
        </w:rPr>
        <w:t xml:space="preserve">, S. B., &amp; </w:t>
      </w:r>
      <w:proofErr w:type="spellStart"/>
      <w:r w:rsidRPr="00CF1506">
        <w:rPr>
          <w:rFonts w:asciiTheme="majorBidi" w:hAnsiTheme="majorBidi" w:cstheme="majorBidi"/>
          <w:sz w:val="24"/>
          <w:szCs w:val="24"/>
        </w:rPr>
        <w:t>Gani</w:t>
      </w:r>
      <w:proofErr w:type="spellEnd"/>
      <w:r w:rsidRPr="00CF1506">
        <w:rPr>
          <w:rFonts w:asciiTheme="majorBidi" w:hAnsiTheme="majorBidi" w:cstheme="majorBidi"/>
          <w:sz w:val="24"/>
          <w:szCs w:val="24"/>
        </w:rPr>
        <w:t>, R. (2002). Integration of design and control through model analysis. </w:t>
      </w:r>
      <w:r w:rsidRPr="00CF1506">
        <w:rPr>
          <w:rFonts w:asciiTheme="majorBidi" w:hAnsiTheme="majorBidi" w:cstheme="majorBidi"/>
          <w:i/>
          <w:iCs/>
          <w:sz w:val="24"/>
          <w:szCs w:val="24"/>
        </w:rPr>
        <w:t>Computers &amp; Chemical Engineering</w:t>
      </w:r>
      <w:r w:rsidRPr="00CF1506">
        <w:rPr>
          <w:rFonts w:asciiTheme="majorBidi" w:hAnsiTheme="majorBidi" w:cstheme="majorBidi"/>
          <w:sz w:val="24"/>
          <w:szCs w:val="24"/>
        </w:rPr>
        <w:t>, </w:t>
      </w:r>
      <w:r w:rsidRPr="00CF1506">
        <w:rPr>
          <w:rFonts w:asciiTheme="majorBidi" w:hAnsiTheme="majorBidi" w:cstheme="majorBidi"/>
          <w:i/>
          <w:iCs/>
          <w:sz w:val="24"/>
          <w:szCs w:val="24"/>
        </w:rPr>
        <w:t>26</w:t>
      </w:r>
      <w:r w:rsidRPr="00CF1506">
        <w:rPr>
          <w:rFonts w:asciiTheme="majorBidi" w:hAnsiTheme="majorBidi" w:cstheme="majorBidi"/>
          <w:sz w:val="24"/>
          <w:szCs w:val="24"/>
        </w:rPr>
        <w:t>(2), 967-973.</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hyperlink r:id="rId32" w:history="1">
        <w:r w:rsidRPr="00CF1506">
          <w:rPr>
            <w:rStyle w:val="Hyperlink"/>
            <w:rFonts w:asciiTheme="majorBidi" w:hAnsiTheme="majorBidi" w:cstheme="majorBidi"/>
            <w:sz w:val="24"/>
            <w:szCs w:val="24"/>
          </w:rPr>
          <w:t>https://doi.org/10.1016/S0098-1354(00)00404-X</w:t>
        </w:r>
      </w:hyperlink>
    </w:p>
    <w:p w14:paraId="51275474" w14:textId="77777777" w:rsidR="004555DE" w:rsidRPr="00CF1506" w:rsidRDefault="004555DE" w:rsidP="00CE005F">
      <w:pPr>
        <w:bidi w:val="0"/>
        <w:spacing w:line="480" w:lineRule="auto"/>
        <w:ind w:left="567" w:hanging="567"/>
        <w:jc w:val="both"/>
        <w:rPr>
          <w:rFonts w:asciiTheme="majorBidi" w:hAnsiTheme="majorBidi" w:cstheme="majorBidi"/>
          <w:sz w:val="24"/>
          <w:szCs w:val="24"/>
          <w:rtl/>
        </w:rPr>
      </w:pPr>
      <w:r w:rsidRPr="00CF1506">
        <w:rPr>
          <w:rFonts w:asciiTheme="majorBidi" w:hAnsiTheme="majorBidi" w:cstheme="majorBidi"/>
          <w:sz w:val="24"/>
          <w:szCs w:val="24"/>
        </w:rPr>
        <w:t xml:space="preserve">[42] </w:t>
      </w:r>
      <w:proofErr w:type="spellStart"/>
      <w:r w:rsidRPr="00CF1506">
        <w:rPr>
          <w:rFonts w:asciiTheme="majorBidi" w:hAnsiTheme="majorBidi" w:cstheme="majorBidi"/>
          <w:sz w:val="24"/>
          <w:szCs w:val="24"/>
        </w:rPr>
        <w:t>Stemler</w:t>
      </w:r>
      <w:proofErr w:type="spellEnd"/>
      <w:r w:rsidRPr="00CF1506">
        <w:rPr>
          <w:rFonts w:asciiTheme="majorBidi" w:hAnsiTheme="majorBidi" w:cstheme="majorBidi"/>
          <w:sz w:val="24"/>
          <w:szCs w:val="24"/>
        </w:rPr>
        <w:t xml:space="preserve">, S. (2001). </w:t>
      </w:r>
      <w:r w:rsidRPr="00CF1506">
        <w:rPr>
          <w:rFonts w:asciiTheme="majorBidi" w:hAnsiTheme="majorBidi" w:cstheme="majorBidi"/>
          <w:i/>
          <w:iCs/>
          <w:sz w:val="24"/>
          <w:szCs w:val="24"/>
        </w:rPr>
        <w:t>An introduction to content analysis</w:t>
      </w:r>
      <w:r w:rsidRPr="00CF1506">
        <w:rPr>
          <w:rFonts w:asciiTheme="majorBidi" w:hAnsiTheme="majorBidi" w:cstheme="majorBidi"/>
          <w:sz w:val="24"/>
          <w:szCs w:val="24"/>
        </w:rPr>
        <w:t>. ERIC Digest.</w:t>
      </w:r>
      <w:r w:rsidRPr="00CF1506">
        <w:rPr>
          <w:rFonts w:asciiTheme="majorBidi" w:hAnsiTheme="majorBidi" w:cstheme="majorBidi"/>
          <w:sz w:val="24"/>
          <w:szCs w:val="24"/>
          <w:rtl/>
        </w:rPr>
        <w:t>‏</w:t>
      </w:r>
    </w:p>
    <w:p w14:paraId="6CDFCCDD" w14:textId="77777777" w:rsidR="004555DE" w:rsidRPr="00CF1506" w:rsidRDefault="004555DE" w:rsidP="00CE005F">
      <w:pPr>
        <w:shd w:val="clear" w:color="auto" w:fill="FFFFFF"/>
        <w:bidi w:val="0"/>
        <w:spacing w:beforeAutospacing="1" w:after="0" w:afterAutospacing="1"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[43] </w:t>
      </w:r>
      <w:proofErr w:type="spellStart"/>
      <w:r w:rsidRPr="00CF1506">
        <w:rPr>
          <w:rFonts w:asciiTheme="majorBidi" w:hAnsiTheme="majorBidi" w:cstheme="majorBidi"/>
          <w:sz w:val="24"/>
          <w:szCs w:val="24"/>
        </w:rPr>
        <w:t>Ryu</w:t>
      </w:r>
      <w:proofErr w:type="spellEnd"/>
      <w:r w:rsidRPr="00CF1506">
        <w:rPr>
          <w:rFonts w:asciiTheme="majorBidi" w:hAnsiTheme="majorBidi" w:cstheme="majorBidi"/>
          <w:sz w:val="24"/>
          <w:szCs w:val="24"/>
        </w:rPr>
        <w:t xml:space="preserve"> S., &amp; Lombardi, D. (2015). Coding Classroom Interactions for Collective and Individual Engagement. </w:t>
      </w:r>
      <w:r w:rsidRPr="00CF1506">
        <w:rPr>
          <w:rFonts w:asciiTheme="majorBidi" w:hAnsiTheme="majorBidi" w:cstheme="majorBidi"/>
          <w:i/>
          <w:iCs/>
          <w:sz w:val="24"/>
          <w:szCs w:val="24"/>
        </w:rPr>
        <w:t>Educational Psychologist, 50</w:t>
      </w:r>
      <w:r w:rsidRPr="00CF1506">
        <w:rPr>
          <w:rFonts w:asciiTheme="majorBidi" w:hAnsiTheme="majorBidi" w:cstheme="majorBidi"/>
          <w:sz w:val="24"/>
          <w:szCs w:val="24"/>
        </w:rPr>
        <w:t>(1), 70-83.</w:t>
      </w:r>
      <w:r w:rsidR="00E55B03" w:rsidRPr="00CF1506">
        <w:rPr>
          <w:rFonts w:asciiTheme="majorBidi" w:hAnsiTheme="majorBidi" w:cstheme="majorBidi"/>
          <w:sz w:val="24"/>
          <w:szCs w:val="24"/>
        </w:rPr>
        <w:br/>
      </w:r>
      <w:hyperlink r:id="rId33" w:history="1">
        <w:r w:rsidRPr="00CF1506">
          <w:rPr>
            <w:rStyle w:val="Hyperlink"/>
            <w:rFonts w:asciiTheme="majorBidi" w:hAnsiTheme="majorBidi" w:cstheme="majorBidi"/>
            <w:sz w:val="24"/>
            <w:szCs w:val="24"/>
          </w:rPr>
          <w:t>http://dx.doi.org/10.1080/00461520.2014.1001891</w:t>
        </w:r>
      </w:hyperlink>
    </w:p>
    <w:p w14:paraId="60C33B9C"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lastRenderedPageBreak/>
        <w:t>[44]</w:t>
      </w:r>
      <w:r w:rsidRPr="00CF1506">
        <w:rPr>
          <w:rFonts w:asciiTheme="majorBidi" w:hAnsiTheme="majorBidi" w:cstheme="majorBidi"/>
          <w:sz w:val="24"/>
          <w:szCs w:val="24"/>
        </w:rPr>
        <w:t xml:space="preserve"> Lumpkin, A., </w:t>
      </w:r>
      <w:proofErr w:type="spellStart"/>
      <w:r w:rsidRPr="00CF1506">
        <w:rPr>
          <w:rFonts w:asciiTheme="majorBidi" w:hAnsiTheme="majorBidi" w:cstheme="majorBidi"/>
          <w:sz w:val="24"/>
          <w:szCs w:val="24"/>
        </w:rPr>
        <w:t>Achen</w:t>
      </w:r>
      <w:proofErr w:type="spellEnd"/>
      <w:r w:rsidRPr="00CF1506">
        <w:rPr>
          <w:rFonts w:asciiTheme="majorBidi" w:hAnsiTheme="majorBidi" w:cstheme="majorBidi"/>
          <w:sz w:val="24"/>
          <w:szCs w:val="24"/>
        </w:rPr>
        <w:t>, R. M., &amp; Dodd, R. K. (2015). Student perceptions of active learning. </w:t>
      </w:r>
      <w:r w:rsidRPr="00CF1506">
        <w:rPr>
          <w:rFonts w:asciiTheme="majorBidi" w:hAnsiTheme="majorBidi" w:cstheme="majorBidi"/>
          <w:i/>
          <w:iCs/>
          <w:sz w:val="24"/>
          <w:szCs w:val="24"/>
        </w:rPr>
        <w:t>College Student Journal</w:t>
      </w:r>
      <w:r w:rsidRPr="00CF1506">
        <w:rPr>
          <w:rFonts w:asciiTheme="majorBidi" w:hAnsiTheme="majorBidi" w:cstheme="majorBidi"/>
          <w:sz w:val="24"/>
          <w:szCs w:val="24"/>
        </w:rPr>
        <w:t>, </w:t>
      </w:r>
      <w:r w:rsidRPr="00CF1506">
        <w:rPr>
          <w:rFonts w:asciiTheme="majorBidi" w:hAnsiTheme="majorBidi" w:cstheme="majorBidi"/>
          <w:i/>
          <w:iCs/>
          <w:sz w:val="24"/>
          <w:szCs w:val="24"/>
        </w:rPr>
        <w:t>49</w:t>
      </w:r>
      <w:r w:rsidRPr="00CF1506">
        <w:rPr>
          <w:rFonts w:asciiTheme="majorBidi" w:hAnsiTheme="majorBidi" w:cstheme="majorBidi"/>
          <w:sz w:val="24"/>
          <w:szCs w:val="24"/>
        </w:rPr>
        <w:t>(1), 121-133.</w:t>
      </w:r>
    </w:p>
    <w:p w14:paraId="3CD2BD4B"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[45] </w:t>
      </w:r>
      <w:proofErr w:type="spellStart"/>
      <w:r w:rsidRPr="00CF1506">
        <w:rPr>
          <w:rFonts w:asciiTheme="majorBidi" w:hAnsiTheme="majorBidi" w:cstheme="majorBidi"/>
          <w:sz w:val="24"/>
          <w:szCs w:val="24"/>
        </w:rPr>
        <w:t>Tharayil</w:t>
      </w:r>
      <w:proofErr w:type="spellEnd"/>
      <w:r w:rsidRPr="00CF1506">
        <w:rPr>
          <w:rFonts w:asciiTheme="majorBidi" w:hAnsiTheme="majorBidi" w:cstheme="majorBidi"/>
          <w:sz w:val="24"/>
          <w:szCs w:val="24"/>
        </w:rPr>
        <w:t xml:space="preserve">, S., Borrego, M., Prince, M., Nguyen, K. A., </w:t>
      </w:r>
      <w:proofErr w:type="spellStart"/>
      <w:r w:rsidRPr="00CF1506">
        <w:rPr>
          <w:rFonts w:asciiTheme="majorBidi" w:hAnsiTheme="majorBidi" w:cstheme="majorBidi"/>
          <w:sz w:val="24"/>
          <w:szCs w:val="24"/>
        </w:rPr>
        <w:t>Shekhar</w:t>
      </w:r>
      <w:proofErr w:type="spellEnd"/>
      <w:r w:rsidRPr="00CF1506">
        <w:rPr>
          <w:rFonts w:asciiTheme="majorBidi" w:hAnsiTheme="majorBidi" w:cstheme="majorBidi"/>
          <w:sz w:val="24"/>
          <w:szCs w:val="24"/>
        </w:rPr>
        <w:t xml:space="preserve">, P., </w:t>
      </w:r>
      <w:proofErr w:type="spellStart"/>
      <w:r w:rsidRPr="00CF1506">
        <w:rPr>
          <w:rFonts w:asciiTheme="majorBidi" w:hAnsiTheme="majorBidi" w:cstheme="majorBidi"/>
          <w:sz w:val="24"/>
          <w:szCs w:val="24"/>
        </w:rPr>
        <w:t>Finelli</w:t>
      </w:r>
      <w:proofErr w:type="spellEnd"/>
      <w:r w:rsidRPr="00CF1506">
        <w:rPr>
          <w:rFonts w:asciiTheme="majorBidi" w:hAnsiTheme="majorBidi" w:cstheme="majorBidi"/>
          <w:sz w:val="24"/>
          <w:szCs w:val="24"/>
        </w:rPr>
        <w:t>, C. J., &amp; Waters, C. (2018). Strategies to mitigate student resistance to active learning. </w:t>
      </w:r>
      <w:r w:rsidRPr="00CF1506">
        <w:rPr>
          <w:rFonts w:asciiTheme="majorBidi" w:hAnsiTheme="majorBidi" w:cstheme="majorBidi"/>
          <w:i/>
          <w:iCs/>
          <w:sz w:val="24"/>
          <w:szCs w:val="24"/>
        </w:rPr>
        <w:t>International Journal of STEM Education</w:t>
      </w:r>
      <w:r w:rsidRPr="00CF1506">
        <w:rPr>
          <w:rFonts w:asciiTheme="majorBidi" w:hAnsiTheme="majorBidi" w:cstheme="majorBidi"/>
          <w:sz w:val="24"/>
          <w:szCs w:val="24"/>
        </w:rPr>
        <w:t>, </w:t>
      </w:r>
      <w:r w:rsidRPr="00CF1506">
        <w:rPr>
          <w:rFonts w:asciiTheme="majorBidi" w:hAnsiTheme="majorBidi" w:cstheme="majorBidi"/>
          <w:i/>
          <w:iCs/>
          <w:sz w:val="24"/>
          <w:szCs w:val="24"/>
        </w:rPr>
        <w:t>5</w:t>
      </w:r>
      <w:r w:rsidRPr="00CF1506">
        <w:rPr>
          <w:rFonts w:asciiTheme="majorBidi" w:hAnsiTheme="majorBidi" w:cstheme="majorBidi"/>
          <w:sz w:val="24"/>
          <w:szCs w:val="24"/>
        </w:rPr>
        <w:t xml:space="preserve">(7), 1-16. </w:t>
      </w:r>
      <w:hyperlink r:id="rId34" w:history="1">
        <w:r w:rsidRPr="00CF1506">
          <w:rPr>
            <w:rStyle w:val="Hyperlink"/>
            <w:rFonts w:asciiTheme="majorBidi" w:hAnsiTheme="majorBidi" w:cstheme="majorBidi"/>
            <w:sz w:val="24"/>
            <w:szCs w:val="24"/>
          </w:rPr>
          <w:t>https://doi.org/10.1186/s40594-018-0102-y</w:t>
        </w:r>
      </w:hyperlink>
    </w:p>
    <w:p w14:paraId="7BB4B61E" w14:textId="77777777" w:rsidR="008B5967"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[46] Felder, R. M., &amp; Brent, R. (2005). Understanding student differences. </w:t>
      </w:r>
      <w:r w:rsidRPr="00CF1506">
        <w:rPr>
          <w:rFonts w:asciiTheme="majorBidi" w:hAnsiTheme="majorBidi" w:cstheme="majorBidi"/>
          <w:i/>
          <w:iCs/>
          <w:sz w:val="24"/>
          <w:szCs w:val="24"/>
        </w:rPr>
        <w:t>Journal of Engineering Education</w:t>
      </w:r>
      <w:r w:rsidRPr="00CF1506">
        <w:rPr>
          <w:rFonts w:asciiTheme="majorBidi" w:hAnsiTheme="majorBidi" w:cstheme="majorBidi"/>
          <w:sz w:val="24"/>
          <w:szCs w:val="24"/>
        </w:rPr>
        <w:t>, </w:t>
      </w:r>
      <w:r w:rsidRPr="00CF1506">
        <w:rPr>
          <w:rFonts w:asciiTheme="majorBidi" w:hAnsiTheme="majorBidi" w:cstheme="majorBidi"/>
          <w:i/>
          <w:iCs/>
          <w:sz w:val="24"/>
          <w:szCs w:val="24"/>
        </w:rPr>
        <w:t>94</w:t>
      </w:r>
      <w:r w:rsidRPr="00CF1506">
        <w:rPr>
          <w:rFonts w:asciiTheme="majorBidi" w:hAnsiTheme="majorBidi" w:cstheme="majorBidi"/>
          <w:sz w:val="24"/>
          <w:szCs w:val="24"/>
        </w:rPr>
        <w:t>(1), 57-72.</w:t>
      </w:r>
      <w:r w:rsidRPr="00CF1506">
        <w:rPr>
          <w:rFonts w:asciiTheme="majorBidi" w:hAnsiTheme="majorBidi" w:cstheme="majorBidi"/>
          <w:sz w:val="24"/>
          <w:szCs w:val="24"/>
          <w:rtl/>
        </w:rPr>
        <w:t>‏</w:t>
      </w:r>
    </w:p>
    <w:p w14:paraId="5EBB8EDD" w14:textId="77777777" w:rsidR="004555DE" w:rsidRPr="00CF1506" w:rsidRDefault="004555DE" w:rsidP="00CE005F">
      <w:pPr>
        <w:bidi w:val="0"/>
        <w:spacing w:line="480" w:lineRule="auto"/>
        <w:ind w:left="567"/>
        <w:jc w:val="both"/>
        <w:rPr>
          <w:rFonts w:asciiTheme="majorBidi" w:hAnsiTheme="majorBidi" w:cstheme="majorBidi"/>
          <w:sz w:val="24"/>
          <w:szCs w:val="24"/>
        </w:rPr>
      </w:pPr>
      <w:r w:rsidRPr="00CF1506">
        <w:rPr>
          <w:rFonts w:asciiTheme="majorBidi" w:hAnsiTheme="majorBidi" w:cstheme="majorBidi"/>
          <w:sz w:val="24"/>
          <w:szCs w:val="24"/>
        </w:rPr>
        <w:t xml:space="preserve"> </w:t>
      </w:r>
      <w:hyperlink r:id="rId35" w:history="1">
        <w:r w:rsidRPr="00CF1506">
          <w:rPr>
            <w:rStyle w:val="Hyperlink"/>
            <w:rFonts w:asciiTheme="majorBidi" w:hAnsiTheme="majorBidi" w:cstheme="majorBidi"/>
            <w:sz w:val="24"/>
            <w:szCs w:val="24"/>
          </w:rPr>
          <w:t>https://doi.org/10.1002/j.2168-9830.2005.tb00829.x</w:t>
        </w:r>
      </w:hyperlink>
    </w:p>
    <w:p w14:paraId="5C6498C3"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[47] Dunbar, K., &amp; Yadav, A. (2022). Shifting to student-centered learning: Influences of teaching a summer </w:t>
      </w:r>
      <w:proofErr w:type="gramStart"/>
      <w:r w:rsidRPr="00CF1506">
        <w:rPr>
          <w:rFonts w:asciiTheme="majorBidi" w:hAnsiTheme="majorBidi" w:cstheme="majorBidi"/>
          <w:sz w:val="24"/>
          <w:szCs w:val="24"/>
        </w:rPr>
        <w:t>service learning</w:t>
      </w:r>
      <w:proofErr w:type="gramEnd"/>
      <w:r w:rsidRPr="00CF1506">
        <w:rPr>
          <w:rFonts w:asciiTheme="majorBidi" w:hAnsiTheme="majorBidi" w:cstheme="majorBidi"/>
          <w:sz w:val="24"/>
          <w:szCs w:val="24"/>
        </w:rPr>
        <w:t xml:space="preserve"> program. </w:t>
      </w:r>
      <w:r w:rsidRPr="00CF1506">
        <w:rPr>
          <w:rFonts w:asciiTheme="majorBidi" w:hAnsiTheme="majorBidi" w:cstheme="majorBidi"/>
          <w:i/>
          <w:iCs/>
          <w:sz w:val="24"/>
          <w:szCs w:val="24"/>
        </w:rPr>
        <w:t>Teaching and Teacher Education, 110</w:t>
      </w:r>
      <w:r w:rsidRPr="00CF1506">
        <w:rPr>
          <w:rFonts w:asciiTheme="majorBidi" w:hAnsiTheme="majorBidi" w:cstheme="majorBidi"/>
          <w:sz w:val="24"/>
          <w:szCs w:val="24"/>
        </w:rPr>
        <w:t xml:space="preserve">, 103578. </w:t>
      </w:r>
      <w:hyperlink r:id="rId36" w:history="1">
        <w:r w:rsidRPr="00CF1506">
          <w:rPr>
            <w:rStyle w:val="Hyperlink"/>
            <w:rFonts w:asciiTheme="majorBidi" w:hAnsiTheme="majorBidi" w:cstheme="majorBidi"/>
            <w:sz w:val="24"/>
            <w:szCs w:val="24"/>
          </w:rPr>
          <w:t>https://doi.org/10.1016/j.tate.2021.103578</w:t>
        </w:r>
      </w:hyperlink>
    </w:p>
    <w:p w14:paraId="1A4560EF"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[48] Seidel, S. B., &amp; Tanner, K. D. (2013). “What if students revolt?”—Considering student resistance: Origins, options, and opportunities for investigation. </w:t>
      </w:r>
      <w:r w:rsidRPr="00CF1506">
        <w:rPr>
          <w:rFonts w:asciiTheme="majorBidi" w:hAnsiTheme="majorBidi" w:cstheme="majorBidi"/>
          <w:i/>
          <w:iCs/>
          <w:sz w:val="24"/>
          <w:szCs w:val="24"/>
        </w:rPr>
        <w:t>CBE—Life Sciences Education</w:t>
      </w:r>
      <w:r w:rsidRPr="00CF1506">
        <w:rPr>
          <w:rFonts w:asciiTheme="majorBidi" w:hAnsiTheme="majorBidi" w:cstheme="majorBidi"/>
          <w:sz w:val="24"/>
          <w:szCs w:val="24"/>
        </w:rPr>
        <w:t>, </w:t>
      </w:r>
      <w:r w:rsidRPr="00CF1506">
        <w:rPr>
          <w:rFonts w:asciiTheme="majorBidi" w:hAnsiTheme="majorBidi" w:cstheme="majorBidi"/>
          <w:i/>
          <w:iCs/>
          <w:sz w:val="24"/>
          <w:szCs w:val="24"/>
        </w:rPr>
        <w:t>12</w:t>
      </w:r>
      <w:r w:rsidRPr="00CF1506">
        <w:rPr>
          <w:rFonts w:asciiTheme="majorBidi" w:hAnsiTheme="majorBidi" w:cstheme="majorBidi"/>
          <w:sz w:val="24"/>
          <w:szCs w:val="24"/>
        </w:rPr>
        <w:t>(4), 586-595.</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hyperlink r:id="rId37" w:history="1">
        <w:r w:rsidRPr="00CF1506">
          <w:rPr>
            <w:rStyle w:val="Hyperlink"/>
            <w:rFonts w:asciiTheme="majorBidi" w:hAnsiTheme="majorBidi" w:cstheme="majorBidi"/>
            <w:sz w:val="24"/>
            <w:szCs w:val="24"/>
          </w:rPr>
          <w:t>https://doi.org/10.1187/cbe-13-09-0190</w:t>
        </w:r>
      </w:hyperlink>
    </w:p>
    <w:p w14:paraId="72A48078" w14:textId="77777777" w:rsidR="004555DE" w:rsidRPr="00CF1506" w:rsidRDefault="004555DE" w:rsidP="00CE005F">
      <w:pPr>
        <w:bidi w:val="0"/>
        <w:spacing w:line="480" w:lineRule="auto"/>
        <w:ind w:left="567" w:hanging="567"/>
        <w:jc w:val="both"/>
        <w:rPr>
          <w:rFonts w:asciiTheme="majorBidi" w:hAnsiTheme="majorBidi" w:cstheme="majorBidi"/>
          <w:sz w:val="24"/>
          <w:szCs w:val="24"/>
          <w:rtl/>
        </w:rPr>
      </w:pPr>
      <w:r w:rsidRPr="00CF1506">
        <w:rPr>
          <w:rFonts w:asciiTheme="majorBidi" w:hAnsiTheme="majorBidi" w:cstheme="majorBidi"/>
          <w:sz w:val="24"/>
          <w:szCs w:val="24"/>
        </w:rPr>
        <w:t xml:space="preserve">[49] Hue, L. T., &amp; </w:t>
      </w:r>
      <w:proofErr w:type="spellStart"/>
      <w:r w:rsidRPr="00CF1506">
        <w:rPr>
          <w:rFonts w:asciiTheme="majorBidi" w:hAnsiTheme="majorBidi" w:cstheme="majorBidi"/>
          <w:sz w:val="24"/>
          <w:szCs w:val="24"/>
        </w:rPr>
        <w:t>Jalil</w:t>
      </w:r>
      <w:proofErr w:type="spellEnd"/>
      <w:r w:rsidRPr="00CF1506">
        <w:rPr>
          <w:rFonts w:asciiTheme="majorBidi" w:hAnsiTheme="majorBidi" w:cstheme="majorBidi"/>
          <w:sz w:val="24"/>
          <w:szCs w:val="24"/>
        </w:rPr>
        <w:t>, H. A. (2013). Attitudes towards ICT integration into curriculum and usage among university lecturers in Vietnam. </w:t>
      </w:r>
      <w:r w:rsidRPr="00CF1506">
        <w:rPr>
          <w:rFonts w:asciiTheme="majorBidi" w:hAnsiTheme="majorBidi" w:cstheme="majorBidi"/>
          <w:i/>
          <w:iCs/>
          <w:sz w:val="24"/>
          <w:szCs w:val="24"/>
        </w:rPr>
        <w:t>International Journal of Instruction</w:t>
      </w:r>
      <w:r w:rsidRPr="00CF1506">
        <w:rPr>
          <w:rFonts w:asciiTheme="majorBidi" w:hAnsiTheme="majorBidi" w:cstheme="majorBidi"/>
          <w:sz w:val="24"/>
          <w:szCs w:val="24"/>
        </w:rPr>
        <w:t>, </w:t>
      </w:r>
      <w:r w:rsidRPr="00CF1506">
        <w:rPr>
          <w:rFonts w:asciiTheme="majorBidi" w:hAnsiTheme="majorBidi" w:cstheme="majorBidi"/>
          <w:i/>
          <w:iCs/>
          <w:sz w:val="24"/>
          <w:szCs w:val="24"/>
        </w:rPr>
        <w:t>6</w:t>
      </w:r>
      <w:r w:rsidRPr="00CF1506">
        <w:rPr>
          <w:rFonts w:asciiTheme="majorBidi" w:hAnsiTheme="majorBidi" w:cstheme="majorBidi"/>
          <w:sz w:val="24"/>
          <w:szCs w:val="24"/>
        </w:rPr>
        <w:t>(2), 53-66.</w:t>
      </w:r>
      <w:r w:rsidRPr="00CF1506">
        <w:rPr>
          <w:rFonts w:asciiTheme="majorBidi" w:hAnsiTheme="majorBidi" w:cstheme="majorBidi"/>
          <w:sz w:val="24"/>
          <w:szCs w:val="24"/>
          <w:rtl/>
        </w:rPr>
        <w:t>‏</w:t>
      </w:r>
    </w:p>
    <w:p w14:paraId="2BE17F05" w14:textId="77777777" w:rsidR="004555DE" w:rsidRPr="00CF1506" w:rsidRDefault="004555DE" w:rsidP="00CE005F">
      <w:pPr>
        <w:bidi w:val="0"/>
        <w:spacing w:line="480" w:lineRule="auto"/>
        <w:ind w:left="567" w:hanging="567"/>
        <w:jc w:val="both"/>
        <w:rPr>
          <w:rFonts w:asciiTheme="majorBidi" w:hAnsiTheme="majorBidi" w:cstheme="majorBidi"/>
          <w:sz w:val="24"/>
          <w:szCs w:val="24"/>
          <w:rtl/>
        </w:rPr>
      </w:pPr>
      <w:r w:rsidRPr="00CF1506">
        <w:rPr>
          <w:rFonts w:asciiTheme="majorBidi" w:hAnsiTheme="majorBidi" w:cstheme="majorBidi"/>
          <w:sz w:val="24"/>
          <w:szCs w:val="24"/>
        </w:rPr>
        <w:t>[50] Kurt, S. (2011). Technology adoption and educational change in Turkey. </w:t>
      </w:r>
      <w:r w:rsidRPr="00CF1506">
        <w:rPr>
          <w:rFonts w:asciiTheme="majorBidi" w:hAnsiTheme="majorBidi" w:cstheme="majorBidi"/>
          <w:i/>
          <w:iCs/>
          <w:sz w:val="24"/>
          <w:szCs w:val="24"/>
        </w:rPr>
        <w:t>International Journal of Information Systems in the Service Sector (IJISSS)</w:t>
      </w:r>
      <w:r w:rsidRPr="00CF1506">
        <w:rPr>
          <w:rFonts w:asciiTheme="majorBidi" w:hAnsiTheme="majorBidi" w:cstheme="majorBidi"/>
          <w:sz w:val="24"/>
          <w:szCs w:val="24"/>
        </w:rPr>
        <w:t>, </w:t>
      </w:r>
      <w:r w:rsidRPr="00CF1506">
        <w:rPr>
          <w:rFonts w:asciiTheme="majorBidi" w:hAnsiTheme="majorBidi" w:cstheme="majorBidi"/>
          <w:i/>
          <w:iCs/>
          <w:sz w:val="24"/>
          <w:szCs w:val="24"/>
        </w:rPr>
        <w:t>3</w:t>
      </w:r>
      <w:r w:rsidRPr="00CF1506">
        <w:rPr>
          <w:rFonts w:asciiTheme="majorBidi" w:hAnsiTheme="majorBidi" w:cstheme="majorBidi"/>
          <w:sz w:val="24"/>
          <w:szCs w:val="24"/>
        </w:rPr>
        <w:t>(2), 76-85.</w:t>
      </w:r>
      <w:r w:rsidRPr="00CF1506">
        <w:rPr>
          <w:rFonts w:asciiTheme="majorBidi" w:hAnsiTheme="majorBidi" w:cstheme="majorBidi"/>
          <w:sz w:val="24"/>
          <w:szCs w:val="24"/>
          <w:rtl/>
        </w:rPr>
        <w:t>‏</w:t>
      </w:r>
    </w:p>
    <w:p w14:paraId="04D2AD60"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[51] </w:t>
      </w:r>
      <w:proofErr w:type="spellStart"/>
      <w:r w:rsidRPr="00CF1506">
        <w:rPr>
          <w:rFonts w:asciiTheme="majorBidi" w:hAnsiTheme="majorBidi" w:cstheme="majorBidi"/>
          <w:sz w:val="24"/>
          <w:szCs w:val="24"/>
        </w:rPr>
        <w:t>Kedrova</w:t>
      </w:r>
      <w:proofErr w:type="spellEnd"/>
      <w:r w:rsidRPr="00CF1506">
        <w:rPr>
          <w:rFonts w:asciiTheme="majorBidi" w:hAnsiTheme="majorBidi" w:cstheme="majorBidi"/>
          <w:sz w:val="24"/>
          <w:szCs w:val="24"/>
        </w:rPr>
        <w:t>, G., &amp; Potemkin, S. (2015). New trends in implementation of ICT in higher education. </w:t>
      </w:r>
      <w:r w:rsidRPr="00CF1506">
        <w:rPr>
          <w:rFonts w:asciiTheme="majorBidi" w:hAnsiTheme="majorBidi" w:cstheme="majorBidi"/>
          <w:i/>
          <w:iCs/>
          <w:sz w:val="24"/>
          <w:szCs w:val="24"/>
        </w:rPr>
        <w:t xml:space="preserve">2015 </w:t>
      </w:r>
      <w:proofErr w:type="gramStart"/>
      <w:r w:rsidRPr="00CF1506">
        <w:rPr>
          <w:rFonts w:asciiTheme="majorBidi" w:hAnsiTheme="majorBidi" w:cstheme="majorBidi"/>
          <w:i/>
          <w:iCs/>
          <w:sz w:val="24"/>
          <w:szCs w:val="24"/>
        </w:rPr>
        <w:t>9th</w:t>
      </w:r>
      <w:proofErr w:type="gramEnd"/>
      <w:r w:rsidRPr="00CF1506">
        <w:rPr>
          <w:rFonts w:asciiTheme="majorBidi" w:hAnsiTheme="majorBidi" w:cstheme="majorBidi"/>
          <w:i/>
          <w:iCs/>
          <w:sz w:val="24"/>
          <w:szCs w:val="24"/>
        </w:rPr>
        <w:t xml:space="preserve"> International Conference on Application of Information and Communication Technologies (AICT)</w:t>
      </w:r>
      <w:r w:rsidRPr="00CF1506">
        <w:rPr>
          <w:rFonts w:asciiTheme="majorBidi" w:hAnsiTheme="majorBidi" w:cstheme="majorBidi"/>
          <w:sz w:val="24"/>
          <w:szCs w:val="24"/>
        </w:rPr>
        <w:t> (pp. 531-535). IEEE.</w:t>
      </w:r>
    </w:p>
    <w:p w14:paraId="2151E516" w14:textId="77777777" w:rsidR="008B5967"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lastRenderedPageBreak/>
        <w:t xml:space="preserve">[52] </w:t>
      </w:r>
      <w:proofErr w:type="spellStart"/>
      <w:r w:rsidRPr="00CF1506">
        <w:rPr>
          <w:rFonts w:asciiTheme="majorBidi" w:hAnsiTheme="majorBidi" w:cstheme="majorBidi"/>
          <w:sz w:val="24"/>
          <w:szCs w:val="24"/>
        </w:rPr>
        <w:t>Llorens</w:t>
      </w:r>
      <w:proofErr w:type="spellEnd"/>
      <w:r w:rsidRPr="00CF1506">
        <w:rPr>
          <w:rFonts w:asciiTheme="majorBidi" w:hAnsiTheme="majorBidi" w:cstheme="majorBidi"/>
          <w:sz w:val="24"/>
          <w:szCs w:val="24"/>
        </w:rPr>
        <w:t xml:space="preserve">, S., </w:t>
      </w:r>
      <w:proofErr w:type="spellStart"/>
      <w:r w:rsidRPr="00CF1506">
        <w:rPr>
          <w:rFonts w:asciiTheme="majorBidi" w:hAnsiTheme="majorBidi" w:cstheme="majorBidi"/>
          <w:sz w:val="24"/>
          <w:szCs w:val="24"/>
        </w:rPr>
        <w:t>Salanova</w:t>
      </w:r>
      <w:proofErr w:type="spellEnd"/>
      <w:r w:rsidRPr="00CF1506">
        <w:rPr>
          <w:rFonts w:asciiTheme="majorBidi" w:hAnsiTheme="majorBidi" w:cstheme="majorBidi"/>
          <w:sz w:val="24"/>
          <w:szCs w:val="24"/>
        </w:rPr>
        <w:t xml:space="preserve">, M., &amp; </w:t>
      </w:r>
      <w:proofErr w:type="spellStart"/>
      <w:r w:rsidRPr="00CF1506">
        <w:rPr>
          <w:rFonts w:asciiTheme="majorBidi" w:hAnsiTheme="majorBidi" w:cstheme="majorBidi"/>
          <w:sz w:val="24"/>
          <w:szCs w:val="24"/>
        </w:rPr>
        <w:t>Grau</w:t>
      </w:r>
      <w:proofErr w:type="spellEnd"/>
      <w:r w:rsidRPr="00CF1506">
        <w:rPr>
          <w:rFonts w:asciiTheme="majorBidi" w:hAnsiTheme="majorBidi" w:cstheme="majorBidi"/>
          <w:sz w:val="24"/>
          <w:szCs w:val="24"/>
        </w:rPr>
        <w:t>, R. (2002). Training to technological change. </w:t>
      </w:r>
      <w:r w:rsidRPr="00CF1506">
        <w:rPr>
          <w:rFonts w:asciiTheme="majorBidi" w:hAnsiTheme="majorBidi" w:cstheme="majorBidi"/>
          <w:i/>
          <w:iCs/>
          <w:sz w:val="24"/>
          <w:szCs w:val="24"/>
        </w:rPr>
        <w:t>Journal of Research on Computing in Education</w:t>
      </w:r>
      <w:r w:rsidRPr="00CF1506">
        <w:rPr>
          <w:rFonts w:asciiTheme="majorBidi" w:hAnsiTheme="majorBidi" w:cstheme="majorBidi"/>
          <w:sz w:val="24"/>
          <w:szCs w:val="24"/>
        </w:rPr>
        <w:t>, </w:t>
      </w:r>
      <w:r w:rsidRPr="00CF1506">
        <w:rPr>
          <w:rFonts w:asciiTheme="majorBidi" w:hAnsiTheme="majorBidi" w:cstheme="majorBidi"/>
          <w:i/>
          <w:iCs/>
          <w:sz w:val="24"/>
          <w:szCs w:val="24"/>
        </w:rPr>
        <w:t>35</w:t>
      </w:r>
      <w:r w:rsidRPr="00CF1506">
        <w:rPr>
          <w:rFonts w:asciiTheme="majorBidi" w:hAnsiTheme="majorBidi" w:cstheme="majorBidi"/>
          <w:sz w:val="24"/>
          <w:szCs w:val="24"/>
        </w:rPr>
        <w:t>(2), 206-212.</w:t>
      </w:r>
      <w:r w:rsidRPr="00CF1506">
        <w:rPr>
          <w:rFonts w:asciiTheme="majorBidi" w:hAnsiTheme="majorBidi" w:cstheme="majorBidi"/>
          <w:sz w:val="24"/>
          <w:szCs w:val="24"/>
          <w:rtl/>
        </w:rPr>
        <w:t>‏</w:t>
      </w:r>
    </w:p>
    <w:p w14:paraId="5DCE5315" w14:textId="77777777" w:rsidR="004555DE" w:rsidRPr="00CF1506" w:rsidRDefault="004555DE" w:rsidP="00CE005F">
      <w:pPr>
        <w:bidi w:val="0"/>
        <w:spacing w:line="480" w:lineRule="auto"/>
        <w:ind w:left="567"/>
        <w:jc w:val="both"/>
        <w:rPr>
          <w:rFonts w:asciiTheme="majorBidi" w:hAnsiTheme="majorBidi" w:cstheme="majorBidi"/>
          <w:color w:val="555555"/>
          <w:sz w:val="24"/>
          <w:szCs w:val="24"/>
          <w:shd w:val="clear" w:color="auto" w:fill="FFFFFF"/>
        </w:rPr>
      </w:pPr>
      <w:r w:rsidRPr="00CF1506">
        <w:rPr>
          <w:rFonts w:asciiTheme="majorBidi" w:hAnsiTheme="majorBidi" w:cstheme="majorBidi"/>
          <w:sz w:val="24"/>
          <w:szCs w:val="24"/>
        </w:rPr>
        <w:t xml:space="preserve"> </w:t>
      </w:r>
      <w:hyperlink r:id="rId38" w:history="1">
        <w:r w:rsidRPr="00CF1506">
          <w:rPr>
            <w:rStyle w:val="Hyperlink"/>
            <w:rFonts w:asciiTheme="majorBidi" w:hAnsiTheme="majorBidi" w:cstheme="majorBidi"/>
            <w:sz w:val="24"/>
            <w:szCs w:val="24"/>
            <w:shd w:val="clear" w:color="auto" w:fill="FFFFFF"/>
          </w:rPr>
          <w:t>https://doi.org/10.1080/15391523.2002.10782380</w:t>
        </w:r>
      </w:hyperlink>
    </w:p>
    <w:p w14:paraId="4F564184" w14:textId="77777777" w:rsidR="004555DE" w:rsidRPr="00CF1506" w:rsidRDefault="004555DE" w:rsidP="00CE005F">
      <w:pPr>
        <w:bidi w:val="0"/>
        <w:spacing w:line="480" w:lineRule="auto"/>
        <w:ind w:left="567" w:hanging="567"/>
        <w:jc w:val="both"/>
        <w:rPr>
          <w:rFonts w:asciiTheme="majorBidi" w:hAnsiTheme="majorBidi" w:cstheme="majorBidi"/>
          <w:sz w:val="24"/>
          <w:szCs w:val="24"/>
          <w:rtl/>
        </w:rPr>
      </w:pPr>
      <w:r w:rsidRPr="00CF1506">
        <w:rPr>
          <w:rFonts w:asciiTheme="majorBidi" w:hAnsiTheme="majorBidi" w:cstheme="majorBidi"/>
          <w:sz w:val="24"/>
          <w:szCs w:val="24"/>
        </w:rPr>
        <w:t>[53] Thompson, A. D., &amp; Mishra, P. (2007). Editors' remarks: Breaking news: TPCK becomes TPACK</w:t>
      </w:r>
      <w:proofErr w:type="gramStart"/>
      <w:r w:rsidRPr="00CF1506">
        <w:rPr>
          <w:rFonts w:asciiTheme="majorBidi" w:hAnsiTheme="majorBidi" w:cstheme="majorBidi"/>
          <w:sz w:val="24"/>
          <w:szCs w:val="24"/>
        </w:rPr>
        <w:t>!.</w:t>
      </w:r>
      <w:proofErr w:type="gramEnd"/>
      <w:r w:rsidRPr="00CF1506">
        <w:rPr>
          <w:rFonts w:asciiTheme="majorBidi" w:hAnsiTheme="majorBidi" w:cstheme="majorBidi"/>
          <w:sz w:val="24"/>
          <w:szCs w:val="24"/>
        </w:rPr>
        <w:t> </w:t>
      </w:r>
      <w:r w:rsidRPr="00CF1506">
        <w:rPr>
          <w:rFonts w:asciiTheme="majorBidi" w:hAnsiTheme="majorBidi" w:cstheme="majorBidi"/>
          <w:i/>
          <w:iCs/>
          <w:sz w:val="24"/>
          <w:szCs w:val="24"/>
        </w:rPr>
        <w:t>Journal of Computing in Teacher Education</w:t>
      </w:r>
      <w:r w:rsidRPr="00CF1506">
        <w:rPr>
          <w:rFonts w:asciiTheme="majorBidi" w:hAnsiTheme="majorBidi" w:cstheme="majorBidi"/>
          <w:sz w:val="24"/>
          <w:szCs w:val="24"/>
        </w:rPr>
        <w:t>, </w:t>
      </w:r>
      <w:r w:rsidRPr="00CF1506">
        <w:rPr>
          <w:rFonts w:asciiTheme="majorBidi" w:hAnsiTheme="majorBidi" w:cstheme="majorBidi"/>
          <w:i/>
          <w:iCs/>
          <w:sz w:val="24"/>
          <w:szCs w:val="24"/>
        </w:rPr>
        <w:t>24</w:t>
      </w:r>
      <w:r w:rsidRPr="00CF1506">
        <w:rPr>
          <w:rFonts w:asciiTheme="majorBidi" w:hAnsiTheme="majorBidi" w:cstheme="majorBidi"/>
          <w:sz w:val="24"/>
          <w:szCs w:val="24"/>
        </w:rPr>
        <w:t>(2), 38-64.</w:t>
      </w:r>
      <w:r w:rsidRPr="00CF1506">
        <w:rPr>
          <w:rFonts w:asciiTheme="majorBidi" w:hAnsiTheme="majorBidi" w:cstheme="majorBidi"/>
          <w:sz w:val="24"/>
          <w:szCs w:val="24"/>
          <w:rtl/>
        </w:rPr>
        <w:t>‏</w:t>
      </w:r>
    </w:p>
    <w:p w14:paraId="3B1C4C94"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[54] Koehler, M., &amp; Mishra, P. (2009). What is technological pedagogical content knowledge (TPACK)? </w:t>
      </w:r>
      <w:r w:rsidRPr="00CF1506">
        <w:rPr>
          <w:rFonts w:asciiTheme="majorBidi" w:hAnsiTheme="majorBidi" w:cstheme="majorBidi"/>
          <w:i/>
          <w:iCs/>
          <w:sz w:val="24"/>
          <w:szCs w:val="24"/>
        </w:rPr>
        <w:t>Contemporary Issues in Technology and Teacher Education</w:t>
      </w:r>
      <w:r w:rsidRPr="00CF1506">
        <w:rPr>
          <w:rFonts w:asciiTheme="majorBidi" w:hAnsiTheme="majorBidi" w:cstheme="majorBidi"/>
          <w:sz w:val="24"/>
          <w:szCs w:val="24"/>
        </w:rPr>
        <w:t>, </w:t>
      </w:r>
      <w:r w:rsidRPr="00CF1506">
        <w:rPr>
          <w:rFonts w:asciiTheme="majorBidi" w:hAnsiTheme="majorBidi" w:cstheme="majorBidi"/>
          <w:i/>
          <w:iCs/>
          <w:sz w:val="24"/>
          <w:szCs w:val="24"/>
        </w:rPr>
        <w:t>9</w:t>
      </w:r>
      <w:r w:rsidRPr="00CF1506">
        <w:rPr>
          <w:rFonts w:asciiTheme="majorBidi" w:hAnsiTheme="majorBidi" w:cstheme="majorBidi"/>
          <w:sz w:val="24"/>
          <w:szCs w:val="24"/>
        </w:rPr>
        <w:t>(1), 60-70.</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p>
    <w:p w14:paraId="47B2AB9F"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[55] Lund, T. J., &amp; Stains, M. (2015). The importance of context:</w:t>
      </w:r>
      <w:r w:rsidR="008B5967" w:rsidRPr="00CF1506">
        <w:rPr>
          <w:rFonts w:asciiTheme="majorBidi" w:hAnsiTheme="majorBidi" w:cstheme="majorBidi"/>
          <w:sz w:val="24"/>
          <w:szCs w:val="24"/>
        </w:rPr>
        <w:t xml:space="preserve"> </w:t>
      </w:r>
      <w:r w:rsidRPr="00CF1506">
        <w:rPr>
          <w:rFonts w:asciiTheme="majorBidi" w:hAnsiTheme="majorBidi" w:cstheme="majorBidi"/>
          <w:sz w:val="24"/>
          <w:szCs w:val="24"/>
        </w:rPr>
        <w:t>An exploration of factors influencing the adoption of student-centered teaching among chemistry,</w:t>
      </w:r>
      <w:r w:rsidR="00E55B03" w:rsidRPr="00CF1506">
        <w:rPr>
          <w:rFonts w:asciiTheme="majorBidi" w:hAnsiTheme="majorBidi" w:cstheme="majorBidi"/>
          <w:sz w:val="24"/>
          <w:szCs w:val="24"/>
        </w:rPr>
        <w:t xml:space="preserve"> </w:t>
      </w:r>
      <w:proofErr w:type="gramStart"/>
      <w:r w:rsidRPr="00CF1506">
        <w:rPr>
          <w:rFonts w:asciiTheme="majorBidi" w:hAnsiTheme="majorBidi" w:cstheme="majorBidi"/>
          <w:sz w:val="24"/>
          <w:szCs w:val="24"/>
        </w:rPr>
        <w:t>biology ,and</w:t>
      </w:r>
      <w:proofErr w:type="gramEnd"/>
      <w:r w:rsidRPr="00CF1506">
        <w:rPr>
          <w:rFonts w:asciiTheme="majorBidi" w:hAnsiTheme="majorBidi" w:cstheme="majorBidi"/>
          <w:sz w:val="24"/>
          <w:szCs w:val="24"/>
        </w:rPr>
        <w:t xml:space="preserve"> physics faculty. </w:t>
      </w:r>
      <w:r w:rsidRPr="00CF1506">
        <w:rPr>
          <w:rFonts w:asciiTheme="majorBidi" w:hAnsiTheme="majorBidi" w:cstheme="majorBidi"/>
          <w:i/>
          <w:iCs/>
          <w:sz w:val="24"/>
          <w:szCs w:val="24"/>
        </w:rPr>
        <w:t>International Journal of STEM Education, 2</w:t>
      </w:r>
      <w:r w:rsidRPr="00CF1506">
        <w:rPr>
          <w:rFonts w:asciiTheme="majorBidi" w:hAnsiTheme="majorBidi" w:cstheme="majorBidi"/>
          <w:sz w:val="24"/>
          <w:szCs w:val="24"/>
        </w:rPr>
        <w:t xml:space="preserve">(13), 1-21. </w:t>
      </w:r>
      <w:hyperlink r:id="rId39" w:history="1">
        <w:r w:rsidRPr="00CF1506">
          <w:rPr>
            <w:rStyle w:val="Hyperlink"/>
            <w:rFonts w:asciiTheme="majorBidi" w:hAnsiTheme="majorBidi" w:cstheme="majorBidi"/>
            <w:sz w:val="24"/>
            <w:szCs w:val="24"/>
          </w:rPr>
          <w:t>https://doi.org/10.1186/s40594-015-0026-8</w:t>
        </w:r>
      </w:hyperlink>
    </w:p>
    <w:p w14:paraId="2C6ED525" w14:textId="77777777" w:rsidR="004555DE" w:rsidRPr="00CF1506" w:rsidRDefault="004555DE" w:rsidP="00CE005F">
      <w:pPr>
        <w:shd w:val="clear" w:color="auto" w:fill="FFFFFF"/>
        <w:bidi w:val="0"/>
        <w:spacing w:beforeAutospacing="1" w:after="0" w:afterAutospacing="1"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t xml:space="preserve">[56] Knowles, M. S., Holton, E. F., &amp; Swanson, R. A. (2005). </w:t>
      </w:r>
      <w:r w:rsidRPr="00CF1506">
        <w:rPr>
          <w:rFonts w:asciiTheme="majorBidi" w:hAnsiTheme="majorBidi" w:cstheme="majorBidi"/>
          <w:i/>
          <w:iCs/>
          <w:sz w:val="24"/>
          <w:szCs w:val="24"/>
        </w:rPr>
        <w:t>The adult learner: The definitive classic in adult education and human resource development</w:t>
      </w:r>
      <w:r w:rsidRPr="00CF1506">
        <w:rPr>
          <w:rFonts w:asciiTheme="majorBidi" w:hAnsiTheme="majorBidi" w:cstheme="majorBidi"/>
          <w:sz w:val="24"/>
          <w:szCs w:val="24"/>
        </w:rPr>
        <w:t>. Routledge.</w:t>
      </w:r>
    </w:p>
    <w:p w14:paraId="32F3B2E0" w14:textId="77777777" w:rsidR="004555DE" w:rsidRPr="00CF1506" w:rsidRDefault="004555DE"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 xml:space="preserve">[57] </w:t>
      </w:r>
      <w:hyperlink r:id="rId40" w:history="1">
        <w:r w:rsidRPr="00CF1506">
          <w:rPr>
            <w:rStyle w:val="Hyperlink"/>
            <w:rFonts w:asciiTheme="majorBidi" w:hAnsiTheme="majorBidi" w:cstheme="majorBidi"/>
            <w:color w:val="auto"/>
            <w:sz w:val="24"/>
            <w:szCs w:val="24"/>
            <w:u w:val="none"/>
          </w:rPr>
          <w:t>Dawson</w:t>
        </w:r>
      </w:hyperlink>
      <w:r w:rsidRPr="00CF1506">
        <w:rPr>
          <w:rFonts w:asciiTheme="majorBidi" w:hAnsiTheme="majorBidi" w:cstheme="majorBidi"/>
          <w:sz w:val="24"/>
          <w:szCs w:val="24"/>
        </w:rPr>
        <w:t xml:space="preserve">, P., &amp; </w:t>
      </w:r>
      <w:hyperlink r:id="rId41" w:history="1">
        <w:r w:rsidRPr="00CF1506">
          <w:rPr>
            <w:rStyle w:val="Hyperlink"/>
            <w:rFonts w:asciiTheme="majorBidi" w:hAnsiTheme="majorBidi" w:cstheme="majorBidi"/>
            <w:color w:val="auto"/>
            <w:sz w:val="24"/>
            <w:szCs w:val="24"/>
            <w:u w:val="none"/>
          </w:rPr>
          <w:t>Abeysekera</w:t>
        </w:r>
      </w:hyperlink>
      <w:r w:rsidRPr="00CF1506">
        <w:rPr>
          <w:rFonts w:asciiTheme="majorBidi" w:hAnsiTheme="majorBidi" w:cstheme="majorBidi"/>
          <w:sz w:val="24"/>
          <w:szCs w:val="24"/>
        </w:rPr>
        <w:t xml:space="preserve">, L. (2015). </w:t>
      </w:r>
      <w:r w:rsidRPr="00CF1506">
        <w:rPr>
          <w:rFonts w:asciiTheme="majorBidi" w:hAnsiTheme="majorBidi" w:cstheme="majorBidi"/>
          <w:color w:val="333333"/>
          <w:sz w:val="24"/>
          <w:szCs w:val="24"/>
        </w:rPr>
        <w:t>Motivation and cognitive load in the flipped classroom: definition, rationale and a call for research</w:t>
      </w:r>
      <w:r w:rsidRPr="00CF1506">
        <w:rPr>
          <w:rFonts w:asciiTheme="majorBidi" w:hAnsiTheme="majorBidi" w:cstheme="majorBidi"/>
          <w:sz w:val="24"/>
          <w:szCs w:val="24"/>
        </w:rPr>
        <w:t xml:space="preserve">.  </w:t>
      </w:r>
      <w:r w:rsidRPr="00CF1506">
        <w:rPr>
          <w:rFonts w:asciiTheme="majorBidi" w:hAnsiTheme="majorBidi" w:cstheme="majorBidi"/>
          <w:i/>
          <w:iCs/>
          <w:sz w:val="24"/>
          <w:szCs w:val="24"/>
        </w:rPr>
        <w:t>Higher Education Research &amp; Development, 34</w:t>
      </w:r>
      <w:r w:rsidRPr="00CF1506">
        <w:rPr>
          <w:rFonts w:asciiTheme="majorBidi" w:hAnsiTheme="majorBidi" w:cstheme="majorBidi"/>
          <w:sz w:val="24"/>
          <w:szCs w:val="24"/>
        </w:rPr>
        <w:t xml:space="preserve">(1), 1-14. </w:t>
      </w:r>
      <w:hyperlink r:id="rId42" w:history="1">
        <w:r w:rsidRPr="00CF1506">
          <w:rPr>
            <w:rStyle w:val="Hyperlink"/>
            <w:rFonts w:asciiTheme="majorBidi" w:hAnsiTheme="majorBidi" w:cstheme="majorBidi"/>
            <w:sz w:val="24"/>
            <w:szCs w:val="24"/>
          </w:rPr>
          <w:t>https://doi.org/10.1080/07294360.2014.934336</w:t>
        </w:r>
      </w:hyperlink>
    </w:p>
    <w:p w14:paraId="4A220B53" w14:textId="77777777" w:rsidR="004555DE" w:rsidRPr="00CF1506" w:rsidRDefault="004555DE" w:rsidP="00CE005F">
      <w:pPr>
        <w:bidi w:val="0"/>
        <w:spacing w:line="480" w:lineRule="auto"/>
        <w:ind w:left="567" w:hanging="567"/>
        <w:jc w:val="both"/>
        <w:rPr>
          <w:rFonts w:asciiTheme="majorBidi" w:hAnsiTheme="majorBidi" w:cstheme="majorBidi"/>
          <w:sz w:val="24"/>
          <w:szCs w:val="24"/>
        </w:rPr>
      </w:pPr>
      <w:r w:rsidRPr="00CF1506">
        <w:rPr>
          <w:rStyle w:val="Hyperlink"/>
          <w:rFonts w:asciiTheme="majorBidi" w:hAnsiTheme="majorBidi" w:cstheme="majorBidi"/>
          <w:color w:val="auto"/>
          <w:sz w:val="24"/>
          <w:szCs w:val="24"/>
          <w:u w:val="none"/>
        </w:rPr>
        <w:t>[58]</w:t>
      </w:r>
      <w:r w:rsidRPr="00CF1506">
        <w:rPr>
          <w:rFonts w:asciiTheme="majorBidi" w:hAnsiTheme="majorBidi" w:cstheme="majorBidi"/>
          <w:sz w:val="24"/>
          <w:szCs w:val="24"/>
        </w:rPr>
        <w:t xml:space="preserve"> </w:t>
      </w:r>
      <w:proofErr w:type="spellStart"/>
      <w:r w:rsidRPr="00CF1506">
        <w:rPr>
          <w:rFonts w:asciiTheme="majorBidi" w:hAnsiTheme="majorBidi" w:cstheme="majorBidi"/>
          <w:sz w:val="24"/>
          <w:szCs w:val="24"/>
        </w:rPr>
        <w:t>Fabriz</w:t>
      </w:r>
      <w:proofErr w:type="spellEnd"/>
      <w:r w:rsidRPr="00CF1506">
        <w:rPr>
          <w:rFonts w:asciiTheme="majorBidi" w:hAnsiTheme="majorBidi" w:cstheme="majorBidi"/>
          <w:sz w:val="24"/>
          <w:szCs w:val="24"/>
        </w:rPr>
        <w:t xml:space="preserve">, S., Hansen, M., </w:t>
      </w:r>
      <w:proofErr w:type="spellStart"/>
      <w:r w:rsidRPr="00CF1506">
        <w:rPr>
          <w:rFonts w:asciiTheme="majorBidi" w:hAnsiTheme="majorBidi" w:cstheme="majorBidi"/>
          <w:sz w:val="24"/>
          <w:szCs w:val="24"/>
        </w:rPr>
        <w:t>Heckmann</w:t>
      </w:r>
      <w:proofErr w:type="spellEnd"/>
      <w:r w:rsidRPr="00CF1506">
        <w:rPr>
          <w:rFonts w:asciiTheme="majorBidi" w:hAnsiTheme="majorBidi" w:cstheme="majorBidi"/>
          <w:sz w:val="24"/>
          <w:szCs w:val="24"/>
        </w:rPr>
        <w:t xml:space="preserve">, C., </w:t>
      </w:r>
      <w:proofErr w:type="spellStart"/>
      <w:r w:rsidRPr="00CF1506">
        <w:rPr>
          <w:rFonts w:asciiTheme="majorBidi" w:hAnsiTheme="majorBidi" w:cstheme="majorBidi"/>
          <w:sz w:val="24"/>
          <w:szCs w:val="24"/>
        </w:rPr>
        <w:t>Mordel</w:t>
      </w:r>
      <w:proofErr w:type="spellEnd"/>
      <w:r w:rsidRPr="00CF1506">
        <w:rPr>
          <w:rFonts w:asciiTheme="majorBidi" w:hAnsiTheme="majorBidi" w:cstheme="majorBidi"/>
          <w:sz w:val="24"/>
          <w:szCs w:val="24"/>
        </w:rPr>
        <w:t xml:space="preserve">, J., </w:t>
      </w:r>
      <w:proofErr w:type="spellStart"/>
      <w:r w:rsidRPr="00CF1506">
        <w:rPr>
          <w:rFonts w:asciiTheme="majorBidi" w:hAnsiTheme="majorBidi" w:cstheme="majorBidi"/>
          <w:sz w:val="24"/>
          <w:szCs w:val="24"/>
        </w:rPr>
        <w:t>Mendzheritskaya</w:t>
      </w:r>
      <w:proofErr w:type="spellEnd"/>
      <w:r w:rsidRPr="00CF1506">
        <w:rPr>
          <w:rFonts w:asciiTheme="majorBidi" w:hAnsiTheme="majorBidi" w:cstheme="majorBidi"/>
          <w:sz w:val="24"/>
          <w:szCs w:val="24"/>
        </w:rPr>
        <w:t xml:space="preserve">, J., </w:t>
      </w:r>
      <w:proofErr w:type="spellStart"/>
      <w:r w:rsidRPr="00CF1506">
        <w:rPr>
          <w:rFonts w:asciiTheme="majorBidi" w:hAnsiTheme="majorBidi" w:cstheme="majorBidi"/>
          <w:sz w:val="24"/>
          <w:szCs w:val="24"/>
        </w:rPr>
        <w:t>Stehle</w:t>
      </w:r>
      <w:proofErr w:type="spellEnd"/>
      <w:r w:rsidRPr="00CF1506">
        <w:rPr>
          <w:rFonts w:asciiTheme="majorBidi" w:hAnsiTheme="majorBidi" w:cstheme="majorBidi"/>
          <w:sz w:val="24"/>
          <w:szCs w:val="24"/>
        </w:rPr>
        <w:t>, S., Schulze-</w:t>
      </w:r>
      <w:proofErr w:type="spellStart"/>
      <w:r w:rsidRPr="00CF1506">
        <w:rPr>
          <w:rFonts w:asciiTheme="majorBidi" w:hAnsiTheme="majorBidi" w:cstheme="majorBidi"/>
          <w:sz w:val="24"/>
          <w:szCs w:val="24"/>
        </w:rPr>
        <w:t>Vorberg</w:t>
      </w:r>
      <w:proofErr w:type="spellEnd"/>
      <w:r w:rsidRPr="00CF1506">
        <w:rPr>
          <w:rFonts w:asciiTheme="majorBidi" w:hAnsiTheme="majorBidi" w:cstheme="majorBidi"/>
          <w:sz w:val="24"/>
          <w:szCs w:val="24"/>
        </w:rPr>
        <w:t xml:space="preserve">, L., Ulrich, </w:t>
      </w:r>
      <w:proofErr w:type="gramStart"/>
      <w:r w:rsidRPr="00CF1506">
        <w:rPr>
          <w:rFonts w:asciiTheme="majorBidi" w:hAnsiTheme="majorBidi" w:cstheme="majorBidi"/>
          <w:sz w:val="24"/>
          <w:szCs w:val="24"/>
        </w:rPr>
        <w:t>I</w:t>
      </w:r>
      <w:r w:rsidRPr="00CF1506">
        <w:rPr>
          <w:rFonts w:asciiTheme="majorBidi" w:hAnsiTheme="majorBidi" w:cstheme="majorBidi"/>
          <w:sz w:val="24"/>
          <w:szCs w:val="24"/>
          <w:rtl/>
        </w:rPr>
        <w:t xml:space="preserve"> &amp; </w:t>
      </w:r>
      <w:proofErr w:type="spellStart"/>
      <w:r w:rsidRPr="00CF1506">
        <w:rPr>
          <w:rFonts w:asciiTheme="majorBidi" w:hAnsiTheme="majorBidi" w:cstheme="majorBidi"/>
          <w:sz w:val="24"/>
          <w:szCs w:val="24"/>
        </w:rPr>
        <w:t>Horz</w:t>
      </w:r>
      <w:proofErr w:type="spellEnd"/>
      <w:r w:rsidRPr="00CF1506">
        <w:rPr>
          <w:rFonts w:asciiTheme="majorBidi" w:hAnsiTheme="majorBidi" w:cstheme="majorBidi"/>
          <w:sz w:val="24"/>
          <w:szCs w:val="24"/>
        </w:rPr>
        <w:t>, H. (2020)</w:t>
      </w:r>
      <w:proofErr w:type="gramEnd"/>
      <w:r w:rsidRPr="00CF1506">
        <w:rPr>
          <w:rFonts w:asciiTheme="majorBidi" w:hAnsiTheme="majorBidi" w:cstheme="majorBidi"/>
          <w:sz w:val="24"/>
          <w:szCs w:val="24"/>
        </w:rPr>
        <w:t xml:space="preserve">. How a professional development </w:t>
      </w:r>
      <w:proofErr w:type="spellStart"/>
      <w:r w:rsidRPr="00CF1506">
        <w:rPr>
          <w:rFonts w:asciiTheme="majorBidi" w:hAnsiTheme="majorBidi" w:cstheme="majorBidi"/>
          <w:sz w:val="24"/>
          <w:szCs w:val="24"/>
        </w:rPr>
        <w:t>programme</w:t>
      </w:r>
      <w:proofErr w:type="spellEnd"/>
      <w:r w:rsidRPr="00CF1506">
        <w:rPr>
          <w:rFonts w:asciiTheme="majorBidi" w:hAnsiTheme="majorBidi" w:cstheme="majorBidi"/>
          <w:sz w:val="24"/>
          <w:szCs w:val="24"/>
        </w:rPr>
        <w:t xml:space="preserve"> for university teachers </w:t>
      </w:r>
      <w:proofErr w:type="gramStart"/>
      <w:r w:rsidRPr="00CF1506">
        <w:rPr>
          <w:rFonts w:asciiTheme="majorBidi" w:hAnsiTheme="majorBidi" w:cstheme="majorBidi"/>
          <w:sz w:val="24"/>
          <w:szCs w:val="24"/>
        </w:rPr>
        <w:t>impacts</w:t>
      </w:r>
      <w:proofErr w:type="gramEnd"/>
      <w:r w:rsidRPr="00CF1506">
        <w:rPr>
          <w:rFonts w:asciiTheme="majorBidi" w:hAnsiTheme="majorBidi" w:cstheme="majorBidi"/>
          <w:sz w:val="24"/>
          <w:szCs w:val="24"/>
        </w:rPr>
        <w:t xml:space="preserve"> their teaching-related self-efficacy, self-concept, and subjective knowledge</w:t>
      </w:r>
      <w:r w:rsidRPr="00CF1506">
        <w:rPr>
          <w:rFonts w:asciiTheme="majorBidi" w:hAnsiTheme="majorBidi" w:cstheme="majorBidi"/>
          <w:sz w:val="24"/>
          <w:szCs w:val="24"/>
          <w:rtl/>
        </w:rPr>
        <w:t>.</w:t>
      </w:r>
      <w:r w:rsidR="00E55B03" w:rsidRPr="00CF1506">
        <w:rPr>
          <w:rFonts w:asciiTheme="majorBidi" w:hAnsiTheme="majorBidi" w:cstheme="majorBidi"/>
          <w:sz w:val="24"/>
          <w:szCs w:val="24"/>
        </w:rPr>
        <w:t xml:space="preserve"> </w:t>
      </w:r>
      <w:r w:rsidRPr="00CF1506">
        <w:rPr>
          <w:rFonts w:asciiTheme="majorBidi" w:hAnsiTheme="majorBidi" w:cstheme="majorBidi"/>
          <w:sz w:val="24"/>
          <w:szCs w:val="24"/>
          <w:rtl/>
        </w:rPr>
        <w:t xml:space="preserve"> </w:t>
      </w:r>
      <w:r w:rsidRPr="00CF1506">
        <w:rPr>
          <w:rFonts w:asciiTheme="majorBidi" w:hAnsiTheme="majorBidi" w:cstheme="majorBidi"/>
          <w:i/>
          <w:iCs/>
          <w:sz w:val="24"/>
          <w:szCs w:val="24"/>
        </w:rPr>
        <w:t>Higher Education Research</w:t>
      </w:r>
      <w:r w:rsidRPr="00CF1506">
        <w:rPr>
          <w:rFonts w:asciiTheme="majorBidi" w:hAnsiTheme="majorBidi" w:cstheme="majorBidi"/>
          <w:i/>
          <w:iCs/>
          <w:sz w:val="24"/>
          <w:szCs w:val="24"/>
          <w:rtl/>
        </w:rPr>
        <w:t xml:space="preserve"> &amp; </w:t>
      </w:r>
      <w:r w:rsidRPr="00CF1506">
        <w:rPr>
          <w:rFonts w:asciiTheme="majorBidi" w:hAnsiTheme="majorBidi" w:cstheme="majorBidi"/>
          <w:i/>
          <w:iCs/>
          <w:sz w:val="24"/>
          <w:szCs w:val="24"/>
        </w:rPr>
        <w:t>Development, 40</w:t>
      </w:r>
      <w:r w:rsidRPr="00CF1506">
        <w:rPr>
          <w:rFonts w:asciiTheme="majorBidi" w:hAnsiTheme="majorBidi" w:cstheme="majorBidi"/>
          <w:sz w:val="24"/>
          <w:szCs w:val="24"/>
        </w:rPr>
        <w:t xml:space="preserve">(4), 738-752. </w:t>
      </w:r>
      <w:hyperlink r:id="rId43" w:history="1">
        <w:r w:rsidRPr="00CF1506">
          <w:rPr>
            <w:rStyle w:val="Hyperlink"/>
            <w:rFonts w:asciiTheme="majorBidi" w:hAnsiTheme="majorBidi" w:cstheme="majorBidi"/>
            <w:sz w:val="24"/>
            <w:szCs w:val="24"/>
          </w:rPr>
          <w:t>https://doi.org/10.1080/07294360.2020.1787957</w:t>
        </w:r>
      </w:hyperlink>
    </w:p>
    <w:p w14:paraId="171941BA" w14:textId="77777777" w:rsidR="00E55B03" w:rsidRPr="00CF1506" w:rsidRDefault="004555DE" w:rsidP="00CE005F">
      <w:pPr>
        <w:bidi w:val="0"/>
        <w:spacing w:line="480" w:lineRule="auto"/>
        <w:ind w:left="567" w:hanging="567"/>
        <w:jc w:val="both"/>
        <w:rPr>
          <w:rFonts w:asciiTheme="majorBidi" w:hAnsiTheme="majorBidi" w:cstheme="majorBidi"/>
          <w:sz w:val="24"/>
          <w:szCs w:val="24"/>
        </w:rPr>
      </w:pPr>
      <w:r w:rsidRPr="00CF1506">
        <w:rPr>
          <w:rFonts w:asciiTheme="majorBidi" w:hAnsiTheme="majorBidi" w:cstheme="majorBidi"/>
          <w:sz w:val="24"/>
          <w:szCs w:val="24"/>
        </w:rPr>
        <w:lastRenderedPageBreak/>
        <w:t xml:space="preserve">[59] </w:t>
      </w:r>
      <w:proofErr w:type="spellStart"/>
      <w:r w:rsidRPr="00CF1506">
        <w:rPr>
          <w:rFonts w:asciiTheme="majorBidi" w:hAnsiTheme="majorBidi" w:cstheme="majorBidi"/>
          <w:sz w:val="24"/>
          <w:szCs w:val="24"/>
        </w:rPr>
        <w:t>Fahnert</w:t>
      </w:r>
      <w:proofErr w:type="spellEnd"/>
      <w:r w:rsidRPr="00CF1506">
        <w:rPr>
          <w:rFonts w:asciiTheme="majorBidi" w:hAnsiTheme="majorBidi" w:cstheme="majorBidi"/>
          <w:sz w:val="24"/>
          <w:szCs w:val="24"/>
        </w:rPr>
        <w:t>, B. (2015). Teaching matters—academic professional development in the early 21st century</w:t>
      </w:r>
      <w:r w:rsidRPr="00CF1506">
        <w:rPr>
          <w:rFonts w:asciiTheme="majorBidi" w:hAnsiTheme="majorBidi" w:cstheme="majorBidi"/>
          <w:sz w:val="24"/>
          <w:szCs w:val="24"/>
          <w:rtl/>
        </w:rPr>
        <w:t xml:space="preserve">. </w:t>
      </w:r>
      <w:r w:rsidRPr="00CF1506">
        <w:rPr>
          <w:rFonts w:asciiTheme="majorBidi" w:hAnsiTheme="majorBidi" w:cstheme="majorBidi"/>
          <w:i/>
          <w:iCs/>
          <w:sz w:val="24"/>
          <w:szCs w:val="24"/>
        </w:rPr>
        <w:t>FEMS Microbiology Letters, 362</w:t>
      </w:r>
      <w:r w:rsidRPr="00CF1506">
        <w:rPr>
          <w:rFonts w:asciiTheme="majorBidi" w:hAnsiTheme="majorBidi" w:cstheme="majorBidi"/>
          <w:sz w:val="24"/>
          <w:szCs w:val="24"/>
        </w:rPr>
        <w:t>(20), fnv156</w:t>
      </w:r>
      <w:r w:rsidRPr="00CF1506">
        <w:rPr>
          <w:rFonts w:asciiTheme="majorBidi" w:hAnsiTheme="majorBidi" w:cstheme="majorBidi"/>
          <w:sz w:val="24"/>
          <w:szCs w:val="24"/>
          <w:rtl/>
        </w:rPr>
        <w:t>.‏</w:t>
      </w:r>
      <w:r w:rsidRPr="00CF1506">
        <w:rPr>
          <w:rFonts w:asciiTheme="majorBidi" w:hAnsiTheme="majorBidi" w:cstheme="majorBidi"/>
          <w:sz w:val="24"/>
          <w:szCs w:val="24"/>
        </w:rPr>
        <w:t xml:space="preserve"> </w:t>
      </w:r>
    </w:p>
    <w:p w14:paraId="3EFB367E" w14:textId="77777777" w:rsidR="004555DE" w:rsidRPr="00CF1506" w:rsidRDefault="00E55B03" w:rsidP="00CE005F">
      <w:pPr>
        <w:bidi w:val="0"/>
        <w:spacing w:line="480" w:lineRule="auto"/>
        <w:ind w:left="567" w:hanging="567"/>
        <w:jc w:val="both"/>
        <w:rPr>
          <w:rStyle w:val="Hyperlink"/>
          <w:rFonts w:asciiTheme="majorBidi" w:hAnsiTheme="majorBidi" w:cstheme="majorBidi"/>
          <w:sz w:val="24"/>
          <w:szCs w:val="24"/>
        </w:rPr>
      </w:pPr>
      <w:r w:rsidRPr="00CF1506">
        <w:rPr>
          <w:rFonts w:asciiTheme="majorBidi" w:hAnsiTheme="majorBidi" w:cstheme="majorBidi"/>
          <w:sz w:val="24"/>
          <w:szCs w:val="24"/>
        </w:rPr>
        <w:tab/>
      </w:r>
      <w:hyperlink r:id="rId44" w:history="1">
        <w:r w:rsidR="004555DE" w:rsidRPr="00CF1506">
          <w:rPr>
            <w:rStyle w:val="Hyperlink"/>
            <w:rFonts w:asciiTheme="majorBidi" w:hAnsiTheme="majorBidi" w:cstheme="majorBidi"/>
            <w:sz w:val="24"/>
            <w:szCs w:val="24"/>
          </w:rPr>
          <w:t>https://doi.org/10.1093/femsle/fnv156</w:t>
        </w:r>
      </w:hyperlink>
    </w:p>
    <w:p w14:paraId="466642E9" w14:textId="77777777" w:rsidR="00920462" w:rsidRPr="00CF1506" w:rsidRDefault="00920462" w:rsidP="00CE005F">
      <w:pPr>
        <w:bidi w:val="0"/>
        <w:rPr>
          <w:rFonts w:asciiTheme="majorBidi" w:hAnsiTheme="majorBidi" w:cstheme="majorBidi"/>
          <w:sz w:val="24"/>
          <w:szCs w:val="24"/>
        </w:rPr>
      </w:pPr>
      <w:r w:rsidRPr="00CF1506">
        <w:rPr>
          <w:rFonts w:asciiTheme="majorBidi" w:hAnsiTheme="majorBidi" w:cstheme="majorBidi"/>
          <w:sz w:val="24"/>
          <w:szCs w:val="24"/>
        </w:rPr>
        <w:br w:type="page"/>
      </w:r>
    </w:p>
    <w:p w14:paraId="5C21B4E4" w14:textId="77777777" w:rsidR="00920462" w:rsidRPr="00CF1506" w:rsidRDefault="00920462" w:rsidP="00CE005F">
      <w:pPr>
        <w:bidi w:val="0"/>
        <w:spacing w:line="480" w:lineRule="auto"/>
        <w:ind w:left="567" w:hanging="567"/>
        <w:rPr>
          <w:rFonts w:asciiTheme="majorBidi" w:hAnsiTheme="majorBidi" w:cstheme="majorBidi"/>
          <w:sz w:val="24"/>
          <w:szCs w:val="24"/>
        </w:rPr>
      </w:pPr>
      <w:r w:rsidRPr="00CF1506">
        <w:rPr>
          <w:rFonts w:asciiTheme="majorBidi" w:hAnsiTheme="majorBidi" w:cstheme="majorBidi"/>
          <w:b/>
          <w:bCs/>
          <w:sz w:val="24"/>
          <w:szCs w:val="24"/>
        </w:rPr>
        <w:lastRenderedPageBreak/>
        <w:t>Appendix 1: Student Questionnaire</w:t>
      </w:r>
    </w:p>
    <w:p w14:paraId="14257D47"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Hello</w:t>
      </w:r>
      <w:r w:rsidRPr="00CF1506">
        <w:rPr>
          <w:rFonts w:asciiTheme="majorBidi" w:hAnsiTheme="majorBidi" w:cstheme="majorBidi"/>
          <w:sz w:val="24"/>
          <w:szCs w:val="24"/>
          <w:rtl/>
        </w:rPr>
        <w:t>,</w:t>
      </w:r>
    </w:p>
    <w:p w14:paraId="7D43B63A"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We are conducting </w:t>
      </w:r>
      <w:r w:rsidR="00BB1A46" w:rsidRPr="00CF1506">
        <w:rPr>
          <w:rFonts w:asciiTheme="majorBidi" w:hAnsiTheme="majorBidi" w:cstheme="majorBidi"/>
          <w:sz w:val="24"/>
          <w:szCs w:val="24"/>
        </w:rPr>
        <w:t>a study</w:t>
      </w:r>
      <w:r w:rsidRPr="00CF1506">
        <w:rPr>
          <w:rFonts w:asciiTheme="majorBidi" w:hAnsiTheme="majorBidi" w:cstheme="majorBidi"/>
          <w:sz w:val="24"/>
          <w:szCs w:val="24"/>
        </w:rPr>
        <w:t xml:space="preserve"> on the quality of learning and satisfaction with learning spaces</w:t>
      </w:r>
      <w:r w:rsidRPr="00CF1506">
        <w:rPr>
          <w:rFonts w:asciiTheme="majorBidi" w:hAnsiTheme="majorBidi" w:cstheme="majorBidi"/>
          <w:sz w:val="24"/>
          <w:szCs w:val="24"/>
          <w:rtl/>
        </w:rPr>
        <w:t>.</w:t>
      </w:r>
    </w:p>
    <w:p w14:paraId="29B2BA12" w14:textId="24F373F0"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The purpose of this </w:t>
      </w:r>
      <w:r w:rsidR="00BB1A46" w:rsidRPr="00CF1506">
        <w:rPr>
          <w:rFonts w:asciiTheme="majorBidi" w:hAnsiTheme="majorBidi" w:cstheme="majorBidi"/>
          <w:sz w:val="24"/>
          <w:szCs w:val="24"/>
        </w:rPr>
        <w:t>study</w:t>
      </w:r>
      <w:r w:rsidRPr="00CF1506">
        <w:rPr>
          <w:rFonts w:asciiTheme="majorBidi" w:hAnsiTheme="majorBidi" w:cstheme="majorBidi"/>
          <w:sz w:val="24"/>
          <w:szCs w:val="24"/>
        </w:rPr>
        <w:t xml:space="preserve"> is to gather information </w:t>
      </w:r>
      <w:r w:rsidR="00BB1A46" w:rsidRPr="00CF1506">
        <w:rPr>
          <w:rFonts w:asciiTheme="majorBidi" w:hAnsiTheme="majorBidi" w:cstheme="majorBidi"/>
          <w:sz w:val="24"/>
          <w:szCs w:val="24"/>
        </w:rPr>
        <w:t>to</w:t>
      </w:r>
      <w:r w:rsidRPr="00CF1506">
        <w:rPr>
          <w:rFonts w:asciiTheme="majorBidi" w:hAnsiTheme="majorBidi" w:cstheme="majorBidi"/>
          <w:sz w:val="24"/>
          <w:szCs w:val="24"/>
        </w:rPr>
        <w:t xml:space="preserve"> help us understand teaching and learning processes in learning spaces at the college</w:t>
      </w:r>
      <w:r w:rsidR="00CE005F" w:rsidRPr="00CF1506">
        <w:rPr>
          <w:rFonts w:asciiTheme="majorBidi" w:hAnsiTheme="majorBidi" w:cstheme="majorBidi"/>
          <w:sz w:val="24"/>
          <w:szCs w:val="24"/>
        </w:rPr>
        <w:t>,</w:t>
      </w:r>
      <w:r w:rsidRPr="00CF1506">
        <w:rPr>
          <w:rFonts w:asciiTheme="majorBidi" w:hAnsiTheme="majorBidi" w:cstheme="majorBidi"/>
          <w:sz w:val="24"/>
          <w:szCs w:val="24"/>
        </w:rPr>
        <w:t xml:space="preserve"> and compare them to traditional teaching</w:t>
      </w:r>
      <w:r w:rsidR="00CE005F" w:rsidRPr="00CF1506">
        <w:rPr>
          <w:rFonts w:asciiTheme="majorBidi" w:hAnsiTheme="majorBidi" w:cstheme="majorBidi"/>
          <w:sz w:val="24"/>
          <w:szCs w:val="24"/>
        </w:rPr>
        <w:t xml:space="preserve"> and </w:t>
      </w:r>
      <w:r w:rsidRPr="00CF1506">
        <w:rPr>
          <w:rFonts w:asciiTheme="majorBidi" w:hAnsiTheme="majorBidi" w:cstheme="majorBidi"/>
          <w:sz w:val="24"/>
          <w:szCs w:val="24"/>
        </w:rPr>
        <w:t xml:space="preserve">learning processes (lectures, </w:t>
      </w:r>
      <w:r w:rsidR="00BB1A46" w:rsidRPr="00CF1506">
        <w:rPr>
          <w:rFonts w:asciiTheme="majorBidi" w:hAnsiTheme="majorBidi" w:cstheme="majorBidi"/>
          <w:sz w:val="24"/>
          <w:szCs w:val="24"/>
        </w:rPr>
        <w:t xml:space="preserve">rows of </w:t>
      </w:r>
      <w:r w:rsidRPr="00CF1506">
        <w:rPr>
          <w:rFonts w:asciiTheme="majorBidi" w:hAnsiTheme="majorBidi" w:cstheme="majorBidi"/>
          <w:sz w:val="24"/>
          <w:szCs w:val="24"/>
        </w:rPr>
        <w:t>desks)</w:t>
      </w:r>
      <w:r w:rsidRPr="00CF1506">
        <w:rPr>
          <w:rFonts w:asciiTheme="majorBidi" w:hAnsiTheme="majorBidi" w:cstheme="majorBidi"/>
          <w:sz w:val="24"/>
          <w:szCs w:val="24"/>
          <w:rtl/>
        </w:rPr>
        <w:t>.</w:t>
      </w:r>
    </w:p>
    <w:p w14:paraId="489906B3" w14:textId="1E9BFD74"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We </w:t>
      </w:r>
      <w:r w:rsidR="00CE005F" w:rsidRPr="00CF1506">
        <w:rPr>
          <w:rFonts w:asciiTheme="majorBidi" w:hAnsiTheme="majorBidi" w:cstheme="majorBidi"/>
          <w:sz w:val="24"/>
          <w:szCs w:val="24"/>
        </w:rPr>
        <w:t xml:space="preserve">would greatly </w:t>
      </w:r>
      <w:r w:rsidRPr="00CF1506">
        <w:rPr>
          <w:rFonts w:asciiTheme="majorBidi" w:hAnsiTheme="majorBidi" w:cstheme="majorBidi"/>
          <w:sz w:val="24"/>
          <w:szCs w:val="24"/>
        </w:rPr>
        <w:t xml:space="preserve">appreciate your </w:t>
      </w:r>
      <w:r w:rsidR="00CE005F" w:rsidRPr="00CF1506">
        <w:rPr>
          <w:rFonts w:asciiTheme="majorBidi" w:hAnsiTheme="majorBidi" w:cstheme="majorBidi"/>
          <w:sz w:val="24"/>
          <w:szCs w:val="24"/>
        </w:rPr>
        <w:t>participation</w:t>
      </w:r>
      <w:r w:rsidRPr="00CF1506">
        <w:rPr>
          <w:rFonts w:asciiTheme="majorBidi" w:hAnsiTheme="majorBidi" w:cstheme="majorBidi"/>
          <w:sz w:val="24"/>
          <w:szCs w:val="24"/>
          <w:rtl/>
        </w:rPr>
        <w:t>!</w:t>
      </w:r>
    </w:p>
    <w:p w14:paraId="31A2E9C7" w14:textId="77777777" w:rsidR="00920462" w:rsidRPr="00CF1506" w:rsidRDefault="00A1430F"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When</w:t>
      </w:r>
      <w:r w:rsidR="00920462" w:rsidRPr="00CF1506">
        <w:rPr>
          <w:rFonts w:asciiTheme="majorBidi" w:hAnsiTheme="majorBidi" w:cstheme="majorBidi"/>
          <w:sz w:val="24"/>
          <w:szCs w:val="24"/>
        </w:rPr>
        <w:t xml:space="preserve"> answering the questions, please refer to your learning experience in the </w:t>
      </w:r>
      <w:r w:rsidRPr="00CF1506">
        <w:rPr>
          <w:rFonts w:asciiTheme="majorBidi" w:hAnsiTheme="majorBidi" w:cstheme="majorBidi"/>
          <w:sz w:val="24"/>
          <w:szCs w:val="24"/>
        </w:rPr>
        <w:t>learning space</w:t>
      </w:r>
      <w:r w:rsidR="00920462" w:rsidRPr="00CF1506">
        <w:rPr>
          <w:rFonts w:asciiTheme="majorBidi" w:hAnsiTheme="majorBidi" w:cstheme="majorBidi"/>
          <w:sz w:val="24"/>
          <w:szCs w:val="24"/>
        </w:rPr>
        <w:t xml:space="preserve"> compared to yo</w:t>
      </w:r>
      <w:r w:rsidR="00001937" w:rsidRPr="00CF1506">
        <w:rPr>
          <w:rFonts w:asciiTheme="majorBidi" w:hAnsiTheme="majorBidi" w:cstheme="majorBidi"/>
          <w:sz w:val="24"/>
          <w:szCs w:val="24"/>
        </w:rPr>
        <w:t>ur experience in a regular classroom.</w:t>
      </w:r>
    </w:p>
    <w:p w14:paraId="51EF4E95" w14:textId="350A15BB" w:rsidR="00920462" w:rsidRPr="00CF1506" w:rsidRDefault="00920462" w:rsidP="00CE005F">
      <w:pPr>
        <w:bidi w:val="0"/>
        <w:spacing w:line="480" w:lineRule="auto"/>
        <w:jc w:val="both"/>
        <w:rPr>
          <w:rFonts w:asciiTheme="majorBidi" w:hAnsiTheme="majorBidi" w:cstheme="majorBidi"/>
          <w:b/>
          <w:bCs/>
          <w:sz w:val="24"/>
          <w:szCs w:val="24"/>
        </w:rPr>
      </w:pPr>
      <w:r w:rsidRPr="00CF1506">
        <w:rPr>
          <w:rFonts w:asciiTheme="majorBidi" w:hAnsiTheme="majorBidi" w:cstheme="majorBidi"/>
          <w:b/>
          <w:bCs/>
          <w:sz w:val="24"/>
          <w:szCs w:val="24"/>
        </w:rPr>
        <w:t xml:space="preserve">Part </w:t>
      </w:r>
      <w:r w:rsidR="002B7982" w:rsidRPr="00CF1506">
        <w:rPr>
          <w:rFonts w:asciiTheme="majorBidi" w:hAnsiTheme="majorBidi" w:cstheme="majorBidi"/>
          <w:b/>
          <w:bCs/>
          <w:sz w:val="24"/>
          <w:szCs w:val="24"/>
          <w:rtl/>
        </w:rPr>
        <w:t>1:</w:t>
      </w:r>
      <w:r w:rsidRPr="00CF1506">
        <w:rPr>
          <w:rFonts w:asciiTheme="majorBidi" w:hAnsiTheme="majorBidi" w:cstheme="majorBidi"/>
          <w:b/>
          <w:bCs/>
          <w:sz w:val="24"/>
          <w:szCs w:val="24"/>
        </w:rPr>
        <w:t xml:space="preserve"> </w:t>
      </w:r>
      <w:r w:rsidR="002B7982" w:rsidRPr="00CF1506">
        <w:rPr>
          <w:rFonts w:asciiTheme="majorBidi" w:hAnsiTheme="majorBidi" w:cstheme="majorBidi"/>
          <w:b/>
          <w:bCs/>
          <w:sz w:val="24"/>
          <w:szCs w:val="24"/>
        </w:rPr>
        <w:t>Informative</w:t>
      </w:r>
      <w:r w:rsidRPr="00CF1506">
        <w:rPr>
          <w:rFonts w:asciiTheme="majorBidi" w:hAnsiTheme="majorBidi" w:cstheme="majorBidi"/>
          <w:b/>
          <w:bCs/>
          <w:sz w:val="24"/>
          <w:szCs w:val="24"/>
        </w:rPr>
        <w:t xml:space="preserve"> </w:t>
      </w:r>
      <w:r w:rsidR="00CE005F" w:rsidRPr="00CF1506">
        <w:rPr>
          <w:rFonts w:asciiTheme="majorBidi" w:hAnsiTheme="majorBidi" w:cstheme="majorBidi"/>
          <w:b/>
          <w:bCs/>
          <w:sz w:val="24"/>
          <w:szCs w:val="24"/>
        </w:rPr>
        <w:t>q</w:t>
      </w:r>
      <w:r w:rsidRPr="00CF1506">
        <w:rPr>
          <w:rFonts w:asciiTheme="majorBidi" w:hAnsiTheme="majorBidi" w:cstheme="majorBidi"/>
          <w:b/>
          <w:bCs/>
          <w:sz w:val="24"/>
          <w:szCs w:val="24"/>
        </w:rPr>
        <w:t>uestions</w:t>
      </w:r>
    </w:p>
    <w:p w14:paraId="64A69B6B" w14:textId="34F900E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Which departments are you studying </w:t>
      </w:r>
      <w:proofErr w:type="gramStart"/>
      <w:r w:rsidRPr="00CF1506">
        <w:rPr>
          <w:rFonts w:asciiTheme="majorBidi" w:hAnsiTheme="majorBidi" w:cstheme="majorBidi"/>
          <w:sz w:val="24"/>
          <w:szCs w:val="24"/>
        </w:rPr>
        <w:t>in</w:t>
      </w:r>
      <w:proofErr w:type="gramEnd"/>
      <w:r w:rsidRPr="00CF1506">
        <w:rPr>
          <w:rFonts w:asciiTheme="majorBidi" w:hAnsiTheme="majorBidi" w:cstheme="majorBidi"/>
          <w:sz w:val="24"/>
          <w:szCs w:val="24"/>
          <w:rtl/>
        </w:rPr>
        <w:t xml:space="preserve">? </w:t>
      </w:r>
      <w:r w:rsidR="00CE005F" w:rsidRPr="00CF1506">
        <w:rPr>
          <w:rFonts w:asciiTheme="majorBidi" w:hAnsiTheme="majorBidi" w:cstheme="majorBidi"/>
          <w:sz w:val="24"/>
          <w:szCs w:val="24"/>
        </w:rPr>
        <w:t xml:space="preserve"> ___________________</w:t>
      </w:r>
    </w:p>
    <w:p w14:paraId="66A54A49"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Year of high school graduation</w:t>
      </w:r>
      <w:r w:rsidRPr="00CF1506">
        <w:rPr>
          <w:rFonts w:asciiTheme="majorBidi" w:hAnsiTheme="majorBidi" w:cstheme="majorBidi"/>
          <w:sz w:val="24"/>
          <w:szCs w:val="24"/>
          <w:rtl/>
        </w:rPr>
        <w:t xml:space="preserve"> __________________</w:t>
      </w:r>
    </w:p>
    <w:p w14:paraId="6E1FBA5E"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Campus</w:t>
      </w:r>
      <w:r w:rsidRPr="00CF1506">
        <w:rPr>
          <w:rFonts w:asciiTheme="majorBidi" w:hAnsiTheme="majorBidi" w:cstheme="majorBidi"/>
          <w:sz w:val="24"/>
          <w:szCs w:val="24"/>
          <w:rtl/>
        </w:rPr>
        <w:t xml:space="preserve"> __________________</w:t>
      </w:r>
    </w:p>
    <w:p w14:paraId="523D9EE9"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Year of study at the college</w:t>
      </w:r>
      <w:r w:rsidRPr="00CF1506">
        <w:rPr>
          <w:rFonts w:asciiTheme="majorBidi" w:hAnsiTheme="majorBidi" w:cstheme="majorBidi"/>
          <w:sz w:val="24"/>
          <w:szCs w:val="24"/>
          <w:rtl/>
        </w:rPr>
        <w:t xml:space="preserve"> __________________</w:t>
      </w:r>
    </w:p>
    <w:p w14:paraId="210626BD"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Age</w:t>
      </w:r>
      <w:r w:rsidRPr="00CF1506">
        <w:rPr>
          <w:rFonts w:asciiTheme="majorBidi" w:hAnsiTheme="majorBidi" w:cstheme="majorBidi"/>
          <w:sz w:val="24"/>
          <w:szCs w:val="24"/>
          <w:rtl/>
        </w:rPr>
        <w:t xml:space="preserve"> __________________</w:t>
      </w:r>
    </w:p>
    <w:p w14:paraId="0408EF30" w14:textId="77777777" w:rsidR="00920462" w:rsidRPr="00CF1506" w:rsidRDefault="002B798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Marital s</w:t>
      </w:r>
      <w:r w:rsidR="00920462" w:rsidRPr="00CF1506">
        <w:rPr>
          <w:rFonts w:asciiTheme="majorBidi" w:hAnsiTheme="majorBidi" w:cstheme="majorBidi"/>
          <w:sz w:val="24"/>
          <w:szCs w:val="24"/>
        </w:rPr>
        <w:t>tatus</w:t>
      </w:r>
      <w:r w:rsidR="00920462" w:rsidRPr="00CF1506">
        <w:rPr>
          <w:rFonts w:asciiTheme="majorBidi" w:hAnsiTheme="majorBidi" w:cstheme="majorBidi"/>
          <w:sz w:val="24"/>
          <w:szCs w:val="24"/>
          <w:rtl/>
        </w:rPr>
        <w:t xml:space="preserve"> __________________</w:t>
      </w:r>
    </w:p>
    <w:p w14:paraId="65CCC5B3" w14:textId="355FF09F"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Do you work in the education </w:t>
      </w:r>
      <w:r w:rsidR="00CE005F" w:rsidRPr="00CF1506">
        <w:rPr>
          <w:rFonts w:asciiTheme="majorBidi" w:hAnsiTheme="majorBidi" w:cstheme="majorBidi"/>
          <w:sz w:val="24"/>
          <w:szCs w:val="24"/>
        </w:rPr>
        <w:t>sector? ____________________</w:t>
      </w:r>
    </w:p>
    <w:p w14:paraId="7BC945E1" w14:textId="6A290AB9" w:rsidR="00920462" w:rsidRPr="00CF1506" w:rsidRDefault="00920462" w:rsidP="00CE005F">
      <w:pPr>
        <w:bidi w:val="0"/>
        <w:spacing w:line="480" w:lineRule="auto"/>
        <w:jc w:val="both"/>
        <w:rPr>
          <w:rFonts w:asciiTheme="majorBidi" w:hAnsiTheme="majorBidi" w:cstheme="majorBidi"/>
          <w:b/>
          <w:bCs/>
          <w:sz w:val="24"/>
          <w:szCs w:val="24"/>
        </w:rPr>
      </w:pPr>
      <w:r w:rsidRPr="00CF1506">
        <w:rPr>
          <w:rFonts w:asciiTheme="majorBidi" w:hAnsiTheme="majorBidi" w:cstheme="majorBidi"/>
          <w:b/>
          <w:bCs/>
          <w:sz w:val="24"/>
          <w:szCs w:val="24"/>
        </w:rPr>
        <w:t xml:space="preserve">Part </w:t>
      </w:r>
      <w:r w:rsidR="00AD375A" w:rsidRPr="00CF1506">
        <w:rPr>
          <w:rFonts w:asciiTheme="majorBidi" w:hAnsiTheme="majorBidi" w:cstheme="majorBidi"/>
          <w:b/>
          <w:bCs/>
          <w:sz w:val="24"/>
          <w:szCs w:val="24"/>
        </w:rPr>
        <w:t>2:</w:t>
      </w:r>
      <w:r w:rsidRPr="00CF1506">
        <w:rPr>
          <w:rFonts w:asciiTheme="majorBidi" w:hAnsiTheme="majorBidi" w:cstheme="majorBidi"/>
          <w:b/>
          <w:bCs/>
          <w:sz w:val="24"/>
          <w:szCs w:val="24"/>
        </w:rPr>
        <w:t xml:space="preserve"> Questions about the </w:t>
      </w:r>
      <w:r w:rsidR="00CE005F" w:rsidRPr="00CF1506">
        <w:rPr>
          <w:rFonts w:asciiTheme="majorBidi" w:hAnsiTheme="majorBidi" w:cstheme="majorBidi"/>
          <w:b/>
          <w:bCs/>
          <w:sz w:val="24"/>
          <w:szCs w:val="24"/>
        </w:rPr>
        <w:t>l</w:t>
      </w:r>
      <w:r w:rsidRPr="00CF1506">
        <w:rPr>
          <w:rFonts w:asciiTheme="majorBidi" w:hAnsiTheme="majorBidi" w:cstheme="majorBidi"/>
          <w:b/>
          <w:bCs/>
          <w:sz w:val="24"/>
          <w:szCs w:val="24"/>
        </w:rPr>
        <w:t xml:space="preserve">earning </w:t>
      </w:r>
      <w:r w:rsidR="00CE005F" w:rsidRPr="00CF1506">
        <w:rPr>
          <w:rFonts w:asciiTheme="majorBidi" w:hAnsiTheme="majorBidi" w:cstheme="majorBidi"/>
          <w:b/>
          <w:bCs/>
          <w:sz w:val="24"/>
          <w:szCs w:val="24"/>
        </w:rPr>
        <w:t>e</w:t>
      </w:r>
      <w:r w:rsidRPr="00CF1506">
        <w:rPr>
          <w:rFonts w:asciiTheme="majorBidi" w:hAnsiTheme="majorBidi" w:cstheme="majorBidi"/>
          <w:b/>
          <w:bCs/>
          <w:sz w:val="24"/>
          <w:szCs w:val="24"/>
        </w:rPr>
        <w:t xml:space="preserve">xperience in </w:t>
      </w:r>
      <w:r w:rsidR="00CE005F" w:rsidRPr="00CF1506">
        <w:rPr>
          <w:rFonts w:asciiTheme="majorBidi" w:hAnsiTheme="majorBidi" w:cstheme="majorBidi"/>
          <w:b/>
          <w:bCs/>
          <w:sz w:val="24"/>
          <w:szCs w:val="24"/>
        </w:rPr>
        <w:t>l</w:t>
      </w:r>
      <w:r w:rsidRPr="00CF1506">
        <w:rPr>
          <w:rFonts w:asciiTheme="majorBidi" w:hAnsiTheme="majorBidi" w:cstheme="majorBidi"/>
          <w:b/>
          <w:bCs/>
          <w:sz w:val="24"/>
          <w:szCs w:val="24"/>
        </w:rPr>
        <w:t xml:space="preserve">earning </w:t>
      </w:r>
      <w:r w:rsidR="00CE005F" w:rsidRPr="00CF1506">
        <w:rPr>
          <w:rFonts w:asciiTheme="majorBidi" w:hAnsiTheme="majorBidi" w:cstheme="majorBidi"/>
          <w:b/>
          <w:bCs/>
          <w:sz w:val="24"/>
          <w:szCs w:val="24"/>
        </w:rPr>
        <w:t>s</w:t>
      </w:r>
      <w:r w:rsidRPr="00CF1506">
        <w:rPr>
          <w:rFonts w:asciiTheme="majorBidi" w:hAnsiTheme="majorBidi" w:cstheme="majorBidi"/>
          <w:b/>
          <w:bCs/>
          <w:sz w:val="24"/>
          <w:szCs w:val="24"/>
        </w:rPr>
        <w:t>paces</w:t>
      </w:r>
    </w:p>
    <w:p w14:paraId="738AD17B" w14:textId="77777777" w:rsidR="00920462" w:rsidRPr="00CF1506" w:rsidRDefault="002B798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To what extent are you</w:t>
      </w:r>
      <w:r w:rsidR="00920462" w:rsidRPr="00CF1506">
        <w:rPr>
          <w:rFonts w:asciiTheme="majorBidi" w:hAnsiTheme="majorBidi" w:cstheme="majorBidi"/>
          <w:sz w:val="24"/>
          <w:szCs w:val="24"/>
        </w:rPr>
        <w:t xml:space="preserve"> involved and active</w:t>
      </w:r>
      <w:r w:rsidRPr="00CF1506">
        <w:rPr>
          <w:rFonts w:asciiTheme="majorBidi" w:hAnsiTheme="majorBidi" w:cstheme="majorBidi"/>
          <w:sz w:val="24"/>
          <w:szCs w:val="24"/>
        </w:rPr>
        <w:t xml:space="preserve"> </w:t>
      </w:r>
      <w:r w:rsidR="00920462" w:rsidRPr="00CF1506">
        <w:rPr>
          <w:rFonts w:asciiTheme="majorBidi" w:hAnsiTheme="majorBidi" w:cstheme="majorBidi"/>
          <w:sz w:val="24"/>
          <w:szCs w:val="24"/>
        </w:rPr>
        <w:t>in the learning process</w:t>
      </w:r>
      <w:r w:rsidR="00920462" w:rsidRPr="00CF1506">
        <w:rPr>
          <w:rFonts w:asciiTheme="majorBidi" w:hAnsiTheme="majorBidi" w:cstheme="majorBidi"/>
          <w:sz w:val="24"/>
          <w:szCs w:val="24"/>
          <w:rtl/>
        </w:rPr>
        <w:t>?</w:t>
      </w:r>
    </w:p>
    <w:p w14:paraId="2F93488E"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To what extent do you work and learn with other students</w:t>
      </w:r>
      <w:r w:rsidRPr="00CF1506">
        <w:rPr>
          <w:rFonts w:asciiTheme="majorBidi" w:hAnsiTheme="majorBidi" w:cstheme="majorBidi"/>
          <w:sz w:val="24"/>
          <w:szCs w:val="24"/>
          <w:rtl/>
        </w:rPr>
        <w:t>?</w:t>
      </w:r>
    </w:p>
    <w:p w14:paraId="40534694"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lastRenderedPageBreak/>
        <w:t xml:space="preserve">To what extent do you succeed in acquiring and understanding the content </w:t>
      </w:r>
      <w:r w:rsidR="00AD375A" w:rsidRPr="00CF1506">
        <w:rPr>
          <w:rFonts w:asciiTheme="majorBidi" w:hAnsiTheme="majorBidi" w:cstheme="majorBidi"/>
          <w:sz w:val="24"/>
          <w:szCs w:val="24"/>
        </w:rPr>
        <w:t>conveyed</w:t>
      </w:r>
      <w:r w:rsidRPr="00CF1506">
        <w:rPr>
          <w:rFonts w:asciiTheme="majorBidi" w:hAnsiTheme="majorBidi" w:cstheme="majorBidi"/>
          <w:sz w:val="24"/>
          <w:szCs w:val="24"/>
        </w:rPr>
        <w:t xml:space="preserve"> in the course</w:t>
      </w:r>
      <w:r w:rsidRPr="00CF1506">
        <w:rPr>
          <w:rFonts w:asciiTheme="majorBidi" w:hAnsiTheme="majorBidi" w:cstheme="majorBidi"/>
          <w:sz w:val="24"/>
          <w:szCs w:val="24"/>
          <w:rtl/>
        </w:rPr>
        <w:t>?</w:t>
      </w:r>
    </w:p>
    <w:p w14:paraId="55C7712F"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To what extent does the flexibility in organizing the learning space contribute to your learning</w:t>
      </w:r>
      <w:r w:rsidRPr="00CF1506">
        <w:rPr>
          <w:rFonts w:asciiTheme="majorBidi" w:hAnsiTheme="majorBidi" w:cstheme="majorBidi"/>
          <w:sz w:val="24"/>
          <w:szCs w:val="24"/>
          <w:rtl/>
        </w:rPr>
        <w:t>?</w:t>
      </w:r>
    </w:p>
    <w:p w14:paraId="5F4DF49C"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Do you work in groups or pairs during the lesson</w:t>
      </w:r>
      <w:r w:rsidRPr="00CF1506">
        <w:rPr>
          <w:rFonts w:asciiTheme="majorBidi" w:hAnsiTheme="majorBidi" w:cstheme="majorBidi"/>
          <w:sz w:val="24"/>
          <w:szCs w:val="24"/>
          <w:rtl/>
        </w:rPr>
        <w:t>?</w:t>
      </w:r>
    </w:p>
    <w:p w14:paraId="4CADEB06"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Do you visit websites that are </w:t>
      </w:r>
      <w:r w:rsidR="00AD375A" w:rsidRPr="00CF1506">
        <w:rPr>
          <w:rFonts w:asciiTheme="majorBidi" w:hAnsiTheme="majorBidi" w:cstheme="majorBidi"/>
          <w:sz w:val="24"/>
          <w:szCs w:val="24"/>
        </w:rPr>
        <w:t>un</w:t>
      </w:r>
      <w:r w:rsidRPr="00CF1506">
        <w:rPr>
          <w:rFonts w:asciiTheme="majorBidi" w:hAnsiTheme="majorBidi" w:cstheme="majorBidi"/>
          <w:sz w:val="24"/>
          <w:szCs w:val="24"/>
        </w:rPr>
        <w:t>related to the lesson</w:t>
      </w:r>
      <w:r w:rsidRPr="00CF1506">
        <w:rPr>
          <w:rFonts w:asciiTheme="majorBidi" w:hAnsiTheme="majorBidi" w:cstheme="majorBidi"/>
          <w:sz w:val="24"/>
          <w:szCs w:val="24"/>
          <w:rtl/>
        </w:rPr>
        <w:t>?</w:t>
      </w:r>
    </w:p>
    <w:p w14:paraId="471E23AA"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Do you use</w:t>
      </w:r>
      <w:r w:rsidR="00AD375A" w:rsidRPr="00CF1506">
        <w:rPr>
          <w:rFonts w:asciiTheme="majorBidi" w:hAnsiTheme="majorBidi" w:cstheme="majorBidi"/>
          <w:sz w:val="24"/>
          <w:szCs w:val="24"/>
        </w:rPr>
        <w:t xml:space="preserve"> the</w:t>
      </w:r>
      <w:r w:rsidRPr="00CF1506">
        <w:rPr>
          <w:rFonts w:asciiTheme="majorBidi" w:hAnsiTheme="majorBidi" w:cstheme="majorBidi"/>
          <w:sz w:val="24"/>
          <w:szCs w:val="24"/>
        </w:rPr>
        <w:t xml:space="preserve"> tables and walls in the space diversely during the lesson</w:t>
      </w:r>
      <w:r w:rsidRPr="00CF1506">
        <w:rPr>
          <w:rFonts w:asciiTheme="majorBidi" w:hAnsiTheme="majorBidi" w:cstheme="majorBidi"/>
          <w:sz w:val="24"/>
          <w:szCs w:val="24"/>
          <w:rtl/>
        </w:rPr>
        <w:t>?</w:t>
      </w:r>
    </w:p>
    <w:p w14:paraId="6A4B0C78" w14:textId="0BCB293F" w:rsidR="00920462" w:rsidRPr="00CF1506" w:rsidRDefault="00AD375A" w:rsidP="00164E03">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Do</w:t>
      </w:r>
      <w:r w:rsidR="00920462" w:rsidRPr="00CF1506">
        <w:rPr>
          <w:rFonts w:asciiTheme="majorBidi" w:hAnsiTheme="majorBidi" w:cstheme="majorBidi"/>
          <w:sz w:val="24"/>
          <w:szCs w:val="24"/>
        </w:rPr>
        <w:t xml:space="preserve"> you learn </w:t>
      </w:r>
      <w:r w:rsidRPr="00CF1506">
        <w:rPr>
          <w:rFonts w:asciiTheme="majorBidi" w:hAnsiTheme="majorBidi" w:cstheme="majorBidi"/>
          <w:sz w:val="24"/>
          <w:szCs w:val="24"/>
        </w:rPr>
        <w:t>as a</w:t>
      </w:r>
      <w:r w:rsidR="00920462" w:rsidRPr="00CF1506">
        <w:rPr>
          <w:rFonts w:asciiTheme="majorBidi" w:hAnsiTheme="majorBidi" w:cstheme="majorBidi"/>
          <w:sz w:val="24"/>
          <w:szCs w:val="24"/>
        </w:rPr>
        <w:t xml:space="preserve"> class through lecture</w:t>
      </w:r>
      <w:r w:rsidRPr="00CF1506">
        <w:rPr>
          <w:rFonts w:asciiTheme="majorBidi" w:hAnsiTheme="majorBidi" w:cstheme="majorBidi"/>
          <w:sz w:val="24"/>
          <w:szCs w:val="24"/>
        </w:rPr>
        <w:t>s delivered by the lecturer</w:t>
      </w:r>
      <w:r w:rsidR="00920462" w:rsidRPr="00CF1506">
        <w:rPr>
          <w:rFonts w:asciiTheme="majorBidi" w:hAnsiTheme="majorBidi" w:cstheme="majorBidi"/>
          <w:sz w:val="24"/>
          <w:szCs w:val="24"/>
          <w:rtl/>
        </w:rPr>
        <w:t>?</w:t>
      </w:r>
    </w:p>
    <w:p w14:paraId="5C2A3E05"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Do you work on collaborative documents (Google Docs, </w:t>
      </w:r>
      <w:r w:rsidR="00AD375A" w:rsidRPr="00CF1506">
        <w:rPr>
          <w:rFonts w:asciiTheme="majorBidi" w:hAnsiTheme="majorBidi" w:cstheme="majorBidi"/>
          <w:sz w:val="24"/>
          <w:szCs w:val="24"/>
        </w:rPr>
        <w:t>Google Slides, et</w:t>
      </w:r>
      <w:r w:rsidRPr="00CF1506">
        <w:rPr>
          <w:rFonts w:asciiTheme="majorBidi" w:hAnsiTheme="majorBidi" w:cstheme="majorBidi"/>
          <w:sz w:val="24"/>
          <w:szCs w:val="24"/>
        </w:rPr>
        <w:t>c.)</w:t>
      </w:r>
      <w:r w:rsidRPr="00CF1506">
        <w:rPr>
          <w:rFonts w:asciiTheme="majorBidi" w:hAnsiTheme="majorBidi" w:cstheme="majorBidi"/>
          <w:sz w:val="24"/>
          <w:szCs w:val="24"/>
          <w:rtl/>
        </w:rPr>
        <w:t>?</w:t>
      </w:r>
    </w:p>
    <w:p w14:paraId="5B9A2B45"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To what extent are you satisfied with your learning experience (quality of teaching, learning materials, motivation for learning) compared to traditional </w:t>
      </w:r>
      <w:proofErr w:type="gramStart"/>
      <w:r w:rsidRPr="00CF1506">
        <w:rPr>
          <w:rFonts w:asciiTheme="majorBidi" w:hAnsiTheme="majorBidi" w:cstheme="majorBidi"/>
          <w:sz w:val="24"/>
          <w:szCs w:val="24"/>
        </w:rPr>
        <w:t>learning</w:t>
      </w:r>
      <w:r w:rsidR="00AD375A" w:rsidRPr="00CF1506">
        <w:rPr>
          <w:rFonts w:asciiTheme="majorBidi" w:hAnsiTheme="majorBidi" w:cstheme="majorBidi"/>
          <w:sz w:val="24"/>
          <w:szCs w:val="24"/>
        </w:rPr>
        <w:t>?</w:t>
      </w:r>
      <w:proofErr w:type="gramEnd"/>
    </w:p>
    <w:p w14:paraId="447ACDA8" w14:textId="4D929FB8" w:rsidR="00920462" w:rsidRPr="00CF1506" w:rsidRDefault="00920462" w:rsidP="00164E03">
      <w:pPr>
        <w:bidi w:val="0"/>
        <w:spacing w:line="480" w:lineRule="auto"/>
        <w:jc w:val="both"/>
        <w:rPr>
          <w:rFonts w:asciiTheme="majorBidi" w:hAnsiTheme="majorBidi" w:cstheme="majorBidi"/>
          <w:b/>
          <w:bCs/>
          <w:sz w:val="24"/>
          <w:szCs w:val="24"/>
        </w:rPr>
      </w:pPr>
      <w:r w:rsidRPr="00CF1506">
        <w:rPr>
          <w:rFonts w:asciiTheme="majorBidi" w:hAnsiTheme="majorBidi" w:cstheme="majorBidi"/>
          <w:b/>
          <w:bCs/>
          <w:sz w:val="24"/>
          <w:szCs w:val="24"/>
        </w:rPr>
        <w:t xml:space="preserve">Part </w:t>
      </w:r>
      <w:r w:rsidR="00AD375A" w:rsidRPr="00CF1506">
        <w:rPr>
          <w:rFonts w:asciiTheme="majorBidi" w:hAnsiTheme="majorBidi" w:cstheme="majorBidi"/>
          <w:b/>
          <w:bCs/>
          <w:sz w:val="24"/>
          <w:szCs w:val="24"/>
        </w:rPr>
        <w:t>3:</w:t>
      </w:r>
      <w:r w:rsidRPr="00CF1506">
        <w:rPr>
          <w:rFonts w:asciiTheme="majorBidi" w:hAnsiTheme="majorBidi" w:cstheme="majorBidi"/>
          <w:b/>
          <w:bCs/>
          <w:sz w:val="24"/>
          <w:szCs w:val="24"/>
        </w:rPr>
        <w:t xml:space="preserve"> </w:t>
      </w:r>
      <w:r w:rsidR="0042796F" w:rsidRPr="00CF1506">
        <w:rPr>
          <w:rFonts w:asciiTheme="majorBidi" w:hAnsiTheme="majorBidi" w:cstheme="majorBidi"/>
          <w:b/>
          <w:bCs/>
          <w:sz w:val="24"/>
          <w:szCs w:val="24"/>
        </w:rPr>
        <w:t>A</w:t>
      </w:r>
      <w:r w:rsidRPr="00CF1506">
        <w:rPr>
          <w:rFonts w:asciiTheme="majorBidi" w:hAnsiTheme="majorBidi" w:cstheme="majorBidi"/>
          <w:b/>
          <w:bCs/>
          <w:sz w:val="24"/>
          <w:szCs w:val="24"/>
        </w:rPr>
        <w:t xml:space="preserve">ctive </w:t>
      </w:r>
      <w:r w:rsidR="00164E03" w:rsidRPr="00CF1506">
        <w:rPr>
          <w:rFonts w:asciiTheme="majorBidi" w:hAnsiTheme="majorBidi" w:cstheme="majorBidi"/>
          <w:b/>
          <w:bCs/>
          <w:sz w:val="24"/>
          <w:szCs w:val="24"/>
        </w:rPr>
        <w:t>l</w:t>
      </w:r>
      <w:r w:rsidRPr="00CF1506">
        <w:rPr>
          <w:rFonts w:asciiTheme="majorBidi" w:hAnsiTheme="majorBidi" w:cstheme="majorBidi"/>
          <w:b/>
          <w:bCs/>
          <w:sz w:val="24"/>
          <w:szCs w:val="24"/>
        </w:rPr>
        <w:t xml:space="preserve">earning </w:t>
      </w:r>
      <w:r w:rsidR="0042796F" w:rsidRPr="00CF1506">
        <w:rPr>
          <w:rFonts w:asciiTheme="majorBidi" w:hAnsiTheme="majorBidi" w:cstheme="majorBidi"/>
          <w:b/>
          <w:bCs/>
          <w:sz w:val="24"/>
          <w:szCs w:val="24"/>
        </w:rPr>
        <w:t>versus</w:t>
      </w:r>
      <w:r w:rsidRPr="00CF1506">
        <w:rPr>
          <w:rFonts w:asciiTheme="majorBidi" w:hAnsiTheme="majorBidi" w:cstheme="majorBidi"/>
          <w:b/>
          <w:bCs/>
          <w:sz w:val="24"/>
          <w:szCs w:val="24"/>
        </w:rPr>
        <w:t xml:space="preserve"> </w:t>
      </w:r>
      <w:r w:rsidR="00164E03" w:rsidRPr="00CF1506">
        <w:rPr>
          <w:rFonts w:asciiTheme="majorBidi" w:hAnsiTheme="majorBidi" w:cstheme="majorBidi"/>
          <w:b/>
          <w:bCs/>
          <w:sz w:val="24"/>
          <w:szCs w:val="24"/>
        </w:rPr>
        <w:t>t</w:t>
      </w:r>
      <w:r w:rsidRPr="00CF1506">
        <w:rPr>
          <w:rFonts w:asciiTheme="majorBidi" w:hAnsiTheme="majorBidi" w:cstheme="majorBidi"/>
          <w:b/>
          <w:bCs/>
          <w:sz w:val="24"/>
          <w:szCs w:val="24"/>
        </w:rPr>
        <w:t xml:space="preserve">raditional </w:t>
      </w:r>
      <w:r w:rsidR="00164E03" w:rsidRPr="00CF1506">
        <w:rPr>
          <w:rFonts w:asciiTheme="majorBidi" w:hAnsiTheme="majorBidi" w:cstheme="majorBidi"/>
          <w:b/>
          <w:bCs/>
          <w:sz w:val="24"/>
          <w:szCs w:val="24"/>
        </w:rPr>
        <w:t>l</w:t>
      </w:r>
      <w:r w:rsidRPr="00CF1506">
        <w:rPr>
          <w:rFonts w:asciiTheme="majorBidi" w:hAnsiTheme="majorBidi" w:cstheme="majorBidi"/>
          <w:b/>
          <w:bCs/>
          <w:sz w:val="24"/>
          <w:szCs w:val="24"/>
        </w:rPr>
        <w:t>earning</w:t>
      </w:r>
    </w:p>
    <w:p w14:paraId="36308CD5" w14:textId="77777777" w:rsidR="00920462" w:rsidRPr="00CF1506" w:rsidRDefault="0042796F"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Please rate </w:t>
      </w:r>
      <w:r w:rsidR="00CA2F4B" w:rsidRPr="00CF1506">
        <w:rPr>
          <w:rFonts w:asciiTheme="majorBidi" w:hAnsiTheme="majorBidi" w:cstheme="majorBidi"/>
          <w:sz w:val="24"/>
          <w:szCs w:val="24"/>
        </w:rPr>
        <w:t>the extent to which you agree</w:t>
      </w:r>
      <w:r w:rsidRPr="00CF1506">
        <w:rPr>
          <w:rFonts w:asciiTheme="majorBidi" w:hAnsiTheme="majorBidi" w:cstheme="majorBidi"/>
          <w:sz w:val="24"/>
          <w:szCs w:val="24"/>
        </w:rPr>
        <w:t xml:space="preserve"> with</w:t>
      </w:r>
      <w:r w:rsidR="00920462" w:rsidRPr="00CF1506">
        <w:rPr>
          <w:rFonts w:asciiTheme="majorBidi" w:hAnsiTheme="majorBidi" w:cstheme="majorBidi"/>
          <w:sz w:val="24"/>
          <w:szCs w:val="24"/>
        </w:rPr>
        <w:t xml:space="preserve"> the following statements</w:t>
      </w:r>
      <w:r w:rsidR="00920462" w:rsidRPr="00CF1506">
        <w:rPr>
          <w:rFonts w:asciiTheme="majorBidi" w:hAnsiTheme="majorBidi" w:cstheme="majorBidi"/>
          <w:sz w:val="24"/>
          <w:szCs w:val="24"/>
          <w:rtl/>
        </w:rPr>
        <w:t>:</w:t>
      </w:r>
    </w:p>
    <w:p w14:paraId="7F97A94E"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I enjoy learning in the learning space</w:t>
      </w:r>
    </w:p>
    <w:p w14:paraId="7847250C"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The studies interest me</w:t>
      </w:r>
    </w:p>
    <w:p w14:paraId="5C65262F" w14:textId="77777777" w:rsidR="00920462" w:rsidRPr="00CF1506" w:rsidRDefault="00CA2F4B"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I manage</w:t>
      </w:r>
      <w:r w:rsidR="00920462" w:rsidRPr="00CF1506">
        <w:rPr>
          <w:rFonts w:asciiTheme="majorBidi" w:hAnsiTheme="majorBidi" w:cstheme="majorBidi"/>
          <w:sz w:val="24"/>
          <w:szCs w:val="24"/>
        </w:rPr>
        <w:t xml:space="preserve"> to be creative in learning</w:t>
      </w:r>
    </w:p>
    <w:p w14:paraId="2F76B769" w14:textId="77777777" w:rsidR="00920462" w:rsidRPr="00CF1506" w:rsidRDefault="00CA2F4B"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Th</w:t>
      </w:r>
      <w:r w:rsidR="00920462" w:rsidRPr="00CF1506">
        <w:rPr>
          <w:rFonts w:asciiTheme="majorBidi" w:hAnsiTheme="majorBidi" w:cstheme="majorBidi"/>
          <w:sz w:val="24"/>
          <w:szCs w:val="24"/>
        </w:rPr>
        <w:t>e pace of the lesson suits me</w:t>
      </w:r>
    </w:p>
    <w:p w14:paraId="786704EB" w14:textId="77777777" w:rsidR="00920462" w:rsidRPr="00CF1506" w:rsidRDefault="00920462"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I work independently</w:t>
      </w:r>
    </w:p>
    <w:p w14:paraId="23349A0B" w14:textId="77777777" w:rsidR="00920462" w:rsidRPr="00CF1506" w:rsidRDefault="00CA2F4B" w:rsidP="00CE005F">
      <w:pPr>
        <w:pStyle w:val="ListParagraph"/>
        <w:numPr>
          <w:ilvl w:val="0"/>
          <w:numId w:val="6"/>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I get easily distracted </w:t>
      </w:r>
      <w:r w:rsidR="00920462" w:rsidRPr="00CF1506">
        <w:rPr>
          <w:rFonts w:asciiTheme="majorBidi" w:hAnsiTheme="majorBidi" w:cstheme="majorBidi"/>
          <w:sz w:val="24"/>
          <w:szCs w:val="24"/>
        </w:rPr>
        <w:t>from what is being taught in the lesson</w:t>
      </w:r>
    </w:p>
    <w:p w14:paraId="3406566A" w14:textId="77777777" w:rsidR="00920462"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Open</w:t>
      </w:r>
      <w:r w:rsidR="00BB1A46" w:rsidRPr="00CF1506">
        <w:rPr>
          <w:rFonts w:asciiTheme="majorBidi" w:hAnsiTheme="majorBidi" w:cstheme="majorBidi"/>
          <w:sz w:val="24"/>
          <w:szCs w:val="24"/>
        </w:rPr>
        <w:t>-ended</w:t>
      </w:r>
      <w:r w:rsidRPr="00CF1506">
        <w:rPr>
          <w:rFonts w:asciiTheme="majorBidi" w:hAnsiTheme="majorBidi" w:cstheme="majorBidi"/>
          <w:sz w:val="24"/>
          <w:szCs w:val="24"/>
        </w:rPr>
        <w:t xml:space="preserve"> question</w:t>
      </w:r>
      <w:r w:rsidRPr="00CF1506">
        <w:rPr>
          <w:rFonts w:asciiTheme="majorBidi" w:hAnsiTheme="majorBidi" w:cstheme="majorBidi"/>
          <w:sz w:val="24"/>
          <w:szCs w:val="24"/>
          <w:rtl/>
        </w:rPr>
        <w:t>:</w:t>
      </w:r>
    </w:p>
    <w:p w14:paraId="722DDFBF" w14:textId="77777777" w:rsidR="006251BF" w:rsidRPr="00CF1506" w:rsidRDefault="00920462" w:rsidP="00CE005F">
      <w:p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I wanted to add</w:t>
      </w:r>
      <w:r w:rsidR="00624652" w:rsidRPr="00CF1506">
        <w:rPr>
          <w:rFonts w:asciiTheme="majorBidi" w:hAnsiTheme="majorBidi" w:cstheme="majorBidi"/>
          <w:sz w:val="24"/>
          <w:szCs w:val="24"/>
        </w:rPr>
        <w:t>:</w:t>
      </w:r>
    </w:p>
    <w:p w14:paraId="64ED87EA" w14:textId="77777777" w:rsidR="006251BF" w:rsidRPr="00CF1506" w:rsidRDefault="006251BF" w:rsidP="00CE005F">
      <w:pPr>
        <w:bidi w:val="0"/>
        <w:rPr>
          <w:rFonts w:asciiTheme="majorBidi" w:hAnsiTheme="majorBidi" w:cstheme="majorBidi"/>
          <w:sz w:val="24"/>
          <w:szCs w:val="24"/>
        </w:rPr>
      </w:pPr>
      <w:r w:rsidRPr="00CF1506">
        <w:rPr>
          <w:rFonts w:asciiTheme="majorBidi" w:hAnsiTheme="majorBidi" w:cstheme="majorBidi"/>
          <w:sz w:val="24"/>
          <w:szCs w:val="24"/>
        </w:rPr>
        <w:br w:type="page"/>
      </w:r>
    </w:p>
    <w:p w14:paraId="0783FAA5" w14:textId="1EA25D27" w:rsidR="00FD59CB" w:rsidRPr="00CF1506" w:rsidRDefault="006251BF" w:rsidP="00164E03">
      <w:pPr>
        <w:bidi w:val="0"/>
        <w:spacing w:line="480" w:lineRule="auto"/>
        <w:jc w:val="both"/>
        <w:rPr>
          <w:rFonts w:asciiTheme="majorBidi" w:hAnsiTheme="majorBidi" w:cstheme="majorBidi"/>
          <w:b/>
          <w:bCs/>
          <w:sz w:val="24"/>
          <w:szCs w:val="24"/>
        </w:rPr>
      </w:pPr>
      <w:r w:rsidRPr="00CF1506">
        <w:rPr>
          <w:rFonts w:asciiTheme="majorBidi" w:hAnsiTheme="majorBidi" w:cstheme="majorBidi"/>
          <w:b/>
          <w:bCs/>
          <w:sz w:val="24"/>
          <w:szCs w:val="24"/>
        </w:rPr>
        <w:lastRenderedPageBreak/>
        <w:t xml:space="preserve">Appendix 2: </w:t>
      </w:r>
      <w:r w:rsidR="00FD59CB" w:rsidRPr="00CF1506">
        <w:rPr>
          <w:rFonts w:asciiTheme="majorBidi" w:hAnsiTheme="majorBidi" w:cstheme="majorBidi"/>
          <w:b/>
          <w:bCs/>
          <w:sz w:val="24"/>
          <w:szCs w:val="24"/>
        </w:rPr>
        <w:t xml:space="preserve">Interview </w:t>
      </w:r>
      <w:r w:rsidR="00164E03" w:rsidRPr="00CF1506">
        <w:rPr>
          <w:rFonts w:asciiTheme="majorBidi" w:hAnsiTheme="majorBidi" w:cstheme="majorBidi"/>
          <w:b/>
          <w:bCs/>
          <w:sz w:val="24"/>
          <w:szCs w:val="24"/>
        </w:rPr>
        <w:t>q</w:t>
      </w:r>
      <w:r w:rsidR="00FD59CB" w:rsidRPr="00CF1506">
        <w:rPr>
          <w:rFonts w:asciiTheme="majorBidi" w:hAnsiTheme="majorBidi" w:cstheme="majorBidi"/>
          <w:b/>
          <w:bCs/>
          <w:sz w:val="24"/>
          <w:szCs w:val="24"/>
        </w:rPr>
        <w:t xml:space="preserve">uestions for </w:t>
      </w:r>
      <w:r w:rsidR="00164E03" w:rsidRPr="00CF1506">
        <w:rPr>
          <w:rFonts w:asciiTheme="majorBidi" w:hAnsiTheme="majorBidi" w:cstheme="majorBidi"/>
          <w:b/>
          <w:bCs/>
          <w:sz w:val="24"/>
          <w:szCs w:val="24"/>
        </w:rPr>
        <w:t>l</w:t>
      </w:r>
      <w:r w:rsidR="00FD59CB" w:rsidRPr="00CF1506">
        <w:rPr>
          <w:rFonts w:asciiTheme="majorBidi" w:hAnsiTheme="majorBidi" w:cstheme="majorBidi"/>
          <w:b/>
          <w:bCs/>
          <w:sz w:val="24"/>
          <w:szCs w:val="24"/>
        </w:rPr>
        <w:t>ecturers</w:t>
      </w:r>
    </w:p>
    <w:p w14:paraId="6D334F39" w14:textId="321AF436" w:rsidR="00FD59CB" w:rsidRPr="00CF1506" w:rsidRDefault="00FD59CB" w:rsidP="00B848C0">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Please describe </w:t>
      </w:r>
      <w:r w:rsidR="004A4366" w:rsidRPr="00CF1506">
        <w:rPr>
          <w:rFonts w:asciiTheme="majorBidi" w:hAnsiTheme="majorBidi" w:cstheme="majorBidi"/>
          <w:sz w:val="24"/>
          <w:szCs w:val="24"/>
        </w:rPr>
        <w:t>the way</w:t>
      </w:r>
      <w:r w:rsidRPr="00CF1506">
        <w:rPr>
          <w:rFonts w:asciiTheme="majorBidi" w:hAnsiTheme="majorBidi" w:cstheme="majorBidi"/>
          <w:sz w:val="24"/>
          <w:szCs w:val="24"/>
        </w:rPr>
        <w:t xml:space="preserve"> you teach </w:t>
      </w:r>
      <w:commentRangeStart w:id="10"/>
      <w:r w:rsidR="004A4366" w:rsidRPr="00CF1506">
        <w:rPr>
          <w:rFonts w:asciiTheme="majorBidi" w:hAnsiTheme="majorBidi" w:cstheme="majorBidi"/>
          <w:sz w:val="24"/>
          <w:szCs w:val="24"/>
        </w:rPr>
        <w:t xml:space="preserve">secondary topics </w:t>
      </w:r>
      <w:commentRangeEnd w:id="10"/>
      <w:r w:rsidR="00EC492A" w:rsidRPr="00CF1506">
        <w:rPr>
          <w:rStyle w:val="CommentReference"/>
          <w:rFonts w:asciiTheme="majorBidi" w:hAnsiTheme="majorBidi" w:cstheme="majorBidi"/>
        </w:rPr>
        <w:commentReference w:id="10"/>
      </w:r>
      <w:r w:rsidR="004A4366" w:rsidRPr="00CF1506">
        <w:rPr>
          <w:rFonts w:asciiTheme="majorBidi" w:hAnsiTheme="majorBidi" w:cstheme="majorBidi"/>
          <w:sz w:val="24"/>
          <w:szCs w:val="24"/>
        </w:rPr>
        <w:t>in the learning space</w:t>
      </w:r>
      <w:r w:rsidRPr="00CF1506">
        <w:rPr>
          <w:rFonts w:asciiTheme="majorBidi" w:hAnsiTheme="majorBidi" w:cstheme="majorBidi"/>
          <w:sz w:val="24"/>
          <w:szCs w:val="24"/>
        </w:rPr>
        <w:t xml:space="preserve"> (</w:t>
      </w:r>
      <w:r w:rsidR="004A4366" w:rsidRPr="00CF1506">
        <w:rPr>
          <w:rFonts w:asciiTheme="majorBidi" w:hAnsiTheme="majorBidi" w:cstheme="majorBidi"/>
          <w:sz w:val="24"/>
          <w:szCs w:val="24"/>
        </w:rPr>
        <w:t>ask o</w:t>
      </w:r>
      <w:r w:rsidRPr="00CF1506">
        <w:rPr>
          <w:rFonts w:asciiTheme="majorBidi" w:hAnsiTheme="majorBidi" w:cstheme="majorBidi"/>
          <w:sz w:val="24"/>
          <w:szCs w:val="24"/>
        </w:rPr>
        <w:t xml:space="preserve">nly if </w:t>
      </w:r>
      <w:r w:rsidR="004A4366" w:rsidRPr="00CF1506">
        <w:rPr>
          <w:rFonts w:asciiTheme="majorBidi" w:hAnsiTheme="majorBidi" w:cstheme="majorBidi"/>
          <w:sz w:val="24"/>
          <w:szCs w:val="24"/>
        </w:rPr>
        <w:t>the lecturer makes no reference or ins</w:t>
      </w:r>
      <w:r w:rsidRPr="00CF1506">
        <w:rPr>
          <w:rFonts w:asciiTheme="majorBidi" w:hAnsiTheme="majorBidi" w:cstheme="majorBidi"/>
          <w:sz w:val="24"/>
          <w:szCs w:val="24"/>
        </w:rPr>
        <w:t xml:space="preserve">ufficient reference to them. As follow-up </w:t>
      </w:r>
      <w:proofErr w:type="gramStart"/>
      <w:r w:rsidRPr="00CF1506">
        <w:rPr>
          <w:rFonts w:asciiTheme="majorBidi" w:hAnsiTheme="majorBidi" w:cstheme="majorBidi"/>
          <w:sz w:val="24"/>
          <w:szCs w:val="24"/>
        </w:rPr>
        <w:t>questions:</w:t>
      </w:r>
      <w:proofErr w:type="gramEnd"/>
      <w:r w:rsidR="00164E03" w:rsidRPr="00CF1506">
        <w:rPr>
          <w:rFonts w:asciiTheme="majorBidi" w:hAnsiTheme="majorBidi" w:cstheme="majorBidi"/>
          <w:sz w:val="24"/>
          <w:szCs w:val="24"/>
        </w:rPr>
        <w:t>)</w:t>
      </w:r>
      <w:r w:rsidRPr="00CF1506">
        <w:rPr>
          <w:rFonts w:asciiTheme="majorBidi" w:hAnsiTheme="majorBidi" w:cstheme="majorBidi"/>
          <w:sz w:val="24"/>
          <w:szCs w:val="24"/>
        </w:rPr>
        <w:t xml:space="preserve"> </w:t>
      </w:r>
      <w:r w:rsidR="00164E03" w:rsidRPr="00CF1506">
        <w:rPr>
          <w:rFonts w:asciiTheme="majorBidi" w:hAnsiTheme="majorBidi" w:cstheme="majorBidi"/>
          <w:sz w:val="24"/>
          <w:szCs w:val="24"/>
        </w:rPr>
        <w:t>A</w:t>
      </w:r>
      <w:r w:rsidRPr="00CF1506">
        <w:rPr>
          <w:rFonts w:asciiTheme="majorBidi" w:hAnsiTheme="majorBidi" w:cstheme="majorBidi"/>
          <w:sz w:val="24"/>
          <w:szCs w:val="24"/>
        </w:rPr>
        <w:t xml:space="preserve">sk for an example or a specific case/lesson </w:t>
      </w:r>
      <w:r w:rsidR="004A4366" w:rsidRPr="00CF1506">
        <w:rPr>
          <w:rFonts w:asciiTheme="majorBidi" w:hAnsiTheme="majorBidi" w:cstheme="majorBidi"/>
          <w:sz w:val="24"/>
          <w:szCs w:val="24"/>
        </w:rPr>
        <w:t>that illustrates</w:t>
      </w:r>
      <w:r w:rsidRPr="00CF1506">
        <w:rPr>
          <w:rFonts w:asciiTheme="majorBidi" w:hAnsiTheme="majorBidi" w:cstheme="majorBidi"/>
          <w:sz w:val="24"/>
          <w:szCs w:val="24"/>
        </w:rPr>
        <w:t xml:space="preserve"> the</w:t>
      </w:r>
      <w:r w:rsidR="004A4366" w:rsidRPr="00CF1506">
        <w:rPr>
          <w:rFonts w:asciiTheme="majorBidi" w:hAnsiTheme="majorBidi" w:cstheme="majorBidi"/>
          <w:sz w:val="24"/>
          <w:szCs w:val="24"/>
        </w:rPr>
        <w:t>ir</w:t>
      </w:r>
      <w:r w:rsidRPr="00CF1506">
        <w:rPr>
          <w:rFonts w:asciiTheme="majorBidi" w:hAnsiTheme="majorBidi" w:cstheme="majorBidi"/>
          <w:sz w:val="24"/>
          <w:szCs w:val="24"/>
        </w:rPr>
        <w:t xml:space="preserve"> </w:t>
      </w:r>
      <w:r w:rsidR="004A4366" w:rsidRPr="00CF1506">
        <w:rPr>
          <w:rFonts w:asciiTheme="majorBidi" w:hAnsiTheme="majorBidi" w:cstheme="majorBidi"/>
          <w:sz w:val="24"/>
          <w:szCs w:val="24"/>
        </w:rPr>
        <w:t>teaching methods</w:t>
      </w:r>
      <w:r w:rsidRPr="00CF1506">
        <w:rPr>
          <w:rFonts w:asciiTheme="majorBidi" w:hAnsiTheme="majorBidi" w:cstheme="majorBidi"/>
          <w:sz w:val="24"/>
          <w:szCs w:val="24"/>
        </w:rPr>
        <w:t>. What elements in the learning space do you use</w:t>
      </w:r>
      <w:r w:rsidR="004A4366" w:rsidRPr="00CF1506">
        <w:rPr>
          <w:rFonts w:asciiTheme="majorBidi" w:hAnsiTheme="majorBidi" w:cstheme="majorBidi"/>
          <w:sz w:val="24"/>
          <w:szCs w:val="24"/>
        </w:rPr>
        <w:t xml:space="preserve"> primarily</w:t>
      </w:r>
      <w:r w:rsidRPr="00CF1506">
        <w:rPr>
          <w:rFonts w:asciiTheme="majorBidi" w:hAnsiTheme="majorBidi" w:cstheme="majorBidi"/>
          <w:sz w:val="24"/>
          <w:szCs w:val="24"/>
        </w:rPr>
        <w:t>, which do you use less</w:t>
      </w:r>
      <w:r w:rsidR="004A4366" w:rsidRPr="00CF1506">
        <w:rPr>
          <w:rFonts w:asciiTheme="majorBidi" w:hAnsiTheme="majorBidi" w:cstheme="majorBidi"/>
          <w:sz w:val="24"/>
          <w:szCs w:val="24"/>
        </w:rPr>
        <w:t>,</w:t>
      </w:r>
      <w:r w:rsidRPr="00CF1506">
        <w:rPr>
          <w:rFonts w:asciiTheme="majorBidi" w:hAnsiTheme="majorBidi" w:cstheme="majorBidi"/>
          <w:sz w:val="24"/>
          <w:szCs w:val="24"/>
        </w:rPr>
        <w:t xml:space="preserve"> and why</w:t>
      </w:r>
      <w:r w:rsidRPr="00CF1506">
        <w:rPr>
          <w:rFonts w:asciiTheme="majorBidi" w:hAnsiTheme="majorBidi" w:cstheme="majorBidi"/>
          <w:sz w:val="24"/>
          <w:szCs w:val="24"/>
          <w:rtl/>
        </w:rPr>
        <w:t>?</w:t>
      </w:r>
    </w:p>
    <w:p w14:paraId="64734241" w14:textId="77777777" w:rsidR="00FD59CB" w:rsidRPr="00CF1506" w:rsidRDefault="00FD59CB" w:rsidP="00CE005F">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What do you think is missing in the learning space to </w:t>
      </w:r>
      <w:r w:rsidR="00D02403" w:rsidRPr="00CF1506">
        <w:rPr>
          <w:rFonts w:asciiTheme="majorBidi" w:hAnsiTheme="majorBidi" w:cstheme="majorBidi"/>
          <w:sz w:val="24"/>
          <w:szCs w:val="24"/>
        </w:rPr>
        <w:t>optimize</w:t>
      </w:r>
      <w:r w:rsidRPr="00CF1506">
        <w:rPr>
          <w:rFonts w:asciiTheme="majorBidi" w:hAnsiTheme="majorBidi" w:cstheme="majorBidi"/>
          <w:sz w:val="24"/>
          <w:szCs w:val="24"/>
        </w:rPr>
        <w:t xml:space="preserve"> </w:t>
      </w:r>
      <w:r w:rsidR="00D02403" w:rsidRPr="00CF1506">
        <w:rPr>
          <w:rFonts w:asciiTheme="majorBidi" w:hAnsiTheme="majorBidi" w:cstheme="majorBidi"/>
          <w:sz w:val="24"/>
          <w:szCs w:val="24"/>
        </w:rPr>
        <w:t xml:space="preserve">the quality of </w:t>
      </w:r>
      <w:r w:rsidRPr="00CF1506">
        <w:rPr>
          <w:rFonts w:asciiTheme="majorBidi" w:hAnsiTheme="majorBidi" w:cstheme="majorBidi"/>
          <w:sz w:val="24"/>
          <w:szCs w:val="24"/>
        </w:rPr>
        <w:t>your teaching</w:t>
      </w:r>
      <w:r w:rsidRPr="00CF1506">
        <w:rPr>
          <w:rFonts w:asciiTheme="majorBidi" w:hAnsiTheme="majorBidi" w:cstheme="majorBidi"/>
          <w:sz w:val="24"/>
          <w:szCs w:val="24"/>
          <w:rtl/>
        </w:rPr>
        <w:t>?</w:t>
      </w:r>
    </w:p>
    <w:p w14:paraId="34C19DE4" w14:textId="77777777" w:rsidR="00FD59CB" w:rsidRPr="00CF1506" w:rsidRDefault="00FD59CB" w:rsidP="00CE005F">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How </w:t>
      </w:r>
      <w:r w:rsidR="00D02403" w:rsidRPr="00CF1506">
        <w:rPr>
          <w:rFonts w:asciiTheme="majorBidi" w:hAnsiTheme="majorBidi" w:cstheme="majorBidi"/>
          <w:sz w:val="24"/>
          <w:szCs w:val="24"/>
        </w:rPr>
        <w:t xml:space="preserve">long have </w:t>
      </w:r>
      <w:r w:rsidRPr="00CF1506">
        <w:rPr>
          <w:rFonts w:asciiTheme="majorBidi" w:hAnsiTheme="majorBidi" w:cstheme="majorBidi"/>
          <w:sz w:val="24"/>
          <w:szCs w:val="24"/>
        </w:rPr>
        <w:t xml:space="preserve">you </w:t>
      </w:r>
      <w:r w:rsidR="00D02403" w:rsidRPr="00CF1506">
        <w:rPr>
          <w:rFonts w:asciiTheme="majorBidi" w:hAnsiTheme="majorBidi" w:cstheme="majorBidi"/>
          <w:sz w:val="24"/>
          <w:szCs w:val="24"/>
        </w:rPr>
        <w:t>been</w:t>
      </w:r>
      <w:r w:rsidRPr="00CF1506">
        <w:rPr>
          <w:rFonts w:asciiTheme="majorBidi" w:hAnsiTheme="majorBidi" w:cstheme="majorBidi"/>
          <w:sz w:val="24"/>
          <w:szCs w:val="24"/>
        </w:rPr>
        <w:t xml:space="preserve"> teaching in learning spaces</w:t>
      </w:r>
      <w:r w:rsidRPr="00CF1506">
        <w:rPr>
          <w:rFonts w:asciiTheme="majorBidi" w:hAnsiTheme="majorBidi" w:cstheme="majorBidi"/>
          <w:sz w:val="24"/>
          <w:szCs w:val="24"/>
          <w:rtl/>
        </w:rPr>
        <w:t>?</w:t>
      </w:r>
    </w:p>
    <w:p w14:paraId="02D30B59" w14:textId="77777777" w:rsidR="00FD59CB" w:rsidRPr="00CF1506" w:rsidRDefault="00FD59CB" w:rsidP="00CE005F">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Has your teaching in learning spaces changed over the years/courses? </w:t>
      </w:r>
      <w:r w:rsidR="00D02403" w:rsidRPr="00CF1506">
        <w:rPr>
          <w:rFonts w:asciiTheme="majorBidi" w:hAnsiTheme="majorBidi" w:cstheme="majorBidi"/>
          <w:sz w:val="24"/>
          <w:szCs w:val="24"/>
        </w:rPr>
        <w:t>Please provide e</w:t>
      </w:r>
      <w:r w:rsidRPr="00CF1506">
        <w:rPr>
          <w:rFonts w:asciiTheme="majorBidi" w:hAnsiTheme="majorBidi" w:cstheme="majorBidi"/>
          <w:sz w:val="24"/>
          <w:szCs w:val="24"/>
        </w:rPr>
        <w:t>xamples</w:t>
      </w:r>
      <w:r w:rsidRPr="00CF1506">
        <w:rPr>
          <w:rFonts w:asciiTheme="majorBidi" w:hAnsiTheme="majorBidi" w:cstheme="majorBidi"/>
          <w:sz w:val="24"/>
          <w:szCs w:val="24"/>
          <w:rtl/>
        </w:rPr>
        <w:t>.</w:t>
      </w:r>
    </w:p>
    <w:p w14:paraId="75670ECD" w14:textId="77777777" w:rsidR="00FD59CB" w:rsidRPr="00CF1506" w:rsidRDefault="00FD59CB" w:rsidP="00CE005F">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To what extent are you satisfied with your teaching method</w:t>
      </w:r>
      <w:r w:rsidR="00D02403" w:rsidRPr="00CF1506">
        <w:rPr>
          <w:rFonts w:asciiTheme="majorBidi" w:hAnsiTheme="majorBidi" w:cstheme="majorBidi"/>
          <w:sz w:val="24"/>
          <w:szCs w:val="24"/>
        </w:rPr>
        <w:t>s</w:t>
      </w:r>
      <w:r w:rsidRPr="00CF1506">
        <w:rPr>
          <w:rFonts w:asciiTheme="majorBidi" w:hAnsiTheme="majorBidi" w:cstheme="majorBidi"/>
          <w:sz w:val="24"/>
          <w:szCs w:val="24"/>
        </w:rPr>
        <w:t xml:space="preserve">? Why? What challenges </w:t>
      </w:r>
      <w:r w:rsidR="00D02403" w:rsidRPr="00CF1506">
        <w:rPr>
          <w:rFonts w:asciiTheme="majorBidi" w:hAnsiTheme="majorBidi" w:cstheme="majorBidi"/>
          <w:sz w:val="24"/>
          <w:szCs w:val="24"/>
        </w:rPr>
        <w:t xml:space="preserve">do you face </w:t>
      </w:r>
      <w:r w:rsidRPr="00CF1506">
        <w:rPr>
          <w:rFonts w:asciiTheme="majorBidi" w:hAnsiTheme="majorBidi" w:cstheme="majorBidi"/>
          <w:sz w:val="24"/>
          <w:szCs w:val="24"/>
        </w:rPr>
        <w:t>as a teacher in a learning space</w:t>
      </w:r>
      <w:r w:rsidRPr="00CF1506">
        <w:rPr>
          <w:rFonts w:asciiTheme="majorBidi" w:hAnsiTheme="majorBidi" w:cstheme="majorBidi"/>
          <w:sz w:val="24"/>
          <w:szCs w:val="24"/>
          <w:rtl/>
        </w:rPr>
        <w:t>?</w:t>
      </w:r>
    </w:p>
    <w:p w14:paraId="0DAFB488" w14:textId="5446B846" w:rsidR="00FD59CB" w:rsidRPr="00CF1506" w:rsidRDefault="00FD59CB" w:rsidP="00B848C0">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What are the principles </w:t>
      </w:r>
      <w:r w:rsidR="00B848C0" w:rsidRPr="00CF1506">
        <w:rPr>
          <w:rFonts w:asciiTheme="majorBidi" w:hAnsiTheme="majorBidi" w:cstheme="majorBidi"/>
          <w:sz w:val="24"/>
          <w:szCs w:val="24"/>
        </w:rPr>
        <w:t>for</w:t>
      </w:r>
      <w:r w:rsidRPr="00CF1506">
        <w:rPr>
          <w:rFonts w:asciiTheme="majorBidi" w:hAnsiTheme="majorBidi" w:cstheme="majorBidi"/>
          <w:sz w:val="24"/>
          <w:szCs w:val="24"/>
        </w:rPr>
        <w:t xml:space="preserve"> optimal teaching in your view? To what extent do you operate </w:t>
      </w:r>
      <w:r w:rsidR="00D02403" w:rsidRPr="00CF1506">
        <w:rPr>
          <w:rFonts w:asciiTheme="majorBidi" w:hAnsiTheme="majorBidi" w:cstheme="majorBidi"/>
          <w:sz w:val="24"/>
          <w:szCs w:val="24"/>
        </w:rPr>
        <w:t xml:space="preserve">according to these principles </w:t>
      </w:r>
      <w:r w:rsidRPr="00CF1506">
        <w:rPr>
          <w:rFonts w:asciiTheme="majorBidi" w:hAnsiTheme="majorBidi" w:cstheme="majorBidi"/>
          <w:sz w:val="24"/>
          <w:szCs w:val="24"/>
        </w:rPr>
        <w:t xml:space="preserve">in the learning space? </w:t>
      </w:r>
      <w:r w:rsidR="00D02403" w:rsidRPr="00CF1506">
        <w:rPr>
          <w:rFonts w:asciiTheme="majorBidi" w:hAnsiTheme="majorBidi" w:cstheme="majorBidi"/>
          <w:sz w:val="24"/>
          <w:szCs w:val="24"/>
        </w:rPr>
        <w:t>Please provide</w:t>
      </w:r>
      <w:r w:rsidRPr="00CF1506">
        <w:rPr>
          <w:rFonts w:asciiTheme="majorBidi" w:hAnsiTheme="majorBidi" w:cstheme="majorBidi"/>
          <w:sz w:val="24"/>
          <w:szCs w:val="24"/>
        </w:rPr>
        <w:t xml:space="preserve"> examples</w:t>
      </w:r>
      <w:r w:rsidRPr="00CF1506">
        <w:rPr>
          <w:rFonts w:asciiTheme="majorBidi" w:hAnsiTheme="majorBidi" w:cstheme="majorBidi"/>
          <w:sz w:val="24"/>
          <w:szCs w:val="24"/>
          <w:rtl/>
        </w:rPr>
        <w:t>.</w:t>
      </w:r>
    </w:p>
    <w:p w14:paraId="28AD78BC" w14:textId="37101C82" w:rsidR="00FD59CB" w:rsidRPr="00CF1506" w:rsidRDefault="00FD59CB" w:rsidP="00164E03">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 xml:space="preserve">How do you think students experience learning in the space? </w:t>
      </w:r>
      <w:r w:rsidR="00FB2947" w:rsidRPr="00CF1506">
        <w:rPr>
          <w:rFonts w:asciiTheme="majorBidi" w:hAnsiTheme="majorBidi" w:cstheme="majorBidi"/>
          <w:sz w:val="24"/>
          <w:szCs w:val="24"/>
        </w:rPr>
        <w:t>Please p</w:t>
      </w:r>
      <w:r w:rsidRPr="00CF1506">
        <w:rPr>
          <w:rFonts w:asciiTheme="majorBidi" w:hAnsiTheme="majorBidi" w:cstheme="majorBidi"/>
          <w:sz w:val="24"/>
          <w:szCs w:val="24"/>
        </w:rPr>
        <w:t>rovide examples</w:t>
      </w:r>
      <w:r w:rsidRPr="00CF1506">
        <w:rPr>
          <w:rFonts w:asciiTheme="majorBidi" w:hAnsiTheme="majorBidi" w:cstheme="majorBidi"/>
          <w:sz w:val="24"/>
          <w:szCs w:val="24"/>
          <w:rtl/>
        </w:rPr>
        <w:t>.</w:t>
      </w:r>
    </w:p>
    <w:p w14:paraId="21FD8809" w14:textId="38183557" w:rsidR="00FD59CB" w:rsidRPr="00CF1506" w:rsidRDefault="00750953" w:rsidP="00B848C0">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Please d</w:t>
      </w:r>
      <w:r w:rsidR="00FD59CB" w:rsidRPr="00CF1506">
        <w:rPr>
          <w:rFonts w:asciiTheme="majorBidi" w:hAnsiTheme="majorBidi" w:cstheme="majorBidi"/>
          <w:sz w:val="24"/>
          <w:szCs w:val="24"/>
        </w:rPr>
        <w:t>escribe your teaching in the space compared to regular classroom</w:t>
      </w:r>
      <w:r w:rsidRPr="00CF1506">
        <w:rPr>
          <w:rFonts w:asciiTheme="majorBidi" w:hAnsiTheme="majorBidi" w:cstheme="majorBidi"/>
          <w:sz w:val="24"/>
          <w:szCs w:val="24"/>
        </w:rPr>
        <w:t>s</w:t>
      </w:r>
      <w:r w:rsidR="00FD59CB" w:rsidRPr="00CF1506">
        <w:rPr>
          <w:rFonts w:asciiTheme="majorBidi" w:hAnsiTheme="majorBidi" w:cstheme="majorBidi"/>
          <w:sz w:val="24"/>
          <w:szCs w:val="24"/>
        </w:rPr>
        <w:t xml:space="preserve">. What methods do you use in the space </w:t>
      </w:r>
      <w:r w:rsidRPr="00CF1506">
        <w:rPr>
          <w:rFonts w:asciiTheme="majorBidi" w:hAnsiTheme="majorBidi" w:cstheme="majorBidi"/>
          <w:sz w:val="24"/>
          <w:szCs w:val="24"/>
        </w:rPr>
        <w:t xml:space="preserve">compared to </w:t>
      </w:r>
      <w:r w:rsidR="00FD59CB" w:rsidRPr="00CF1506">
        <w:rPr>
          <w:rFonts w:asciiTheme="majorBidi" w:hAnsiTheme="majorBidi" w:cstheme="majorBidi"/>
          <w:sz w:val="24"/>
          <w:szCs w:val="24"/>
        </w:rPr>
        <w:t>regular classroom</w:t>
      </w:r>
      <w:r w:rsidRPr="00CF1506">
        <w:rPr>
          <w:rFonts w:asciiTheme="majorBidi" w:hAnsiTheme="majorBidi" w:cstheme="majorBidi"/>
          <w:sz w:val="24"/>
          <w:szCs w:val="24"/>
        </w:rPr>
        <w:t>s</w:t>
      </w:r>
      <w:r w:rsidR="00FD59CB" w:rsidRPr="00CF1506">
        <w:rPr>
          <w:rFonts w:asciiTheme="majorBidi" w:hAnsiTheme="majorBidi" w:cstheme="majorBidi"/>
          <w:sz w:val="24"/>
          <w:szCs w:val="24"/>
        </w:rPr>
        <w:t xml:space="preserve">? Has your teaching in a regular classroom changed </w:t>
      </w:r>
      <w:proofErr w:type="gramStart"/>
      <w:r w:rsidR="00FD59CB" w:rsidRPr="00CF1506">
        <w:rPr>
          <w:rFonts w:asciiTheme="majorBidi" w:hAnsiTheme="majorBidi" w:cstheme="majorBidi"/>
          <w:sz w:val="24"/>
          <w:szCs w:val="24"/>
        </w:rPr>
        <w:t>as a result</w:t>
      </w:r>
      <w:proofErr w:type="gramEnd"/>
      <w:r w:rsidR="00FD59CB" w:rsidRPr="00CF1506">
        <w:rPr>
          <w:rFonts w:asciiTheme="majorBidi" w:hAnsiTheme="majorBidi" w:cstheme="majorBidi"/>
          <w:sz w:val="24"/>
          <w:szCs w:val="24"/>
        </w:rPr>
        <w:t xml:space="preserve"> of your experience in the learning space? If so, in what way</w:t>
      </w:r>
      <w:r w:rsidR="00FD59CB" w:rsidRPr="00CF1506">
        <w:rPr>
          <w:rFonts w:asciiTheme="majorBidi" w:hAnsiTheme="majorBidi" w:cstheme="majorBidi"/>
          <w:sz w:val="24"/>
          <w:szCs w:val="24"/>
          <w:rtl/>
        </w:rPr>
        <w:t>?</w:t>
      </w:r>
    </w:p>
    <w:p w14:paraId="16587C8A" w14:textId="77777777" w:rsidR="00FD59CB" w:rsidRPr="00CF1506" w:rsidRDefault="00750953" w:rsidP="00CE005F">
      <w:pPr>
        <w:pStyle w:val="ListParagraph"/>
        <w:numPr>
          <w:ilvl w:val="0"/>
          <w:numId w:val="7"/>
        </w:numPr>
        <w:bidi w:val="0"/>
        <w:spacing w:line="480" w:lineRule="auto"/>
        <w:jc w:val="both"/>
        <w:rPr>
          <w:rFonts w:asciiTheme="majorBidi" w:hAnsiTheme="majorBidi" w:cstheme="majorBidi"/>
          <w:sz w:val="24"/>
          <w:szCs w:val="24"/>
        </w:rPr>
      </w:pPr>
      <w:r w:rsidRPr="00CF1506">
        <w:rPr>
          <w:rFonts w:asciiTheme="majorBidi" w:hAnsiTheme="majorBidi" w:cstheme="majorBidi"/>
          <w:sz w:val="24"/>
          <w:szCs w:val="24"/>
        </w:rPr>
        <w:t>Please d</w:t>
      </w:r>
      <w:r w:rsidR="00FD59CB" w:rsidRPr="00CF1506">
        <w:rPr>
          <w:rFonts w:asciiTheme="majorBidi" w:hAnsiTheme="majorBidi" w:cstheme="majorBidi"/>
          <w:sz w:val="24"/>
          <w:szCs w:val="24"/>
        </w:rPr>
        <w:t xml:space="preserve">escribe the </w:t>
      </w:r>
      <w:r w:rsidRPr="00CF1506">
        <w:rPr>
          <w:rFonts w:asciiTheme="majorBidi" w:hAnsiTheme="majorBidi" w:cstheme="majorBidi"/>
          <w:sz w:val="24"/>
          <w:szCs w:val="24"/>
        </w:rPr>
        <w:t xml:space="preserve">students’ </w:t>
      </w:r>
      <w:r w:rsidR="00FD59CB" w:rsidRPr="00CF1506">
        <w:rPr>
          <w:rFonts w:asciiTheme="majorBidi" w:hAnsiTheme="majorBidi" w:cstheme="majorBidi"/>
          <w:sz w:val="24"/>
          <w:szCs w:val="24"/>
        </w:rPr>
        <w:t>quality of learning and their achievements in the course you teach in the space. What do you think contributes to or hinders the</w:t>
      </w:r>
      <w:r w:rsidRPr="00CF1506">
        <w:rPr>
          <w:rFonts w:asciiTheme="majorBidi" w:hAnsiTheme="majorBidi" w:cstheme="majorBidi"/>
          <w:sz w:val="24"/>
          <w:szCs w:val="24"/>
        </w:rPr>
        <w:t>ir</w:t>
      </w:r>
      <w:r w:rsidR="00FD59CB" w:rsidRPr="00CF1506">
        <w:rPr>
          <w:rFonts w:asciiTheme="majorBidi" w:hAnsiTheme="majorBidi" w:cstheme="majorBidi"/>
          <w:sz w:val="24"/>
          <w:szCs w:val="24"/>
        </w:rPr>
        <w:t xml:space="preserve"> learning</w:t>
      </w:r>
      <w:r w:rsidR="00FD59CB" w:rsidRPr="00CF1506">
        <w:rPr>
          <w:rFonts w:asciiTheme="majorBidi" w:hAnsiTheme="majorBidi" w:cstheme="majorBidi"/>
          <w:sz w:val="24"/>
          <w:szCs w:val="24"/>
          <w:rtl/>
        </w:rPr>
        <w:t>?</w:t>
      </w:r>
    </w:p>
    <w:p w14:paraId="5BAE879B" w14:textId="77777777" w:rsidR="00750953" w:rsidRPr="00CF1506" w:rsidRDefault="00750953" w:rsidP="00CE005F">
      <w:pPr>
        <w:pStyle w:val="ListParagraph"/>
        <w:numPr>
          <w:ilvl w:val="0"/>
          <w:numId w:val="7"/>
        </w:numPr>
        <w:bidi w:val="0"/>
        <w:spacing w:line="480" w:lineRule="auto"/>
        <w:jc w:val="both"/>
        <w:rPr>
          <w:rFonts w:asciiTheme="majorBidi" w:hAnsiTheme="majorBidi" w:cstheme="majorBidi"/>
          <w:bCs/>
          <w:sz w:val="24"/>
          <w:szCs w:val="24"/>
        </w:rPr>
      </w:pPr>
      <w:r w:rsidRPr="00CF1506">
        <w:rPr>
          <w:rFonts w:asciiTheme="majorBidi" w:hAnsiTheme="majorBidi" w:cstheme="majorBidi"/>
          <w:sz w:val="24"/>
          <w:szCs w:val="24"/>
        </w:rPr>
        <w:t>Do you have any suggestions regarding what should be improved, modified, or preserved?</w:t>
      </w:r>
    </w:p>
    <w:sectPr w:rsidR="00750953" w:rsidRPr="00CF1506" w:rsidSect="003F06F8">
      <w:footerReference w:type="default" r:id="rId45"/>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4-06-18T13:42:00Z" w:initials="DB">
    <w:p w14:paraId="7DDF0434" w14:textId="77777777" w:rsidR="00492BDB" w:rsidRDefault="00492BDB" w:rsidP="006303EB">
      <w:pPr>
        <w:pStyle w:val="CommentText"/>
        <w:bidi w:val="0"/>
      </w:pPr>
      <w:r>
        <w:rPr>
          <w:rStyle w:val="CommentReference"/>
        </w:rPr>
        <w:annotationRef/>
      </w:r>
      <w:r>
        <w:t>There seems to be a digit missing</w:t>
      </w:r>
    </w:p>
  </w:comment>
  <w:comment w:id="1" w:author="Daniella Blau" w:date="2024-06-18T21:10:00Z" w:initials="DB">
    <w:p w14:paraId="33BBFC14" w14:textId="0430E293" w:rsidR="00492BDB" w:rsidRDefault="00492BDB" w:rsidP="00CA5E69">
      <w:pPr>
        <w:pStyle w:val="CommentText"/>
        <w:bidi w:val="0"/>
      </w:pPr>
      <w:r>
        <w:rPr>
          <w:rStyle w:val="CommentReference"/>
        </w:rPr>
        <w:annotationRef/>
      </w:r>
      <w:r>
        <w:t xml:space="preserve">I added reliability testing here and deleted it from the final sentence before validation so as to avoid repeated reference to the pilot. </w:t>
      </w:r>
    </w:p>
  </w:comment>
  <w:comment w:id="2" w:author="Daniella Blau" w:date="2024-06-18T21:25:00Z" w:initials="DB">
    <w:p w14:paraId="02C663B4" w14:textId="0F22591D" w:rsidR="00492BDB" w:rsidRPr="006E0833" w:rsidRDefault="00492BDB" w:rsidP="006E0833">
      <w:pPr>
        <w:pStyle w:val="CommentText"/>
        <w:bidi w:val="0"/>
      </w:pPr>
      <w:r>
        <w:rPr>
          <w:rStyle w:val="CommentReference"/>
        </w:rPr>
        <w:annotationRef/>
      </w:r>
      <w:r>
        <w:rPr>
          <w:rStyle w:val="CommentReference"/>
        </w:rPr>
        <w:t>This is numbered “Table 1” in the original, but I changed it here and in the following tables accordingly to avoid confusion.</w:t>
      </w:r>
    </w:p>
  </w:comment>
  <w:comment w:id="3" w:author="Daniella Blau" w:date="2024-06-18T21:55:00Z" w:initials="DB">
    <w:p w14:paraId="020BA8CA" w14:textId="32435696" w:rsidR="00277DE1" w:rsidRDefault="00277DE1" w:rsidP="00277DE1">
      <w:pPr>
        <w:pStyle w:val="CommentText"/>
        <w:bidi w:val="0"/>
      </w:pPr>
      <w:r>
        <w:rPr>
          <w:rStyle w:val="CommentReference"/>
        </w:rPr>
        <w:annotationRef/>
      </w:r>
      <w:r>
        <w:t xml:space="preserve">I suggest deleting this. </w:t>
      </w:r>
    </w:p>
  </w:comment>
  <w:comment w:id="5" w:author="Daniella Blau" w:date="2024-06-18T23:29:00Z" w:initials="DB">
    <w:p w14:paraId="1A89E356" w14:textId="062D18BD" w:rsidR="00EB5EB4" w:rsidRDefault="00EB5EB4" w:rsidP="00AA22E7">
      <w:pPr>
        <w:pStyle w:val="CommentText"/>
        <w:bidi w:val="0"/>
      </w:pPr>
      <w:r>
        <w:rPr>
          <w:rStyle w:val="CommentReference"/>
        </w:rPr>
        <w:annotationRef/>
      </w:r>
      <w:r>
        <w:t xml:space="preserve">These references appear </w:t>
      </w:r>
      <w:r w:rsidR="00AA22E7">
        <w:t>on</w:t>
      </w:r>
      <w:r>
        <w:t xml:space="preserve"> the list but not in the text.</w:t>
      </w:r>
    </w:p>
  </w:comment>
  <w:comment w:id="6" w:author="Daniella Blau" w:date="2024-06-18T23:30:00Z" w:initials="DB">
    <w:p w14:paraId="4EC20B3B" w14:textId="07BDA1F5" w:rsidR="00EB5EB4" w:rsidRDefault="00EB5EB4" w:rsidP="00AA22E7">
      <w:pPr>
        <w:pStyle w:val="CommentText"/>
        <w:bidi w:val="0"/>
      </w:pPr>
      <w:r>
        <w:rPr>
          <w:rStyle w:val="CommentReference"/>
        </w:rPr>
        <w:annotationRef/>
      </w:r>
      <w:r w:rsidR="00AA22E7">
        <w:t>This references appears in the text but not on the list</w:t>
      </w:r>
    </w:p>
  </w:comment>
  <w:comment w:id="7" w:author="Daniella Blau" w:date="2024-06-18T23:30:00Z" w:initials="DB">
    <w:p w14:paraId="0B1AABB5" w14:textId="169C76D1" w:rsidR="00AA22E7" w:rsidRDefault="00AA22E7" w:rsidP="00AA22E7">
      <w:pPr>
        <w:pStyle w:val="CommentText"/>
        <w:bidi w:val="0"/>
      </w:pPr>
      <w:r>
        <w:rPr>
          <w:rStyle w:val="CommentReference"/>
        </w:rPr>
        <w:annotationRef/>
      </w:r>
      <w:r>
        <w:t>This reference appears in the text but not on the list.</w:t>
      </w:r>
    </w:p>
  </w:comment>
  <w:comment w:id="8" w:author="Daniella Blau" w:date="2024-06-18T23:31:00Z" w:initials="DB">
    <w:p w14:paraId="0B86F8AF" w14:textId="71C15394" w:rsidR="00AA22E7" w:rsidRDefault="00AA22E7" w:rsidP="00AA22E7">
      <w:pPr>
        <w:pStyle w:val="CommentText"/>
        <w:bidi w:val="0"/>
      </w:pPr>
      <w:r>
        <w:rPr>
          <w:rStyle w:val="CommentReference"/>
        </w:rPr>
        <w:annotationRef/>
      </w:r>
      <w:r>
        <w:t>Appears in the text but not on the list.</w:t>
      </w:r>
    </w:p>
  </w:comment>
  <w:comment w:id="9" w:author="Daniella Blau" w:date="2024-06-18T23:31:00Z" w:initials="DB">
    <w:p w14:paraId="69297290" w14:textId="7CDBA23A" w:rsidR="00AA22E7" w:rsidRDefault="00AA22E7" w:rsidP="00AA22E7">
      <w:pPr>
        <w:pStyle w:val="CommentText"/>
        <w:bidi w:val="0"/>
      </w:pPr>
      <w:r>
        <w:rPr>
          <w:rStyle w:val="CommentReference"/>
        </w:rPr>
        <w:annotationRef/>
      </w:r>
      <w:r>
        <w:t>Appears in the text but not on the list</w:t>
      </w:r>
    </w:p>
  </w:comment>
  <w:comment w:id="10" w:author="Daniella Blau" w:date="2024-06-18T23:39:00Z" w:initials="DB">
    <w:p w14:paraId="06852D89" w14:textId="7AC50953" w:rsidR="00EC492A" w:rsidRDefault="00EC492A" w:rsidP="00EC492A">
      <w:pPr>
        <w:pStyle w:val="CommentText"/>
        <w:bidi w:val="0"/>
      </w:pPr>
      <w:r>
        <w:rPr>
          <w:rStyle w:val="CommentReference"/>
        </w:rPr>
        <w:annotationRef/>
      </w:r>
      <w:r>
        <w:t>Not sure what this means</w:t>
      </w:r>
      <w:proofErr w:type="gramStart"/>
      <w:r>
        <w:t>..</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DF0434" w15:done="0"/>
  <w15:commentEx w15:paraId="33BBFC14" w15:done="0"/>
  <w15:commentEx w15:paraId="02C663B4" w15:done="0"/>
  <w15:commentEx w15:paraId="020BA8CA" w15:done="0"/>
  <w15:commentEx w15:paraId="1A89E356" w15:done="0"/>
  <w15:commentEx w15:paraId="4EC20B3B" w15:done="0"/>
  <w15:commentEx w15:paraId="0B1AABB5" w15:done="0"/>
  <w15:commentEx w15:paraId="0B86F8AF" w15:done="0"/>
  <w15:commentEx w15:paraId="69297290" w15:done="0"/>
  <w15:commentEx w15:paraId="06852D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7D383" w14:textId="77777777" w:rsidR="00382D86" w:rsidRDefault="00382D86" w:rsidP="00FD266E">
      <w:pPr>
        <w:spacing w:after="0" w:line="240" w:lineRule="auto"/>
      </w:pPr>
      <w:r>
        <w:separator/>
      </w:r>
    </w:p>
  </w:endnote>
  <w:endnote w:type="continuationSeparator" w:id="0">
    <w:p w14:paraId="38B6F558" w14:textId="77777777" w:rsidR="00382D86" w:rsidRDefault="00382D86" w:rsidP="00FD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8834613"/>
      <w:docPartObj>
        <w:docPartGallery w:val="Page Numbers (Bottom of Page)"/>
        <w:docPartUnique/>
      </w:docPartObj>
    </w:sdtPr>
    <w:sdtEndPr>
      <w:rPr>
        <w:noProof/>
      </w:rPr>
    </w:sdtEndPr>
    <w:sdtContent>
      <w:p w14:paraId="63D26CBE" w14:textId="77777777" w:rsidR="00492BDB" w:rsidRDefault="00492BDB">
        <w:pPr>
          <w:pStyle w:val="Footer"/>
          <w:jc w:val="center"/>
        </w:pPr>
        <w:r>
          <w:fldChar w:fldCharType="begin"/>
        </w:r>
        <w:r>
          <w:instrText xml:space="preserve"> PAGE   \* MERGEFORMAT </w:instrText>
        </w:r>
        <w:r>
          <w:fldChar w:fldCharType="separate"/>
        </w:r>
        <w:r w:rsidR="00CF1506">
          <w:rPr>
            <w:noProof/>
            <w:rtl/>
          </w:rPr>
          <w:t>21</w:t>
        </w:r>
        <w:r>
          <w:rPr>
            <w:noProof/>
          </w:rPr>
          <w:fldChar w:fldCharType="end"/>
        </w:r>
      </w:p>
    </w:sdtContent>
  </w:sdt>
  <w:p w14:paraId="1AA28DE4" w14:textId="77777777" w:rsidR="00492BDB" w:rsidRDefault="0049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3ED7" w14:textId="77777777" w:rsidR="00382D86" w:rsidRDefault="00382D86" w:rsidP="00FD266E">
      <w:pPr>
        <w:spacing w:after="0" w:line="240" w:lineRule="auto"/>
      </w:pPr>
      <w:r>
        <w:separator/>
      </w:r>
    </w:p>
  </w:footnote>
  <w:footnote w:type="continuationSeparator" w:id="0">
    <w:p w14:paraId="42C6BAAC" w14:textId="77777777" w:rsidR="00382D86" w:rsidRDefault="00382D86" w:rsidP="00FD2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F720D"/>
    <w:multiLevelType w:val="hybridMultilevel"/>
    <w:tmpl w:val="3B8E0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B2112"/>
    <w:multiLevelType w:val="hybridMultilevel"/>
    <w:tmpl w:val="7F00C690"/>
    <w:lvl w:ilvl="0" w:tplc="BD46C404">
      <w:start w:val="1"/>
      <w:numFmt w:val="lowerLetter"/>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70BB8"/>
    <w:multiLevelType w:val="hybridMultilevel"/>
    <w:tmpl w:val="58203166"/>
    <w:lvl w:ilvl="0" w:tplc="04090019">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725772"/>
    <w:multiLevelType w:val="hybridMultilevel"/>
    <w:tmpl w:val="7548B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031B2"/>
    <w:multiLevelType w:val="hybridMultilevel"/>
    <w:tmpl w:val="62D4B7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6674C"/>
    <w:multiLevelType w:val="multilevel"/>
    <w:tmpl w:val="7E74BAC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53E19F1"/>
    <w:multiLevelType w:val="hybridMultilevel"/>
    <w:tmpl w:val="62D4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17FA3"/>
    <w:multiLevelType w:val="hybridMultilevel"/>
    <w:tmpl w:val="654A3446"/>
    <w:lvl w:ilvl="0" w:tplc="20B66594">
      <w:start w:val="1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C9"/>
    <w:rsid w:val="00001937"/>
    <w:rsid w:val="00003922"/>
    <w:rsid w:val="00004223"/>
    <w:rsid w:val="00011B6B"/>
    <w:rsid w:val="00013A67"/>
    <w:rsid w:val="00021FB7"/>
    <w:rsid w:val="0002592E"/>
    <w:rsid w:val="0003078D"/>
    <w:rsid w:val="000379C6"/>
    <w:rsid w:val="00042EDA"/>
    <w:rsid w:val="00063D9F"/>
    <w:rsid w:val="0007096A"/>
    <w:rsid w:val="000973BD"/>
    <w:rsid w:val="000A0BCF"/>
    <w:rsid w:val="000A4FD7"/>
    <w:rsid w:val="000C7AC6"/>
    <w:rsid w:val="000C7ECA"/>
    <w:rsid w:val="000E4C94"/>
    <w:rsid w:val="000E6157"/>
    <w:rsid w:val="000F4291"/>
    <w:rsid w:val="0010128F"/>
    <w:rsid w:val="00102D24"/>
    <w:rsid w:val="001035E4"/>
    <w:rsid w:val="001050FD"/>
    <w:rsid w:val="00111CA5"/>
    <w:rsid w:val="00116D2A"/>
    <w:rsid w:val="00133980"/>
    <w:rsid w:val="001444BE"/>
    <w:rsid w:val="00164E03"/>
    <w:rsid w:val="001757A6"/>
    <w:rsid w:val="001900C2"/>
    <w:rsid w:val="001B41D6"/>
    <w:rsid w:val="001B6A66"/>
    <w:rsid w:val="001E1E41"/>
    <w:rsid w:val="001E7A47"/>
    <w:rsid w:val="001E7E14"/>
    <w:rsid w:val="001F5F76"/>
    <w:rsid w:val="00206069"/>
    <w:rsid w:val="00227BCC"/>
    <w:rsid w:val="002349F9"/>
    <w:rsid w:val="00266EB8"/>
    <w:rsid w:val="00271005"/>
    <w:rsid w:val="00275F01"/>
    <w:rsid w:val="00276862"/>
    <w:rsid w:val="00277DE1"/>
    <w:rsid w:val="00282333"/>
    <w:rsid w:val="00284B73"/>
    <w:rsid w:val="002851AC"/>
    <w:rsid w:val="00290A7C"/>
    <w:rsid w:val="002A752E"/>
    <w:rsid w:val="002B7982"/>
    <w:rsid w:val="002C1278"/>
    <w:rsid w:val="002D2BD6"/>
    <w:rsid w:val="002D4E1A"/>
    <w:rsid w:val="002D5315"/>
    <w:rsid w:val="002D7C14"/>
    <w:rsid w:val="002F1F59"/>
    <w:rsid w:val="002F5BF8"/>
    <w:rsid w:val="0032308C"/>
    <w:rsid w:val="00333760"/>
    <w:rsid w:val="00351BD6"/>
    <w:rsid w:val="0036653E"/>
    <w:rsid w:val="003709EB"/>
    <w:rsid w:val="00377D69"/>
    <w:rsid w:val="00382A63"/>
    <w:rsid w:val="00382D86"/>
    <w:rsid w:val="003847FD"/>
    <w:rsid w:val="00386CF8"/>
    <w:rsid w:val="00397049"/>
    <w:rsid w:val="00397F07"/>
    <w:rsid w:val="003A47F5"/>
    <w:rsid w:val="003A6B60"/>
    <w:rsid w:val="003B3D86"/>
    <w:rsid w:val="003B4FD1"/>
    <w:rsid w:val="003B6289"/>
    <w:rsid w:val="003B677F"/>
    <w:rsid w:val="003D083B"/>
    <w:rsid w:val="003E033A"/>
    <w:rsid w:val="003F06F8"/>
    <w:rsid w:val="003F27B0"/>
    <w:rsid w:val="003F6855"/>
    <w:rsid w:val="00403745"/>
    <w:rsid w:val="00405619"/>
    <w:rsid w:val="00411A04"/>
    <w:rsid w:val="00417DC8"/>
    <w:rsid w:val="0042796F"/>
    <w:rsid w:val="00433F61"/>
    <w:rsid w:val="00442919"/>
    <w:rsid w:val="0044360B"/>
    <w:rsid w:val="004555DE"/>
    <w:rsid w:val="00480D5C"/>
    <w:rsid w:val="00490E8B"/>
    <w:rsid w:val="00492BDB"/>
    <w:rsid w:val="0049481D"/>
    <w:rsid w:val="004963E0"/>
    <w:rsid w:val="00496794"/>
    <w:rsid w:val="004A4366"/>
    <w:rsid w:val="004A674D"/>
    <w:rsid w:val="004B0068"/>
    <w:rsid w:val="004C1F49"/>
    <w:rsid w:val="004D07FF"/>
    <w:rsid w:val="004D21C7"/>
    <w:rsid w:val="004D2388"/>
    <w:rsid w:val="004E2088"/>
    <w:rsid w:val="004F2CE2"/>
    <w:rsid w:val="00501CA2"/>
    <w:rsid w:val="00507B0E"/>
    <w:rsid w:val="00512AFE"/>
    <w:rsid w:val="0052051F"/>
    <w:rsid w:val="00531D85"/>
    <w:rsid w:val="00533401"/>
    <w:rsid w:val="0053653B"/>
    <w:rsid w:val="005403E8"/>
    <w:rsid w:val="00540CE3"/>
    <w:rsid w:val="00554A10"/>
    <w:rsid w:val="005626A1"/>
    <w:rsid w:val="005667EF"/>
    <w:rsid w:val="00577B1D"/>
    <w:rsid w:val="005863E2"/>
    <w:rsid w:val="00587E92"/>
    <w:rsid w:val="00593433"/>
    <w:rsid w:val="005950A9"/>
    <w:rsid w:val="0059559C"/>
    <w:rsid w:val="00596FC0"/>
    <w:rsid w:val="005A1F66"/>
    <w:rsid w:val="005A44C8"/>
    <w:rsid w:val="005A7273"/>
    <w:rsid w:val="005B2D81"/>
    <w:rsid w:val="005B5D7C"/>
    <w:rsid w:val="005C266D"/>
    <w:rsid w:val="005D0A8A"/>
    <w:rsid w:val="005E68AB"/>
    <w:rsid w:val="0061036E"/>
    <w:rsid w:val="00610ED5"/>
    <w:rsid w:val="006111D9"/>
    <w:rsid w:val="00621A86"/>
    <w:rsid w:val="00624652"/>
    <w:rsid w:val="006251BF"/>
    <w:rsid w:val="00627219"/>
    <w:rsid w:val="006303EB"/>
    <w:rsid w:val="00637C9A"/>
    <w:rsid w:val="00662ADC"/>
    <w:rsid w:val="00667594"/>
    <w:rsid w:val="006703C4"/>
    <w:rsid w:val="00685239"/>
    <w:rsid w:val="006976BA"/>
    <w:rsid w:val="006A62BA"/>
    <w:rsid w:val="006B4CC3"/>
    <w:rsid w:val="006C09D5"/>
    <w:rsid w:val="006C35D9"/>
    <w:rsid w:val="006D63AE"/>
    <w:rsid w:val="006E0833"/>
    <w:rsid w:val="006E7F97"/>
    <w:rsid w:val="006F3595"/>
    <w:rsid w:val="006F535C"/>
    <w:rsid w:val="00701DCC"/>
    <w:rsid w:val="007217EB"/>
    <w:rsid w:val="0072210B"/>
    <w:rsid w:val="00750953"/>
    <w:rsid w:val="007530A7"/>
    <w:rsid w:val="007578D9"/>
    <w:rsid w:val="00761F9D"/>
    <w:rsid w:val="00771426"/>
    <w:rsid w:val="007B76F6"/>
    <w:rsid w:val="007B7D76"/>
    <w:rsid w:val="007C04A4"/>
    <w:rsid w:val="007C7472"/>
    <w:rsid w:val="007D2EF9"/>
    <w:rsid w:val="007D5A21"/>
    <w:rsid w:val="007D7CD2"/>
    <w:rsid w:val="007F00B9"/>
    <w:rsid w:val="007F3419"/>
    <w:rsid w:val="007F35A3"/>
    <w:rsid w:val="008002EB"/>
    <w:rsid w:val="008026A8"/>
    <w:rsid w:val="00812962"/>
    <w:rsid w:val="00812F70"/>
    <w:rsid w:val="008141B9"/>
    <w:rsid w:val="00817CA6"/>
    <w:rsid w:val="00823AA2"/>
    <w:rsid w:val="00826473"/>
    <w:rsid w:val="008443B6"/>
    <w:rsid w:val="00863FF4"/>
    <w:rsid w:val="008B190C"/>
    <w:rsid w:val="008B331D"/>
    <w:rsid w:val="008B5967"/>
    <w:rsid w:val="008C13D7"/>
    <w:rsid w:val="008C1ADA"/>
    <w:rsid w:val="008D1D90"/>
    <w:rsid w:val="008D6FB6"/>
    <w:rsid w:val="008E2E7E"/>
    <w:rsid w:val="008F0980"/>
    <w:rsid w:val="008F753B"/>
    <w:rsid w:val="009017FD"/>
    <w:rsid w:val="0090393D"/>
    <w:rsid w:val="009063F0"/>
    <w:rsid w:val="009145E1"/>
    <w:rsid w:val="00920462"/>
    <w:rsid w:val="00924EB7"/>
    <w:rsid w:val="00934B13"/>
    <w:rsid w:val="00936BDC"/>
    <w:rsid w:val="00937F85"/>
    <w:rsid w:val="00942A09"/>
    <w:rsid w:val="0096728F"/>
    <w:rsid w:val="00973251"/>
    <w:rsid w:val="009747EF"/>
    <w:rsid w:val="00984BA6"/>
    <w:rsid w:val="00985955"/>
    <w:rsid w:val="009859B4"/>
    <w:rsid w:val="00985D0D"/>
    <w:rsid w:val="00990F9A"/>
    <w:rsid w:val="00997FF3"/>
    <w:rsid w:val="009A0735"/>
    <w:rsid w:val="009B3B5D"/>
    <w:rsid w:val="009B3DB8"/>
    <w:rsid w:val="009B7C92"/>
    <w:rsid w:val="009C11EE"/>
    <w:rsid w:val="009C1A60"/>
    <w:rsid w:val="009C7C1E"/>
    <w:rsid w:val="009E1856"/>
    <w:rsid w:val="009E3D0B"/>
    <w:rsid w:val="009E47A1"/>
    <w:rsid w:val="009F3CE8"/>
    <w:rsid w:val="00A11E0D"/>
    <w:rsid w:val="00A1430F"/>
    <w:rsid w:val="00A20789"/>
    <w:rsid w:val="00A25378"/>
    <w:rsid w:val="00A259DD"/>
    <w:rsid w:val="00A26B5C"/>
    <w:rsid w:val="00A32848"/>
    <w:rsid w:val="00A51EF7"/>
    <w:rsid w:val="00A535EE"/>
    <w:rsid w:val="00A561AB"/>
    <w:rsid w:val="00A56B11"/>
    <w:rsid w:val="00A640C0"/>
    <w:rsid w:val="00A6545D"/>
    <w:rsid w:val="00A7652A"/>
    <w:rsid w:val="00A819E1"/>
    <w:rsid w:val="00A8376A"/>
    <w:rsid w:val="00A964F7"/>
    <w:rsid w:val="00AA1798"/>
    <w:rsid w:val="00AA22E7"/>
    <w:rsid w:val="00AB2FC8"/>
    <w:rsid w:val="00AC5DB3"/>
    <w:rsid w:val="00AD375A"/>
    <w:rsid w:val="00AE21B1"/>
    <w:rsid w:val="00AE3B1A"/>
    <w:rsid w:val="00AF4676"/>
    <w:rsid w:val="00B0620C"/>
    <w:rsid w:val="00B06888"/>
    <w:rsid w:val="00B06C39"/>
    <w:rsid w:val="00B1783F"/>
    <w:rsid w:val="00B2164D"/>
    <w:rsid w:val="00B328BE"/>
    <w:rsid w:val="00B37049"/>
    <w:rsid w:val="00B4356A"/>
    <w:rsid w:val="00B714C9"/>
    <w:rsid w:val="00B72443"/>
    <w:rsid w:val="00B76C08"/>
    <w:rsid w:val="00B77B5D"/>
    <w:rsid w:val="00B80CE6"/>
    <w:rsid w:val="00B83ED4"/>
    <w:rsid w:val="00B848C0"/>
    <w:rsid w:val="00B861C4"/>
    <w:rsid w:val="00B95AC9"/>
    <w:rsid w:val="00BA3C81"/>
    <w:rsid w:val="00BB1A46"/>
    <w:rsid w:val="00BB1C27"/>
    <w:rsid w:val="00BB5711"/>
    <w:rsid w:val="00BB6849"/>
    <w:rsid w:val="00BC0B4D"/>
    <w:rsid w:val="00BD10F6"/>
    <w:rsid w:val="00BD3EF0"/>
    <w:rsid w:val="00BD69DD"/>
    <w:rsid w:val="00BE394A"/>
    <w:rsid w:val="00C31953"/>
    <w:rsid w:val="00C33FFF"/>
    <w:rsid w:val="00C6698F"/>
    <w:rsid w:val="00C73B0A"/>
    <w:rsid w:val="00C7403A"/>
    <w:rsid w:val="00C80CF0"/>
    <w:rsid w:val="00C8241B"/>
    <w:rsid w:val="00C922CE"/>
    <w:rsid w:val="00C947DD"/>
    <w:rsid w:val="00CA0EF6"/>
    <w:rsid w:val="00CA2F4B"/>
    <w:rsid w:val="00CA384A"/>
    <w:rsid w:val="00CA5E69"/>
    <w:rsid w:val="00CB10D8"/>
    <w:rsid w:val="00CB5720"/>
    <w:rsid w:val="00CB6B02"/>
    <w:rsid w:val="00CC3576"/>
    <w:rsid w:val="00CD1486"/>
    <w:rsid w:val="00CE005F"/>
    <w:rsid w:val="00CF1506"/>
    <w:rsid w:val="00CF51E9"/>
    <w:rsid w:val="00D01067"/>
    <w:rsid w:val="00D01C73"/>
    <w:rsid w:val="00D02403"/>
    <w:rsid w:val="00D04E2D"/>
    <w:rsid w:val="00D107A4"/>
    <w:rsid w:val="00D204BC"/>
    <w:rsid w:val="00D255D1"/>
    <w:rsid w:val="00D27A61"/>
    <w:rsid w:val="00D27D16"/>
    <w:rsid w:val="00D33B94"/>
    <w:rsid w:val="00D6306C"/>
    <w:rsid w:val="00D642DE"/>
    <w:rsid w:val="00D70B04"/>
    <w:rsid w:val="00D728FF"/>
    <w:rsid w:val="00D832D5"/>
    <w:rsid w:val="00DA3816"/>
    <w:rsid w:val="00DA5A55"/>
    <w:rsid w:val="00DA614F"/>
    <w:rsid w:val="00DC6F29"/>
    <w:rsid w:val="00DC7607"/>
    <w:rsid w:val="00DE2368"/>
    <w:rsid w:val="00DE6E0C"/>
    <w:rsid w:val="00DE7A3E"/>
    <w:rsid w:val="00DF6A08"/>
    <w:rsid w:val="00E007F5"/>
    <w:rsid w:val="00E06DCD"/>
    <w:rsid w:val="00E11B89"/>
    <w:rsid w:val="00E12518"/>
    <w:rsid w:val="00E14C19"/>
    <w:rsid w:val="00E15863"/>
    <w:rsid w:val="00E2177C"/>
    <w:rsid w:val="00E2323B"/>
    <w:rsid w:val="00E324D9"/>
    <w:rsid w:val="00E37372"/>
    <w:rsid w:val="00E37B72"/>
    <w:rsid w:val="00E448F8"/>
    <w:rsid w:val="00E5134B"/>
    <w:rsid w:val="00E5205A"/>
    <w:rsid w:val="00E53E26"/>
    <w:rsid w:val="00E54AA9"/>
    <w:rsid w:val="00E55B03"/>
    <w:rsid w:val="00E71AE6"/>
    <w:rsid w:val="00E73A91"/>
    <w:rsid w:val="00E75FE2"/>
    <w:rsid w:val="00EA143D"/>
    <w:rsid w:val="00EA4805"/>
    <w:rsid w:val="00EB069A"/>
    <w:rsid w:val="00EB2563"/>
    <w:rsid w:val="00EB2B0B"/>
    <w:rsid w:val="00EB5157"/>
    <w:rsid w:val="00EB5EB4"/>
    <w:rsid w:val="00EC380A"/>
    <w:rsid w:val="00EC492A"/>
    <w:rsid w:val="00EC5D3A"/>
    <w:rsid w:val="00EE509A"/>
    <w:rsid w:val="00EE5BFC"/>
    <w:rsid w:val="00F1486D"/>
    <w:rsid w:val="00F16C4B"/>
    <w:rsid w:val="00F200E8"/>
    <w:rsid w:val="00F201E5"/>
    <w:rsid w:val="00F21170"/>
    <w:rsid w:val="00F23C07"/>
    <w:rsid w:val="00F32BA0"/>
    <w:rsid w:val="00F4276B"/>
    <w:rsid w:val="00F46505"/>
    <w:rsid w:val="00F64EDF"/>
    <w:rsid w:val="00F70CBF"/>
    <w:rsid w:val="00F75D18"/>
    <w:rsid w:val="00F82458"/>
    <w:rsid w:val="00F83344"/>
    <w:rsid w:val="00F9006E"/>
    <w:rsid w:val="00F95849"/>
    <w:rsid w:val="00F95BA3"/>
    <w:rsid w:val="00FB2947"/>
    <w:rsid w:val="00FB6134"/>
    <w:rsid w:val="00FC6715"/>
    <w:rsid w:val="00FD266E"/>
    <w:rsid w:val="00FD4D0D"/>
    <w:rsid w:val="00FD59CB"/>
    <w:rsid w:val="00FD7FC9"/>
    <w:rsid w:val="00FE7AD9"/>
    <w:rsid w:val="00FF0F75"/>
    <w:rsid w:val="00FF1C87"/>
    <w:rsid w:val="00FF4960"/>
    <w:rsid w:val="00FF69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EC53"/>
  <w15:chartTrackingRefBased/>
  <w15:docId w15:val="{11BE9B2E-8A57-40F6-AD4C-AE5BE67D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66E"/>
    <w:rPr>
      <w:color w:val="0563C1" w:themeColor="hyperlink"/>
      <w:u w:val="single"/>
    </w:rPr>
  </w:style>
  <w:style w:type="paragraph" w:styleId="Header">
    <w:name w:val="header"/>
    <w:basedOn w:val="Normal"/>
    <w:link w:val="HeaderChar"/>
    <w:uiPriority w:val="99"/>
    <w:unhideWhenUsed/>
    <w:rsid w:val="00FD2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6E"/>
  </w:style>
  <w:style w:type="paragraph" w:styleId="Footer">
    <w:name w:val="footer"/>
    <w:basedOn w:val="Normal"/>
    <w:link w:val="FooterChar"/>
    <w:uiPriority w:val="99"/>
    <w:unhideWhenUsed/>
    <w:rsid w:val="00FD2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6E"/>
  </w:style>
  <w:style w:type="paragraph" w:styleId="ListParagraph">
    <w:name w:val="List Paragraph"/>
    <w:basedOn w:val="Normal"/>
    <w:uiPriority w:val="34"/>
    <w:qFormat/>
    <w:rsid w:val="00DC7607"/>
    <w:pPr>
      <w:ind w:left="720"/>
      <w:contextualSpacing/>
    </w:pPr>
  </w:style>
  <w:style w:type="table" w:styleId="TableGrid">
    <w:name w:val="Table Grid"/>
    <w:basedOn w:val="TableNormal"/>
    <w:uiPriority w:val="39"/>
    <w:rsid w:val="0061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DefaultParagraphFont"/>
    <w:rsid w:val="004555DE"/>
  </w:style>
  <w:style w:type="character" w:styleId="HTMLCite">
    <w:name w:val="HTML Cite"/>
    <w:basedOn w:val="DefaultParagraphFont"/>
    <w:uiPriority w:val="99"/>
    <w:semiHidden/>
    <w:unhideWhenUsed/>
    <w:rsid w:val="004555DE"/>
    <w:rPr>
      <w:i/>
      <w:iCs/>
    </w:rPr>
  </w:style>
  <w:style w:type="character" w:styleId="CommentReference">
    <w:name w:val="annotation reference"/>
    <w:basedOn w:val="DefaultParagraphFont"/>
    <w:uiPriority w:val="99"/>
    <w:semiHidden/>
    <w:unhideWhenUsed/>
    <w:rsid w:val="006303EB"/>
    <w:rPr>
      <w:sz w:val="16"/>
      <w:szCs w:val="16"/>
    </w:rPr>
  </w:style>
  <w:style w:type="paragraph" w:styleId="CommentText">
    <w:name w:val="annotation text"/>
    <w:basedOn w:val="Normal"/>
    <w:link w:val="CommentTextChar"/>
    <w:uiPriority w:val="99"/>
    <w:semiHidden/>
    <w:unhideWhenUsed/>
    <w:rsid w:val="006303EB"/>
    <w:pPr>
      <w:spacing w:line="240" w:lineRule="auto"/>
    </w:pPr>
    <w:rPr>
      <w:sz w:val="20"/>
      <w:szCs w:val="20"/>
    </w:rPr>
  </w:style>
  <w:style w:type="character" w:customStyle="1" w:styleId="CommentTextChar">
    <w:name w:val="Comment Text Char"/>
    <w:basedOn w:val="DefaultParagraphFont"/>
    <w:link w:val="CommentText"/>
    <w:uiPriority w:val="99"/>
    <w:semiHidden/>
    <w:rsid w:val="006303EB"/>
    <w:rPr>
      <w:sz w:val="20"/>
      <w:szCs w:val="20"/>
    </w:rPr>
  </w:style>
  <w:style w:type="paragraph" w:styleId="CommentSubject">
    <w:name w:val="annotation subject"/>
    <w:basedOn w:val="CommentText"/>
    <w:next w:val="CommentText"/>
    <w:link w:val="CommentSubjectChar"/>
    <w:uiPriority w:val="99"/>
    <w:semiHidden/>
    <w:unhideWhenUsed/>
    <w:rsid w:val="006303EB"/>
    <w:rPr>
      <w:b/>
      <w:bCs/>
    </w:rPr>
  </w:style>
  <w:style w:type="character" w:customStyle="1" w:styleId="CommentSubjectChar">
    <w:name w:val="Comment Subject Char"/>
    <w:basedOn w:val="CommentTextChar"/>
    <w:link w:val="CommentSubject"/>
    <w:uiPriority w:val="99"/>
    <w:semiHidden/>
    <w:rsid w:val="006303EB"/>
    <w:rPr>
      <w:b/>
      <w:bCs/>
      <w:sz w:val="20"/>
      <w:szCs w:val="20"/>
    </w:rPr>
  </w:style>
  <w:style w:type="paragraph" w:styleId="BalloonText">
    <w:name w:val="Balloon Text"/>
    <w:basedOn w:val="Normal"/>
    <w:link w:val="BalloonTextChar"/>
    <w:uiPriority w:val="99"/>
    <w:semiHidden/>
    <w:unhideWhenUsed/>
    <w:rsid w:val="00630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3389/fpsyg.2022.844236" TargetMode="External"/><Relationship Id="rId18" Type="http://schemas.openxmlformats.org/officeDocument/2006/relationships/hyperlink" Target="https://doi.org/10.3389/fpsyg.2022.941285" TargetMode="External"/><Relationship Id="rId26" Type="http://schemas.openxmlformats.org/officeDocument/2006/relationships/hyperlink" Target="https://psycnet.apa.org/doi/10.1037/a0032690" TargetMode="External"/><Relationship Id="rId39" Type="http://schemas.openxmlformats.org/officeDocument/2006/relationships/hyperlink" Target="https://doi.org/10.1186/s40594-015-0026-8" TargetMode="External"/><Relationship Id="rId21" Type="http://schemas.openxmlformats.org/officeDocument/2006/relationships/hyperlink" Target="https://doi.org/10.1080/14703297.2021.1892503" TargetMode="External"/><Relationship Id="rId34" Type="http://schemas.openxmlformats.org/officeDocument/2006/relationships/hyperlink" Target="https://doi.org/10.1186/s40594-018-0102-y" TargetMode="External"/><Relationship Id="rId42" Type="http://schemas.openxmlformats.org/officeDocument/2006/relationships/hyperlink" Target="https://doi.org/10.1080/07294360.2014.934336" TargetMode="External"/><Relationship Id="rId47"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16/j.heliyon.2019.e02967" TargetMode="External"/><Relationship Id="rId29" Type="http://schemas.openxmlformats.org/officeDocument/2006/relationships/hyperlink" Target="https://doi.org/10.1016/j.ijme.2014.03.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2/hrdq.20025" TargetMode="External"/><Relationship Id="rId24" Type="http://schemas.openxmlformats.org/officeDocument/2006/relationships/hyperlink" Target="https://doi.org/10.1016/j.cedpsych.2018.01.002" TargetMode="External"/><Relationship Id="rId32" Type="http://schemas.openxmlformats.org/officeDocument/2006/relationships/hyperlink" Target="https://doi.org/10.1016/S0098-1354(00)00404-X" TargetMode="External"/><Relationship Id="rId37" Type="http://schemas.openxmlformats.org/officeDocument/2006/relationships/hyperlink" Target="https://doi.org/10.1187/cbe-13-09-0190" TargetMode="External"/><Relationship Id="rId40" Type="http://schemas.openxmlformats.org/officeDocument/2006/relationships/hyperlink" Target="https://www.tandfonline.com/author/Dawson%2C+Phill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80/07294360.2014.890566" TargetMode="External"/><Relationship Id="rId23" Type="http://schemas.openxmlformats.org/officeDocument/2006/relationships/hyperlink" Target="https://psycnet.apa.org/doi/10.1002/pits.20303" TargetMode="External"/><Relationship Id="rId28" Type="http://schemas.openxmlformats.org/officeDocument/2006/relationships/hyperlink" Target="https://doi.org/10.1016/j.chb.2012.06.031" TargetMode="External"/><Relationship Id="rId36" Type="http://schemas.openxmlformats.org/officeDocument/2006/relationships/hyperlink" Target="https://doi.org/10.1016/j.tate.2021.103578" TargetMode="External"/><Relationship Id="rId10" Type="http://schemas.openxmlformats.org/officeDocument/2006/relationships/hyperlink" Target="http://dx.doi.org/10.3200/JOEB.81.2.119-128" TargetMode="External"/><Relationship Id="rId19" Type="http://schemas.openxmlformats.org/officeDocument/2006/relationships/hyperlink" Target="https://doi.org/10.1187/cbe.16-07-0228" TargetMode="External"/><Relationship Id="rId31" Type="http://schemas.openxmlformats.org/officeDocument/2006/relationships/hyperlink" Target="https://doi.org/10.1016/0307-4412(94)90198-8" TargetMode="External"/><Relationship Id="rId44" Type="http://schemas.openxmlformats.org/officeDocument/2006/relationships/hyperlink" Target="https://doi.org/10.1093/femsle/fnv156" TargetMode="External"/><Relationship Id="rId4" Type="http://schemas.openxmlformats.org/officeDocument/2006/relationships/webSettings" Target="webSettings.xml"/><Relationship Id="rId9" Type="http://schemas.openxmlformats.org/officeDocument/2006/relationships/hyperlink" Target="mailto:roshira111@gmail.com" TargetMode="External"/><Relationship Id="rId14" Type="http://schemas.openxmlformats.org/officeDocument/2006/relationships/hyperlink" Target="https://doi.org/10.1111/j.1467-8535.2010.01098.x" TargetMode="External"/><Relationship Id="rId22" Type="http://schemas.openxmlformats.org/officeDocument/2006/relationships/hyperlink" Target="https://doi.org/10.3102/00346543074001059" TargetMode="External"/><Relationship Id="rId27" Type="http://schemas.openxmlformats.org/officeDocument/2006/relationships/hyperlink" Target="https://doi.org/10.1016/j.compedu.2018.01.016" TargetMode="External"/><Relationship Id="rId30" Type="http://schemas.openxmlformats.org/officeDocument/2006/relationships/hyperlink" Target="https://doi.org/10.1080/14759390902992576" TargetMode="External"/><Relationship Id="rId35" Type="http://schemas.openxmlformats.org/officeDocument/2006/relationships/hyperlink" Target="https://doi.org/10.1002/j.2168-9830.2005.tb00829.x" TargetMode="External"/><Relationship Id="rId43" Type="http://schemas.openxmlformats.org/officeDocument/2006/relationships/hyperlink" Target="https://doi.org/10.1080/07294360.2020.1787957" TargetMode="External"/><Relationship Id="rId48" Type="http://schemas.openxmlformats.org/officeDocument/2006/relationships/theme" Target="theme/theme1.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hyperlink" Target="https://doi.org/10.1207/s15328023top3303_2" TargetMode="External"/><Relationship Id="rId17" Type="http://schemas.openxmlformats.org/officeDocument/2006/relationships/hyperlink" Target="http://doi.org/10/3389/fpsyg.2021.672610" TargetMode="External"/><Relationship Id="rId25" Type="http://schemas.openxmlformats.org/officeDocument/2006/relationships/hyperlink" Target="https://doi.org/10.1080/03075079.2011.598505" TargetMode="External"/><Relationship Id="rId33" Type="http://schemas.openxmlformats.org/officeDocument/2006/relationships/hyperlink" Target="http://dx.doi.org/10.1080/00461520.2014.1001891" TargetMode="External"/><Relationship Id="rId38" Type="http://schemas.openxmlformats.org/officeDocument/2006/relationships/hyperlink" Target="https://doi.org/10.1080/15391523.2002.10782380" TargetMode="External"/><Relationship Id="rId46" Type="http://schemas.openxmlformats.org/officeDocument/2006/relationships/fontTable" Target="fontTable.xml"/><Relationship Id="rId20" Type="http://schemas.openxmlformats.org/officeDocument/2006/relationships/hyperlink" Target="https://doi.org/10.1080/14703297.2021.1892503" TargetMode="External"/><Relationship Id="rId41" Type="http://schemas.openxmlformats.org/officeDocument/2006/relationships/hyperlink" Target="https://www.tandfonline.com/author/Abeysekera%2C+Lak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1254</TotalTime>
  <Pages>1</Pages>
  <Words>9670</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235</cp:revision>
  <dcterms:created xsi:type="dcterms:W3CDTF">2024-06-14T13:41:00Z</dcterms:created>
  <dcterms:modified xsi:type="dcterms:W3CDTF">2024-06-18T20:42:00Z</dcterms:modified>
</cp:coreProperties>
</file>