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EE928" w14:textId="7D01FA82" w:rsidR="003C1478" w:rsidRDefault="00C1226A" w:rsidP="00C1226A">
      <w:pPr>
        <w:spacing w:after="12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1226A">
        <w:rPr>
          <w:rFonts w:asciiTheme="majorBidi" w:hAnsiTheme="majorBidi" w:cstheme="majorBidi"/>
          <w:b/>
          <w:bCs/>
          <w:sz w:val="28"/>
          <w:szCs w:val="28"/>
        </w:rPr>
        <w:t>Appendix: Hebrew version</w:t>
      </w:r>
      <w:r w:rsidRPr="00C1226A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C1226A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C1226A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C1226A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C1226A">
        <w:rPr>
          <w:rFonts w:asciiTheme="majorBidi" w:hAnsiTheme="majorBidi" w:cstheme="majorBidi"/>
          <w:b/>
          <w:bCs/>
          <w:sz w:val="28"/>
          <w:szCs w:val="28"/>
        </w:rPr>
        <w:tab/>
        <w:t xml:space="preserve">5 </w:t>
      </w:r>
      <w:proofErr w:type="gramStart"/>
      <w:r w:rsidRPr="00C1226A">
        <w:rPr>
          <w:rFonts w:asciiTheme="majorBidi" w:hAnsiTheme="majorBidi" w:cstheme="majorBidi"/>
          <w:b/>
          <w:bCs/>
          <w:sz w:val="28"/>
          <w:szCs w:val="28"/>
        </w:rPr>
        <w:t>September,</w:t>
      </w:r>
      <w:proofErr w:type="gramEnd"/>
      <w:r w:rsidRPr="00C1226A">
        <w:rPr>
          <w:rFonts w:asciiTheme="majorBidi" w:hAnsiTheme="majorBidi" w:cstheme="majorBidi"/>
          <w:b/>
          <w:bCs/>
          <w:sz w:val="28"/>
          <w:szCs w:val="28"/>
        </w:rPr>
        <w:t xml:space="preserve"> 2020</w:t>
      </w:r>
    </w:p>
    <w:p w14:paraId="4FF45512" w14:textId="6B707984" w:rsidR="00C1226A" w:rsidRDefault="00C1226A" w:rsidP="00C1226A">
      <w:pPr>
        <w:spacing w:after="120"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56BF1A96" w14:textId="3BB053BC" w:rsidR="00C1226A" w:rsidRDefault="00C1226A" w:rsidP="00C1226A">
      <w:pPr>
        <w:spacing w:after="12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Rise in electricity </w:t>
      </w:r>
      <w:r w:rsidR="008A607C">
        <w:rPr>
          <w:rFonts w:asciiTheme="majorBidi" w:hAnsiTheme="majorBidi" w:cstheme="majorBidi"/>
          <w:b/>
          <w:bCs/>
          <w:sz w:val="28"/>
          <w:szCs w:val="28"/>
        </w:rPr>
        <w:t>receipts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and increase in forecasts for 2020; negotiations for a large wind project in Scandinavia; acquisition of </w:t>
      </w:r>
      <w:commentRangeStart w:id="0"/>
      <w:r>
        <w:rPr>
          <w:rFonts w:asciiTheme="majorBidi" w:hAnsiTheme="majorBidi" w:cstheme="majorBidi"/>
          <w:b/>
          <w:bCs/>
          <w:sz w:val="28"/>
          <w:szCs w:val="28"/>
        </w:rPr>
        <w:t xml:space="preserve">Noy </w:t>
      </w:r>
      <w:r w:rsidR="00345B4B">
        <w:rPr>
          <w:rFonts w:asciiTheme="majorBidi" w:hAnsiTheme="majorBidi" w:cstheme="majorBidi"/>
          <w:b/>
          <w:bCs/>
          <w:sz w:val="28"/>
          <w:szCs w:val="28"/>
        </w:rPr>
        <w:t xml:space="preserve">Fund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holdings </w:t>
      </w:r>
      <w:commentRangeEnd w:id="0"/>
      <w:r w:rsidR="00345B4B">
        <w:rPr>
          <w:rStyle w:val="CommentReference"/>
        </w:rPr>
        <w:commentReference w:id="0"/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and </w:t>
      </w:r>
      <w:r w:rsidR="00345B4B">
        <w:rPr>
          <w:rFonts w:asciiTheme="majorBidi" w:hAnsiTheme="majorBidi" w:cstheme="majorBidi"/>
          <w:b/>
          <w:bCs/>
          <w:sz w:val="28"/>
          <w:szCs w:val="28"/>
        </w:rPr>
        <w:t xml:space="preserve">a successful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substantial storage tender </w:t>
      </w:r>
      <w:r w:rsidR="00345B4B">
        <w:rPr>
          <w:rFonts w:asciiTheme="majorBidi" w:hAnsiTheme="majorBidi" w:cstheme="majorBidi"/>
          <w:b/>
          <w:bCs/>
          <w:sz w:val="28"/>
          <w:szCs w:val="28"/>
        </w:rPr>
        <w:t xml:space="preserve">bid </w:t>
      </w:r>
      <w:r>
        <w:rPr>
          <w:rFonts w:asciiTheme="majorBidi" w:hAnsiTheme="majorBidi" w:cstheme="majorBidi"/>
          <w:b/>
          <w:bCs/>
          <w:sz w:val="28"/>
          <w:szCs w:val="28"/>
        </w:rPr>
        <w:t>in Israel; target price updated to TBC NIS.</w:t>
      </w:r>
    </w:p>
    <w:p w14:paraId="4B3B3CC3" w14:textId="248D383D" w:rsidR="00C1226A" w:rsidRDefault="00C1226A" w:rsidP="00C1226A">
      <w:pPr>
        <w:spacing w:after="120"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Summary</w:t>
      </w:r>
    </w:p>
    <w:p w14:paraId="58B35207" w14:textId="3BBDD477" w:rsidR="00C1226A" w:rsidRDefault="00C1226A" w:rsidP="00C1226A">
      <w:pPr>
        <w:spacing w:after="120" w:line="360" w:lineRule="auto"/>
        <w:rPr>
          <w:rFonts w:asciiTheme="majorBidi" w:hAnsiTheme="majorBidi" w:cstheme="majorBidi"/>
        </w:rPr>
      </w:pPr>
      <w:proofErr w:type="spellStart"/>
      <w:r w:rsidRPr="008A607C">
        <w:rPr>
          <w:rFonts w:asciiTheme="majorBidi" w:hAnsiTheme="majorBidi" w:cstheme="majorBidi"/>
          <w:b/>
          <w:bCs/>
        </w:rPr>
        <w:t>Enlight</w:t>
      </w:r>
      <w:proofErr w:type="spellEnd"/>
      <w:r w:rsidRPr="008A607C">
        <w:rPr>
          <w:rFonts w:asciiTheme="majorBidi" w:hAnsiTheme="majorBidi" w:cstheme="majorBidi"/>
          <w:b/>
          <w:bCs/>
        </w:rPr>
        <w:t xml:space="preserve"> </w:t>
      </w:r>
      <w:r w:rsidR="00B276C8" w:rsidRPr="008A607C">
        <w:rPr>
          <w:rFonts w:asciiTheme="majorBidi" w:hAnsiTheme="majorBidi" w:cstheme="majorBidi"/>
          <w:b/>
          <w:bCs/>
        </w:rPr>
        <w:t>presents</w:t>
      </w:r>
      <w:r w:rsidR="00D12ABB" w:rsidRPr="008A607C">
        <w:rPr>
          <w:rFonts w:asciiTheme="majorBidi" w:hAnsiTheme="majorBidi" w:cstheme="majorBidi"/>
          <w:b/>
          <w:bCs/>
        </w:rPr>
        <w:t xml:space="preserve"> a strong quarter</w:t>
      </w:r>
      <w:r w:rsidR="00D12ABB">
        <w:rPr>
          <w:rFonts w:asciiTheme="majorBidi" w:hAnsiTheme="majorBidi" w:cstheme="majorBidi"/>
        </w:rPr>
        <w:t xml:space="preserve">: completion of financial closings and estimates for establishing the company’s </w:t>
      </w:r>
      <w:r w:rsidR="00B276C8">
        <w:rPr>
          <w:rFonts w:asciiTheme="majorBidi" w:hAnsiTheme="majorBidi" w:cstheme="majorBidi"/>
        </w:rPr>
        <w:t>highly significant</w:t>
      </w:r>
      <w:r w:rsidR="00D12ABB">
        <w:rPr>
          <w:rFonts w:asciiTheme="majorBidi" w:hAnsiTheme="majorBidi" w:cstheme="majorBidi"/>
        </w:rPr>
        <w:t xml:space="preserve"> flagship projects, </w:t>
      </w:r>
      <w:r w:rsidR="0011393C">
        <w:rPr>
          <w:rFonts w:asciiTheme="majorBidi" w:hAnsiTheme="majorBidi" w:cstheme="majorBidi"/>
        </w:rPr>
        <w:t>including</w:t>
      </w:r>
      <w:r w:rsidR="00D12ABB">
        <w:rPr>
          <w:rFonts w:asciiTheme="majorBidi" w:hAnsiTheme="majorBidi" w:cstheme="majorBidi"/>
        </w:rPr>
        <w:t xml:space="preserve"> the </w:t>
      </w:r>
      <w:commentRangeStart w:id="1"/>
      <w:r w:rsidR="00D12ABB">
        <w:rPr>
          <w:rFonts w:asciiTheme="majorBidi" w:hAnsiTheme="majorBidi" w:cstheme="majorBidi"/>
        </w:rPr>
        <w:t>Genesis</w:t>
      </w:r>
      <w:commentRangeEnd w:id="1"/>
      <w:r w:rsidR="00D12ABB">
        <w:rPr>
          <w:rStyle w:val="CommentReference"/>
        </w:rPr>
        <w:commentReference w:id="1"/>
      </w:r>
      <w:r w:rsidR="00D12ABB">
        <w:rPr>
          <w:rFonts w:asciiTheme="majorBidi" w:hAnsiTheme="majorBidi" w:cstheme="majorBidi"/>
        </w:rPr>
        <w:t xml:space="preserve"> </w:t>
      </w:r>
      <w:r w:rsidR="005E7262">
        <w:rPr>
          <w:rFonts w:asciiTheme="majorBidi" w:hAnsiTheme="majorBidi" w:cstheme="majorBidi"/>
        </w:rPr>
        <w:t xml:space="preserve">wind farm </w:t>
      </w:r>
      <w:r w:rsidR="00D12ABB">
        <w:rPr>
          <w:rFonts w:asciiTheme="majorBidi" w:hAnsiTheme="majorBidi" w:cstheme="majorBidi"/>
        </w:rPr>
        <w:t xml:space="preserve">project </w:t>
      </w:r>
      <w:r w:rsidR="005E7262">
        <w:rPr>
          <w:rFonts w:asciiTheme="majorBidi" w:hAnsiTheme="majorBidi" w:cstheme="majorBidi"/>
        </w:rPr>
        <w:t xml:space="preserve">in Israel </w:t>
      </w:r>
      <w:r w:rsidR="00D12ABB">
        <w:rPr>
          <w:rFonts w:asciiTheme="majorBidi" w:hAnsiTheme="majorBidi" w:cstheme="majorBidi"/>
        </w:rPr>
        <w:t xml:space="preserve">and the </w:t>
      </w:r>
      <w:commentRangeStart w:id="2"/>
      <w:proofErr w:type="spellStart"/>
      <w:r w:rsidR="00D12ABB">
        <w:rPr>
          <w:rFonts w:asciiTheme="majorBidi" w:hAnsiTheme="majorBidi" w:cstheme="majorBidi"/>
        </w:rPr>
        <w:t>Gecama</w:t>
      </w:r>
      <w:proofErr w:type="spellEnd"/>
      <w:r w:rsidR="005E7262">
        <w:rPr>
          <w:rFonts w:asciiTheme="majorBidi" w:hAnsiTheme="majorBidi" w:cstheme="majorBidi"/>
        </w:rPr>
        <w:t xml:space="preserve"> wind</w:t>
      </w:r>
      <w:r w:rsidR="00D12ABB">
        <w:rPr>
          <w:rFonts w:asciiTheme="majorBidi" w:hAnsiTheme="majorBidi" w:cstheme="majorBidi"/>
        </w:rPr>
        <w:t xml:space="preserve"> project </w:t>
      </w:r>
      <w:commentRangeEnd w:id="2"/>
      <w:r w:rsidR="005E7262">
        <w:rPr>
          <w:rStyle w:val="CommentReference"/>
        </w:rPr>
        <w:commentReference w:id="2"/>
      </w:r>
      <w:r w:rsidR="00D12ABB">
        <w:rPr>
          <w:rFonts w:asciiTheme="majorBidi" w:hAnsiTheme="majorBidi" w:cstheme="majorBidi"/>
        </w:rPr>
        <w:t>in Spain; winning a significant</w:t>
      </w:r>
      <w:r w:rsidR="00B276C8" w:rsidRPr="00B276C8">
        <w:rPr>
          <w:rFonts w:asciiTheme="majorBidi" w:hAnsiTheme="majorBidi" w:cstheme="majorBidi"/>
        </w:rPr>
        <w:t xml:space="preserve"> </w:t>
      </w:r>
      <w:r w:rsidR="00B276C8">
        <w:rPr>
          <w:rFonts w:asciiTheme="majorBidi" w:hAnsiTheme="majorBidi" w:cstheme="majorBidi"/>
        </w:rPr>
        <w:t xml:space="preserve">Israel </w:t>
      </w:r>
      <w:commentRangeStart w:id="3"/>
      <w:r w:rsidR="00B276C8">
        <w:rPr>
          <w:rFonts w:asciiTheme="majorBidi" w:hAnsiTheme="majorBidi" w:cstheme="majorBidi"/>
        </w:rPr>
        <w:t xml:space="preserve">Electricity Authority </w:t>
      </w:r>
      <w:commentRangeEnd w:id="3"/>
      <w:r w:rsidR="00B276C8">
        <w:rPr>
          <w:rStyle w:val="CommentReference"/>
        </w:rPr>
        <w:commentReference w:id="3"/>
      </w:r>
      <w:r w:rsidR="00D12ABB">
        <w:rPr>
          <w:rFonts w:asciiTheme="majorBidi" w:hAnsiTheme="majorBidi" w:cstheme="majorBidi"/>
        </w:rPr>
        <w:t xml:space="preserve">tender for a </w:t>
      </w:r>
      <w:commentRangeStart w:id="4"/>
      <w:r w:rsidR="00D12ABB">
        <w:rPr>
          <w:rFonts w:asciiTheme="majorBidi" w:hAnsiTheme="majorBidi" w:cstheme="majorBidi"/>
        </w:rPr>
        <w:t>solar</w:t>
      </w:r>
      <w:r w:rsidR="00345B4B">
        <w:rPr>
          <w:rFonts w:asciiTheme="majorBidi" w:hAnsiTheme="majorBidi" w:cstheme="majorBidi"/>
        </w:rPr>
        <w:t>-</w:t>
      </w:r>
      <w:r w:rsidR="00B276C8">
        <w:rPr>
          <w:rFonts w:asciiTheme="majorBidi" w:hAnsiTheme="majorBidi" w:cstheme="majorBidi"/>
        </w:rPr>
        <w:t>plus</w:t>
      </w:r>
      <w:r w:rsidR="00345B4B">
        <w:rPr>
          <w:rFonts w:asciiTheme="majorBidi" w:hAnsiTheme="majorBidi" w:cstheme="majorBidi"/>
        </w:rPr>
        <w:t>-</w:t>
      </w:r>
      <w:r w:rsidR="00D12ABB">
        <w:rPr>
          <w:rFonts w:asciiTheme="majorBidi" w:hAnsiTheme="majorBidi" w:cstheme="majorBidi"/>
        </w:rPr>
        <w:t>storage</w:t>
      </w:r>
      <w:commentRangeEnd w:id="4"/>
      <w:r w:rsidR="00345B4B">
        <w:rPr>
          <w:rStyle w:val="CommentReference"/>
        </w:rPr>
        <w:commentReference w:id="4"/>
      </w:r>
      <w:r w:rsidR="00345B4B">
        <w:rPr>
          <w:rFonts w:asciiTheme="majorBidi" w:hAnsiTheme="majorBidi" w:cstheme="majorBidi"/>
        </w:rPr>
        <w:t xml:space="preserve"> </w:t>
      </w:r>
      <w:r w:rsidR="00B457C2">
        <w:rPr>
          <w:rFonts w:asciiTheme="majorBidi" w:hAnsiTheme="majorBidi" w:cstheme="majorBidi"/>
        </w:rPr>
        <w:t>facility</w:t>
      </w:r>
      <w:r w:rsidR="00B276C8">
        <w:rPr>
          <w:rFonts w:asciiTheme="majorBidi" w:hAnsiTheme="majorBidi" w:cstheme="majorBidi"/>
        </w:rPr>
        <w:t>,</w:t>
      </w:r>
      <w:r w:rsidR="00D12ABB">
        <w:rPr>
          <w:rFonts w:asciiTheme="majorBidi" w:hAnsiTheme="majorBidi" w:cstheme="majorBidi"/>
        </w:rPr>
        <w:t xml:space="preserve"> as a future growth engine that constitutes a force multiplier </w:t>
      </w:r>
      <w:r w:rsidR="00B276C8">
        <w:rPr>
          <w:rFonts w:asciiTheme="majorBidi" w:hAnsiTheme="majorBidi" w:cstheme="majorBidi"/>
        </w:rPr>
        <w:t>for the company’s projects, due to its ability to combine various technologies (wind, photovoltaic, and storage); and penetration into new markets</w:t>
      </w:r>
      <w:r w:rsidR="00913FEF">
        <w:rPr>
          <w:rFonts w:asciiTheme="majorBidi" w:hAnsiTheme="majorBidi" w:cstheme="majorBidi"/>
        </w:rPr>
        <w:t>, including</w:t>
      </w:r>
      <w:r w:rsidR="00B276C8">
        <w:rPr>
          <w:rFonts w:asciiTheme="majorBidi" w:hAnsiTheme="majorBidi" w:cstheme="majorBidi"/>
        </w:rPr>
        <w:t xml:space="preserve"> the U.S. market, which is expected to be a future </w:t>
      </w:r>
      <w:r w:rsidR="00913FEF">
        <w:rPr>
          <w:rFonts w:asciiTheme="majorBidi" w:hAnsiTheme="majorBidi" w:cstheme="majorBidi"/>
        </w:rPr>
        <w:t xml:space="preserve">market-level </w:t>
      </w:r>
      <w:r w:rsidR="00B276C8">
        <w:rPr>
          <w:rFonts w:asciiTheme="majorBidi" w:hAnsiTheme="majorBidi" w:cstheme="majorBidi"/>
        </w:rPr>
        <w:t>growth engine.</w:t>
      </w:r>
    </w:p>
    <w:p w14:paraId="722EEB16" w14:textId="4D50DB59" w:rsidR="00913FEF" w:rsidRDefault="00913FEF" w:rsidP="00C1226A">
      <w:pPr>
        <w:spacing w:after="120" w:line="360" w:lineRule="auto"/>
        <w:rPr>
          <w:rFonts w:asciiTheme="majorBidi" w:hAnsiTheme="majorBidi" w:cstheme="majorBidi"/>
        </w:rPr>
      </w:pPr>
      <w:r w:rsidRPr="008A607C">
        <w:rPr>
          <w:rFonts w:asciiTheme="majorBidi" w:hAnsiTheme="majorBidi" w:cstheme="majorBidi"/>
          <w:b/>
          <w:bCs/>
        </w:rPr>
        <w:t>Strategically</w:t>
      </w:r>
      <w:r>
        <w:rPr>
          <w:rFonts w:asciiTheme="majorBidi" w:hAnsiTheme="majorBidi" w:cstheme="majorBidi"/>
        </w:rPr>
        <w:t xml:space="preserve">, </w:t>
      </w:r>
      <w:r w:rsidR="008A607C">
        <w:rPr>
          <w:rFonts w:asciiTheme="majorBidi" w:hAnsiTheme="majorBidi" w:cstheme="majorBidi"/>
        </w:rPr>
        <w:t>we</w:t>
      </w:r>
      <w:r w:rsidR="00345B4B">
        <w:rPr>
          <w:rFonts w:asciiTheme="majorBidi" w:hAnsiTheme="majorBidi" w:cstheme="majorBidi"/>
        </w:rPr>
        <w:t xml:space="preserve"> marked</w:t>
      </w:r>
      <w:r>
        <w:rPr>
          <w:rFonts w:asciiTheme="majorBidi" w:hAnsiTheme="majorBidi" w:cstheme="majorBidi"/>
        </w:rPr>
        <w:t xml:space="preserve"> a relatively </w:t>
      </w:r>
      <w:r w:rsidRPr="008A607C">
        <w:rPr>
          <w:rFonts w:asciiTheme="majorBidi" w:hAnsiTheme="majorBidi" w:cstheme="majorBidi"/>
          <w:b/>
          <w:bCs/>
        </w:rPr>
        <w:t>new direction of development</w:t>
      </w:r>
      <w:r>
        <w:rPr>
          <w:rFonts w:asciiTheme="majorBidi" w:hAnsiTheme="majorBidi" w:cstheme="majorBidi"/>
        </w:rPr>
        <w:t>, while continuing with our day-to-day operations</w:t>
      </w:r>
      <w:r w:rsidR="00345B4B">
        <w:rPr>
          <w:rFonts w:asciiTheme="majorBidi" w:hAnsiTheme="majorBidi" w:cstheme="majorBidi"/>
        </w:rPr>
        <w:t>, i.e.</w:t>
      </w:r>
      <w:r>
        <w:rPr>
          <w:rFonts w:asciiTheme="majorBidi" w:hAnsiTheme="majorBidi" w:cstheme="majorBidi"/>
        </w:rPr>
        <w:t xml:space="preserve"> energy storage.</w:t>
      </w:r>
      <w:r w:rsidR="002D1CCB">
        <w:rPr>
          <w:rFonts w:asciiTheme="majorBidi" w:hAnsiTheme="majorBidi" w:cstheme="majorBidi"/>
        </w:rPr>
        <w:t xml:space="preserve"> </w:t>
      </w:r>
      <w:r w:rsidR="008A607C">
        <w:rPr>
          <w:rFonts w:asciiTheme="majorBidi" w:hAnsiTheme="majorBidi" w:cstheme="majorBidi"/>
        </w:rPr>
        <w:t>The company’s</w:t>
      </w:r>
      <w:r w:rsidR="00345B4B">
        <w:rPr>
          <w:rFonts w:asciiTheme="majorBidi" w:hAnsiTheme="majorBidi" w:cstheme="majorBidi"/>
        </w:rPr>
        <w:t xml:space="preserve"> successful tender bid</w:t>
      </w:r>
      <w:r w:rsidR="002D1CCB">
        <w:rPr>
          <w:rFonts w:asciiTheme="majorBidi" w:hAnsiTheme="majorBidi" w:cstheme="majorBidi"/>
        </w:rPr>
        <w:t xml:space="preserve"> </w:t>
      </w:r>
      <w:r w:rsidR="00345B4B">
        <w:rPr>
          <w:rFonts w:asciiTheme="majorBidi" w:hAnsiTheme="majorBidi" w:cstheme="majorBidi"/>
        </w:rPr>
        <w:t>reflects</w:t>
      </w:r>
      <w:r w:rsidR="002D1CCB">
        <w:rPr>
          <w:rFonts w:asciiTheme="majorBidi" w:hAnsiTheme="majorBidi" w:cstheme="majorBidi"/>
        </w:rPr>
        <w:t xml:space="preserve"> a </w:t>
      </w:r>
      <w:r w:rsidR="002D1CCB" w:rsidRPr="008A607C">
        <w:rPr>
          <w:rFonts w:asciiTheme="majorBidi" w:hAnsiTheme="majorBidi" w:cstheme="majorBidi"/>
          <w:b/>
          <w:bCs/>
        </w:rPr>
        <w:t xml:space="preserve">change in Israel’s energy economy, since the combination of renewable energy </w:t>
      </w:r>
      <w:r w:rsidR="00B457C2">
        <w:rPr>
          <w:rFonts w:asciiTheme="majorBidi" w:hAnsiTheme="majorBidi" w:cstheme="majorBidi"/>
          <w:b/>
          <w:bCs/>
        </w:rPr>
        <w:t>systems with storage</w:t>
      </w:r>
      <w:r w:rsidR="002D1CCB" w:rsidRPr="008A607C">
        <w:rPr>
          <w:rFonts w:asciiTheme="majorBidi" w:hAnsiTheme="majorBidi" w:cstheme="majorBidi"/>
          <w:b/>
          <w:bCs/>
        </w:rPr>
        <w:t xml:space="preserve"> will </w:t>
      </w:r>
      <w:r w:rsidR="00345B4B" w:rsidRPr="008A607C">
        <w:rPr>
          <w:rFonts w:asciiTheme="majorBidi" w:hAnsiTheme="majorBidi" w:cstheme="majorBidi"/>
          <w:b/>
          <w:bCs/>
        </w:rPr>
        <w:t>facilitate</w:t>
      </w:r>
      <w:r w:rsidR="002D1CCB" w:rsidRPr="008A607C">
        <w:rPr>
          <w:rFonts w:asciiTheme="majorBidi" w:hAnsiTheme="majorBidi" w:cstheme="majorBidi"/>
          <w:b/>
          <w:bCs/>
        </w:rPr>
        <w:t xml:space="preserve"> a continuous supply of energy</w:t>
      </w:r>
      <w:r w:rsidR="008A607C">
        <w:rPr>
          <w:rFonts w:asciiTheme="majorBidi" w:hAnsiTheme="majorBidi" w:cstheme="majorBidi"/>
        </w:rPr>
        <w:t xml:space="preserve">, 24/7, </w:t>
      </w:r>
      <w:r w:rsidR="002D1CCB">
        <w:rPr>
          <w:rFonts w:asciiTheme="majorBidi" w:hAnsiTheme="majorBidi" w:cstheme="majorBidi"/>
        </w:rPr>
        <w:t>at prices that are competitive with gas and coal—</w:t>
      </w:r>
      <w:r w:rsidR="00345B4B">
        <w:rPr>
          <w:rFonts w:asciiTheme="majorBidi" w:hAnsiTheme="majorBidi" w:cstheme="majorBidi"/>
        </w:rPr>
        <w:t>i</w:t>
      </w:r>
      <w:r w:rsidR="00B457C2">
        <w:rPr>
          <w:rFonts w:asciiTheme="majorBidi" w:hAnsiTheme="majorBidi" w:cstheme="majorBidi"/>
        </w:rPr>
        <w:t>n other words</w:t>
      </w:r>
      <w:r w:rsidR="002D1CCB">
        <w:rPr>
          <w:rFonts w:asciiTheme="majorBidi" w:hAnsiTheme="majorBidi" w:cstheme="majorBidi"/>
        </w:rPr>
        <w:t xml:space="preserve">, unlike </w:t>
      </w:r>
      <w:r w:rsidR="00345B4B">
        <w:rPr>
          <w:rFonts w:asciiTheme="majorBidi" w:hAnsiTheme="majorBidi" w:cstheme="majorBidi"/>
        </w:rPr>
        <w:t>in the past</w:t>
      </w:r>
      <w:r w:rsidR="002D1CCB">
        <w:rPr>
          <w:rFonts w:asciiTheme="majorBidi" w:hAnsiTheme="majorBidi" w:cstheme="majorBidi"/>
        </w:rPr>
        <w:t xml:space="preserve">, </w:t>
      </w:r>
      <w:r w:rsidR="002D1CCB" w:rsidRPr="008A607C">
        <w:rPr>
          <w:rFonts w:asciiTheme="majorBidi" w:hAnsiTheme="majorBidi" w:cstheme="majorBidi"/>
          <w:b/>
          <w:bCs/>
        </w:rPr>
        <w:t xml:space="preserve">renewable energy is </w:t>
      </w:r>
      <w:r w:rsidR="002B66C0" w:rsidRPr="008A607C">
        <w:rPr>
          <w:rFonts w:asciiTheme="majorBidi" w:hAnsiTheme="majorBidi" w:cstheme="majorBidi"/>
          <w:b/>
          <w:bCs/>
        </w:rPr>
        <w:t xml:space="preserve">now </w:t>
      </w:r>
      <w:r w:rsidR="002D1CCB" w:rsidRPr="008A607C">
        <w:rPr>
          <w:rFonts w:asciiTheme="majorBidi" w:hAnsiTheme="majorBidi" w:cstheme="majorBidi"/>
          <w:b/>
          <w:bCs/>
        </w:rPr>
        <w:t>an equal or even cheaper alternative</w:t>
      </w:r>
      <w:r w:rsidR="002D1CCB">
        <w:rPr>
          <w:rFonts w:asciiTheme="majorBidi" w:hAnsiTheme="majorBidi" w:cstheme="majorBidi"/>
        </w:rPr>
        <w:t xml:space="preserve">—the first tender rate is </w:t>
      </w:r>
      <w:commentRangeStart w:id="5"/>
      <w:r w:rsidR="002D1CCB">
        <w:rPr>
          <w:rFonts w:asciiTheme="majorBidi" w:hAnsiTheme="majorBidi" w:cstheme="majorBidi"/>
        </w:rPr>
        <w:t xml:space="preserve">19.9 </w:t>
      </w:r>
      <w:proofErr w:type="spellStart"/>
      <w:r w:rsidR="002D1CCB">
        <w:rPr>
          <w:rFonts w:asciiTheme="majorBidi" w:hAnsiTheme="majorBidi" w:cstheme="majorBidi"/>
        </w:rPr>
        <w:t>ag</w:t>
      </w:r>
      <w:r w:rsidR="00345B4B">
        <w:rPr>
          <w:rFonts w:asciiTheme="majorBidi" w:hAnsiTheme="majorBidi" w:cstheme="majorBidi"/>
        </w:rPr>
        <w:t>o</w:t>
      </w:r>
      <w:r w:rsidR="002D1CCB">
        <w:rPr>
          <w:rFonts w:asciiTheme="majorBidi" w:hAnsiTheme="majorBidi" w:cstheme="majorBidi"/>
        </w:rPr>
        <w:t>roth</w:t>
      </w:r>
      <w:commentRangeEnd w:id="5"/>
      <w:proofErr w:type="spellEnd"/>
      <w:r w:rsidR="00345B4B">
        <w:rPr>
          <w:rStyle w:val="CommentReference"/>
        </w:rPr>
        <w:commentReference w:id="5"/>
      </w:r>
      <w:r w:rsidR="002D1CCB">
        <w:rPr>
          <w:rFonts w:asciiTheme="majorBidi" w:hAnsiTheme="majorBidi" w:cstheme="majorBidi"/>
        </w:rPr>
        <w:t>, about 25% lower than conventional production.</w:t>
      </w:r>
    </w:p>
    <w:p w14:paraId="27192E00" w14:textId="31FBB3A2" w:rsidR="002D1CCB" w:rsidRDefault="002D1CCB" w:rsidP="008A607C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We are updating the company’s value in the light of </w:t>
      </w:r>
      <w:r w:rsidR="008A607C">
        <w:rPr>
          <w:rFonts w:asciiTheme="majorBidi" w:hAnsiTheme="majorBidi" w:cstheme="majorBidi"/>
        </w:rPr>
        <w:t>project progress and expectations being met</w:t>
      </w:r>
      <w:r>
        <w:rPr>
          <w:rFonts w:asciiTheme="majorBidi" w:hAnsiTheme="majorBidi" w:cstheme="majorBidi"/>
        </w:rPr>
        <w:t xml:space="preserve">, as well as increasing the company’s own forecasts for higher revenues in 2020 (330-350 million NIS). </w:t>
      </w:r>
      <w:r w:rsidR="008A607C">
        <w:rPr>
          <w:rFonts w:asciiTheme="majorBidi" w:hAnsiTheme="majorBidi" w:cstheme="majorBidi"/>
        </w:rPr>
        <w:t>We would like to emphasize that</w:t>
      </w:r>
      <w:r w:rsidR="002B66C0">
        <w:rPr>
          <w:rFonts w:asciiTheme="majorBidi" w:hAnsiTheme="majorBidi" w:cstheme="majorBidi"/>
        </w:rPr>
        <w:t>, at this time,</w:t>
      </w:r>
      <w:r>
        <w:rPr>
          <w:rFonts w:asciiTheme="majorBidi" w:hAnsiTheme="majorBidi" w:cstheme="majorBidi"/>
        </w:rPr>
        <w:t xml:space="preserve"> we are not including the project in Scandinavia (</w:t>
      </w:r>
      <w:r w:rsidR="008A607C">
        <w:rPr>
          <w:rFonts w:asciiTheme="majorBidi" w:hAnsiTheme="majorBidi" w:cstheme="majorBidi"/>
        </w:rPr>
        <w:t>since negotiations are ongoing</w:t>
      </w:r>
      <w:r>
        <w:rPr>
          <w:rFonts w:asciiTheme="majorBidi" w:hAnsiTheme="majorBidi" w:cstheme="majorBidi"/>
        </w:rPr>
        <w:t>)</w:t>
      </w:r>
      <w:r w:rsidR="002B66C0">
        <w:rPr>
          <w:rFonts w:asciiTheme="majorBidi" w:hAnsiTheme="majorBidi" w:cstheme="majorBidi"/>
        </w:rPr>
        <w:t xml:space="preserve">; however, </w:t>
      </w:r>
      <w:r>
        <w:rPr>
          <w:rFonts w:asciiTheme="majorBidi" w:hAnsiTheme="majorBidi" w:cstheme="majorBidi"/>
        </w:rPr>
        <w:t xml:space="preserve">we </w:t>
      </w:r>
      <w:r w:rsidR="002B66C0">
        <w:rPr>
          <w:rFonts w:asciiTheme="majorBidi" w:hAnsiTheme="majorBidi" w:cstheme="majorBidi"/>
        </w:rPr>
        <w:t>are</w:t>
      </w:r>
      <w:r>
        <w:rPr>
          <w:rFonts w:asciiTheme="majorBidi" w:hAnsiTheme="majorBidi" w:cstheme="majorBidi"/>
        </w:rPr>
        <w:t xml:space="preserve"> includ</w:t>
      </w:r>
      <w:r w:rsidR="002B66C0">
        <w:rPr>
          <w:rFonts w:asciiTheme="majorBidi" w:hAnsiTheme="majorBidi" w:cstheme="majorBidi"/>
        </w:rPr>
        <w:t>ing</w:t>
      </w:r>
      <w:r>
        <w:rPr>
          <w:rFonts w:asciiTheme="majorBidi" w:hAnsiTheme="majorBidi" w:cstheme="majorBidi"/>
        </w:rPr>
        <w:t xml:space="preserve"> </w:t>
      </w:r>
      <w:r w:rsidR="002B66C0">
        <w:rPr>
          <w:rFonts w:asciiTheme="majorBidi" w:hAnsiTheme="majorBidi" w:cstheme="majorBidi"/>
        </w:rPr>
        <w:t>our successful</w:t>
      </w:r>
      <w:r>
        <w:rPr>
          <w:rFonts w:asciiTheme="majorBidi" w:hAnsiTheme="majorBidi" w:cstheme="majorBidi"/>
        </w:rPr>
        <w:t xml:space="preserve"> tender</w:t>
      </w:r>
      <w:r w:rsidR="002B66C0">
        <w:rPr>
          <w:rFonts w:asciiTheme="majorBidi" w:hAnsiTheme="majorBidi" w:cstheme="majorBidi"/>
        </w:rPr>
        <w:t xml:space="preserve"> bid</w:t>
      </w:r>
      <w:r>
        <w:rPr>
          <w:rFonts w:asciiTheme="majorBidi" w:hAnsiTheme="majorBidi" w:cstheme="majorBidi"/>
        </w:rPr>
        <w:t xml:space="preserve"> in Israel. We estimate that the updated company value is </w:t>
      </w:r>
      <w:r w:rsidRPr="008A607C">
        <w:rPr>
          <w:rFonts w:asciiTheme="majorBidi" w:hAnsiTheme="majorBidi" w:cstheme="majorBidi"/>
          <w:highlight w:val="yellow"/>
        </w:rPr>
        <w:t>TBC</w:t>
      </w:r>
      <w:r>
        <w:rPr>
          <w:rFonts w:asciiTheme="majorBidi" w:hAnsiTheme="majorBidi" w:cstheme="majorBidi"/>
        </w:rPr>
        <w:t xml:space="preserve"> (as compared to our estimate of 4</w:t>
      </w:r>
      <w:r w:rsidR="002B66C0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77 billion NIS for the first quarter).</w:t>
      </w:r>
      <w:r w:rsidR="008A607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Below is our forecast for </w:t>
      </w:r>
      <w:proofErr w:type="spellStart"/>
      <w:r>
        <w:rPr>
          <w:rFonts w:asciiTheme="majorBidi" w:hAnsiTheme="majorBidi" w:cstheme="majorBidi"/>
        </w:rPr>
        <w:t>Enlight’s</w:t>
      </w:r>
      <w:proofErr w:type="spellEnd"/>
      <w:r>
        <w:rPr>
          <w:rFonts w:asciiTheme="majorBidi" w:hAnsiTheme="majorBidi" w:cstheme="majorBidi"/>
        </w:rPr>
        <w:t xml:space="preserve"> </w:t>
      </w:r>
      <w:r w:rsidR="008A607C">
        <w:rPr>
          <w:rFonts w:asciiTheme="majorBidi" w:hAnsiTheme="majorBidi" w:cstheme="majorBidi"/>
        </w:rPr>
        <w:t>earnings</w:t>
      </w:r>
      <w:r>
        <w:rPr>
          <w:rFonts w:asciiTheme="majorBidi" w:hAnsiTheme="majorBidi" w:cstheme="majorBidi"/>
        </w:rPr>
        <w:t xml:space="preserve"> and profits before </w:t>
      </w:r>
      <w:r w:rsidR="0049257B">
        <w:rPr>
          <w:rFonts w:asciiTheme="majorBidi" w:hAnsiTheme="majorBidi" w:cstheme="majorBidi"/>
        </w:rPr>
        <w:t>financing costs, tax, depreciation, and amortization (EBITDA) for 2017-21</w:t>
      </w:r>
      <w:r w:rsidR="008A607C">
        <w:rPr>
          <w:rFonts w:asciiTheme="majorBidi" w:hAnsiTheme="majorBidi" w:cstheme="majorBidi"/>
        </w:rPr>
        <w:t>:</w:t>
      </w:r>
    </w:p>
    <w:tbl>
      <w:tblPr>
        <w:tblStyle w:val="GridTable4-Accent1"/>
        <w:tblW w:w="0" w:type="auto"/>
        <w:tblInd w:w="535" w:type="dxa"/>
        <w:tblLook w:val="0420" w:firstRow="1" w:lastRow="0" w:firstColumn="0" w:lastColumn="0" w:noHBand="0" w:noVBand="1"/>
      </w:tblPr>
      <w:tblGrid>
        <w:gridCol w:w="2340"/>
        <w:gridCol w:w="3358"/>
        <w:gridCol w:w="2582"/>
      </w:tblGrid>
      <w:tr w:rsidR="005C4DB3" w14:paraId="0207EB49" w14:textId="77777777" w:rsidTr="008A60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tcW w:w="2340" w:type="dxa"/>
          </w:tcPr>
          <w:p w14:paraId="53175F67" w14:textId="7353137C" w:rsidR="005C4DB3" w:rsidRDefault="005C4DB3" w:rsidP="007D72FF">
            <w:pPr>
              <w:spacing w:after="120"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NIS (1000s)</w:t>
            </w:r>
          </w:p>
        </w:tc>
        <w:tc>
          <w:tcPr>
            <w:tcW w:w="3358" w:type="dxa"/>
          </w:tcPr>
          <w:p w14:paraId="42B3E06A" w14:textId="6ADE4F0F" w:rsidR="005C4DB3" w:rsidRDefault="005C4DB3" w:rsidP="007D72FF">
            <w:pPr>
              <w:spacing w:after="120"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Revenue</w:t>
            </w:r>
          </w:p>
        </w:tc>
        <w:tc>
          <w:tcPr>
            <w:tcW w:w="2582" w:type="dxa"/>
          </w:tcPr>
          <w:p w14:paraId="09B50EDD" w14:textId="4631ACCF" w:rsidR="005C4DB3" w:rsidRDefault="005C4DB3" w:rsidP="007D72FF">
            <w:pPr>
              <w:spacing w:after="120"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EBITDA</w:t>
            </w:r>
          </w:p>
        </w:tc>
      </w:tr>
      <w:tr w:rsidR="007D72FF" w14:paraId="53E1A086" w14:textId="77777777" w:rsidTr="008A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tcW w:w="2340" w:type="dxa"/>
          </w:tcPr>
          <w:p w14:paraId="04DA0F70" w14:textId="6D67F0DF" w:rsidR="007D72FF" w:rsidRDefault="007D72FF" w:rsidP="008A607C">
            <w:pPr>
              <w:spacing w:after="120" w:line="360" w:lineRule="auto"/>
              <w:jc w:val="center"/>
              <w:rPr>
                <w:rFonts w:asciiTheme="majorBidi" w:hAnsiTheme="majorBidi" w:cstheme="majorBidi"/>
              </w:rPr>
            </w:pPr>
            <w:r w:rsidRPr="007F10DB">
              <w:rPr>
                <w:rFonts w:ascii="Calibri" w:hAnsi="Calibri" w:cs="Calibri"/>
                <w:color w:val="000000"/>
                <w:sz w:val="18"/>
                <w:szCs w:val="18"/>
              </w:rPr>
              <w:t>2017A</w:t>
            </w:r>
          </w:p>
        </w:tc>
        <w:tc>
          <w:tcPr>
            <w:tcW w:w="3358" w:type="dxa"/>
            <w:vAlign w:val="bottom"/>
          </w:tcPr>
          <w:p w14:paraId="3C8EECD8" w14:textId="59E5E285" w:rsidR="007D72FF" w:rsidRDefault="007D72FF" w:rsidP="007D72FF">
            <w:pPr>
              <w:spacing w:after="120" w:line="360" w:lineRule="auto"/>
              <w:jc w:val="center"/>
              <w:rPr>
                <w:rFonts w:asciiTheme="majorBidi" w:hAnsiTheme="majorBidi" w:cstheme="majorBidi"/>
              </w:rPr>
            </w:pPr>
            <w:r w:rsidRPr="007F10DB">
              <w:rPr>
                <w:rFonts w:ascii="Calibri" w:hAnsi="Calibri" w:cs="Calibri"/>
                <w:color w:val="000000"/>
                <w:sz w:val="18"/>
                <w:szCs w:val="18"/>
              </w:rPr>
              <w:t>142,744</w:t>
            </w:r>
          </w:p>
        </w:tc>
        <w:tc>
          <w:tcPr>
            <w:tcW w:w="2582" w:type="dxa"/>
            <w:vAlign w:val="bottom"/>
          </w:tcPr>
          <w:p w14:paraId="5220EAEE" w14:textId="31711231" w:rsidR="007D72FF" w:rsidRDefault="007D72FF" w:rsidP="007D72FF">
            <w:pPr>
              <w:spacing w:after="120" w:line="360" w:lineRule="auto"/>
              <w:jc w:val="center"/>
              <w:rPr>
                <w:rFonts w:asciiTheme="majorBidi" w:hAnsiTheme="majorBidi" w:cstheme="majorBidi"/>
              </w:rPr>
            </w:pPr>
            <w:r w:rsidRPr="007F10DB">
              <w:rPr>
                <w:rFonts w:ascii="Calibri" w:hAnsi="Calibri" w:cs="Calibri"/>
                <w:color w:val="000000"/>
                <w:sz w:val="18"/>
                <w:szCs w:val="18"/>
              </w:rPr>
              <w:t>124,503</w:t>
            </w:r>
          </w:p>
        </w:tc>
      </w:tr>
      <w:tr w:rsidR="007D72FF" w14:paraId="108261B6" w14:textId="77777777" w:rsidTr="008A607C">
        <w:trPr>
          <w:trHeight w:val="405"/>
        </w:trPr>
        <w:tc>
          <w:tcPr>
            <w:tcW w:w="2340" w:type="dxa"/>
          </w:tcPr>
          <w:p w14:paraId="11D81C62" w14:textId="4790839D" w:rsidR="007D72FF" w:rsidRDefault="007D72FF" w:rsidP="008A607C">
            <w:pPr>
              <w:spacing w:after="120" w:line="360" w:lineRule="auto"/>
              <w:jc w:val="center"/>
              <w:rPr>
                <w:rFonts w:asciiTheme="majorBidi" w:hAnsiTheme="majorBidi" w:cstheme="majorBidi"/>
              </w:rPr>
            </w:pPr>
            <w:r w:rsidRPr="007F10DB">
              <w:rPr>
                <w:rFonts w:ascii="Calibri" w:hAnsi="Calibri" w:cs="Calibri"/>
                <w:color w:val="000000"/>
                <w:sz w:val="18"/>
                <w:szCs w:val="18"/>
              </w:rPr>
              <w:t>2018A</w:t>
            </w:r>
          </w:p>
        </w:tc>
        <w:tc>
          <w:tcPr>
            <w:tcW w:w="3358" w:type="dxa"/>
            <w:vAlign w:val="bottom"/>
          </w:tcPr>
          <w:p w14:paraId="2AC59E11" w14:textId="632FE17B" w:rsidR="007D72FF" w:rsidRDefault="007D72FF" w:rsidP="007D72FF">
            <w:pPr>
              <w:spacing w:after="120" w:line="360" w:lineRule="auto"/>
              <w:jc w:val="center"/>
              <w:rPr>
                <w:rFonts w:asciiTheme="majorBidi" w:hAnsiTheme="majorBidi" w:cstheme="majorBidi"/>
              </w:rPr>
            </w:pPr>
            <w:r w:rsidRPr="007F10DB">
              <w:rPr>
                <w:rFonts w:ascii="Calibri" w:hAnsi="Calibri" w:cs="Calibri"/>
                <w:color w:val="000000"/>
                <w:sz w:val="18"/>
                <w:szCs w:val="18"/>
              </w:rPr>
              <w:t>186,000</w:t>
            </w:r>
          </w:p>
        </w:tc>
        <w:tc>
          <w:tcPr>
            <w:tcW w:w="2582" w:type="dxa"/>
            <w:vAlign w:val="bottom"/>
          </w:tcPr>
          <w:p w14:paraId="7A4DAA12" w14:textId="59D3C1B5" w:rsidR="007D72FF" w:rsidRDefault="007D72FF" w:rsidP="007D72FF">
            <w:pPr>
              <w:spacing w:after="120" w:line="360" w:lineRule="auto"/>
              <w:jc w:val="center"/>
              <w:rPr>
                <w:rFonts w:asciiTheme="majorBidi" w:hAnsiTheme="majorBidi" w:cstheme="majorBidi"/>
              </w:rPr>
            </w:pPr>
            <w:r w:rsidRPr="007F10DB">
              <w:rPr>
                <w:rFonts w:ascii="Calibri" w:hAnsi="Calibri" w:cs="Calibri"/>
                <w:color w:val="000000"/>
                <w:sz w:val="18"/>
                <w:szCs w:val="18"/>
              </w:rPr>
              <w:t>158,000</w:t>
            </w:r>
          </w:p>
        </w:tc>
      </w:tr>
      <w:tr w:rsidR="007D72FF" w14:paraId="4E44B04B" w14:textId="77777777" w:rsidTr="008A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tcW w:w="2340" w:type="dxa"/>
          </w:tcPr>
          <w:p w14:paraId="74EB4F9E" w14:textId="0E15E765" w:rsidR="007D72FF" w:rsidRDefault="007D72FF" w:rsidP="008A607C">
            <w:pPr>
              <w:spacing w:after="120" w:line="360" w:lineRule="auto"/>
              <w:jc w:val="center"/>
              <w:rPr>
                <w:rFonts w:asciiTheme="majorBidi" w:hAnsiTheme="majorBidi" w:cstheme="majorBidi"/>
              </w:rPr>
            </w:pPr>
            <w:r w:rsidRPr="007F10DB"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3358" w:type="dxa"/>
            <w:vAlign w:val="bottom"/>
          </w:tcPr>
          <w:p w14:paraId="025A4BB3" w14:textId="3EEA0B5E" w:rsidR="007D72FF" w:rsidRDefault="007D72FF" w:rsidP="007D72FF">
            <w:pPr>
              <w:spacing w:after="120" w:line="360" w:lineRule="auto"/>
              <w:jc w:val="center"/>
              <w:rPr>
                <w:rFonts w:asciiTheme="majorBidi" w:hAnsiTheme="majorBidi" w:cstheme="majorBidi"/>
              </w:rPr>
            </w:pPr>
            <w:r w:rsidRPr="007F10DB">
              <w:rPr>
                <w:rFonts w:ascii="Calibri" w:hAnsi="Calibri" w:cs="Calibri"/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2582" w:type="dxa"/>
            <w:vAlign w:val="bottom"/>
          </w:tcPr>
          <w:p w14:paraId="5D16C9B3" w14:textId="2BBB29C7" w:rsidR="007D72FF" w:rsidRDefault="007D72FF" w:rsidP="007D72FF">
            <w:pPr>
              <w:spacing w:after="120" w:line="360" w:lineRule="auto"/>
              <w:jc w:val="center"/>
              <w:rPr>
                <w:rFonts w:asciiTheme="majorBidi" w:hAnsiTheme="majorBidi" w:cstheme="majorBidi"/>
              </w:rPr>
            </w:pPr>
            <w:r w:rsidRPr="007F10DB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/>
              </w:rPr>
              <w:t>56</w:t>
            </w:r>
            <w:r w:rsidRPr="007F10DB">
              <w:rPr>
                <w:rFonts w:ascii="Calibri" w:hAnsi="Calibri" w:cs="Calibri"/>
                <w:color w:val="000000"/>
                <w:sz w:val="18"/>
                <w:szCs w:val="18"/>
              </w:rPr>
              <w:t>,000</w:t>
            </w:r>
          </w:p>
        </w:tc>
      </w:tr>
      <w:tr w:rsidR="007D72FF" w14:paraId="0E0C5A72" w14:textId="77777777" w:rsidTr="008A607C">
        <w:trPr>
          <w:trHeight w:val="393"/>
        </w:trPr>
        <w:tc>
          <w:tcPr>
            <w:tcW w:w="2340" w:type="dxa"/>
          </w:tcPr>
          <w:p w14:paraId="3C2C1D0A" w14:textId="795ABA7F" w:rsidR="007D72FF" w:rsidRDefault="007D72FF" w:rsidP="008A607C">
            <w:pPr>
              <w:spacing w:after="120" w:line="360" w:lineRule="auto"/>
              <w:jc w:val="center"/>
              <w:rPr>
                <w:rFonts w:asciiTheme="majorBidi" w:hAnsiTheme="majorBidi" w:cstheme="majorBidi"/>
              </w:rPr>
            </w:pPr>
            <w:r w:rsidRPr="007F10DB">
              <w:rPr>
                <w:rFonts w:ascii="Calibri" w:hAnsi="Calibri" w:cs="Calibri"/>
                <w:color w:val="000000"/>
                <w:sz w:val="18"/>
                <w:szCs w:val="18"/>
              </w:rPr>
              <w:t>2020E</w:t>
            </w:r>
          </w:p>
        </w:tc>
        <w:tc>
          <w:tcPr>
            <w:tcW w:w="3358" w:type="dxa"/>
            <w:vAlign w:val="bottom"/>
          </w:tcPr>
          <w:p w14:paraId="0362E2C7" w14:textId="33C2ED44" w:rsidR="007D72FF" w:rsidRDefault="007D72FF" w:rsidP="007D72FF">
            <w:pPr>
              <w:spacing w:after="120" w:line="360" w:lineRule="auto"/>
              <w:jc w:val="center"/>
              <w:rPr>
                <w:rFonts w:asciiTheme="majorBidi" w:hAnsiTheme="majorBidi" w:cstheme="majorBidi"/>
              </w:rPr>
            </w:pPr>
            <w:r w:rsidRPr="00694CDB">
              <w:rPr>
                <w:rFonts w:ascii="Calibri" w:hAnsi="Calibri" w:cs="Calibri"/>
                <w:color w:val="000000"/>
                <w:sz w:val="18"/>
                <w:szCs w:val="18"/>
              </w:rPr>
              <w:t>348,623</w:t>
            </w:r>
          </w:p>
        </w:tc>
        <w:tc>
          <w:tcPr>
            <w:tcW w:w="2582" w:type="dxa"/>
            <w:vAlign w:val="bottom"/>
          </w:tcPr>
          <w:p w14:paraId="03A28D1E" w14:textId="463E75C8" w:rsidR="007D72FF" w:rsidRDefault="007D72FF" w:rsidP="007D72FF">
            <w:pPr>
              <w:spacing w:after="120" w:line="360" w:lineRule="auto"/>
              <w:jc w:val="center"/>
              <w:rPr>
                <w:rFonts w:asciiTheme="majorBidi" w:hAnsiTheme="majorBidi" w:cstheme="majorBidi"/>
              </w:rPr>
            </w:pPr>
            <w:r w:rsidRPr="00694CDB">
              <w:rPr>
                <w:rFonts w:ascii="Calibri" w:hAnsi="Calibri" w:cs="Calibri"/>
                <w:color w:val="000000"/>
                <w:sz w:val="18"/>
                <w:szCs w:val="18"/>
              </w:rPr>
              <w:t>265,290</w:t>
            </w:r>
          </w:p>
        </w:tc>
      </w:tr>
      <w:tr w:rsidR="007D72FF" w14:paraId="59AD76AE" w14:textId="77777777" w:rsidTr="008A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tcW w:w="2340" w:type="dxa"/>
          </w:tcPr>
          <w:p w14:paraId="0AF670C7" w14:textId="28B18BCE" w:rsidR="007D72FF" w:rsidRDefault="007D72FF" w:rsidP="008A607C">
            <w:pPr>
              <w:spacing w:after="120" w:line="360" w:lineRule="auto"/>
              <w:jc w:val="center"/>
              <w:rPr>
                <w:rFonts w:asciiTheme="majorBidi" w:hAnsiTheme="majorBidi" w:cstheme="majorBidi"/>
              </w:rPr>
            </w:pPr>
            <w:r w:rsidRPr="006D3049">
              <w:rPr>
                <w:rFonts w:ascii="Calibri" w:hAnsi="Calibri" w:cs="Calibri"/>
                <w:color w:val="000000"/>
                <w:sz w:val="18"/>
                <w:szCs w:val="18"/>
              </w:rPr>
              <w:t>2021E</w:t>
            </w:r>
          </w:p>
        </w:tc>
        <w:tc>
          <w:tcPr>
            <w:tcW w:w="3358" w:type="dxa"/>
          </w:tcPr>
          <w:p w14:paraId="2B513FF6" w14:textId="3FB4505A" w:rsidR="007D72FF" w:rsidRPr="00345B4B" w:rsidRDefault="007D72FF" w:rsidP="00345B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3049">
              <w:rPr>
                <w:rFonts w:ascii="Calibri" w:hAnsi="Calibri" w:cs="Calibri"/>
                <w:color w:val="000000"/>
                <w:sz w:val="18"/>
                <w:szCs w:val="18"/>
              </w:rPr>
              <w:t>489,490</w:t>
            </w:r>
          </w:p>
        </w:tc>
        <w:tc>
          <w:tcPr>
            <w:tcW w:w="2582" w:type="dxa"/>
          </w:tcPr>
          <w:p w14:paraId="670F86A6" w14:textId="775CEA4C" w:rsidR="007D72FF" w:rsidRPr="00345B4B" w:rsidRDefault="007D72FF" w:rsidP="00345B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D3049">
              <w:rPr>
                <w:rFonts w:ascii="Calibri" w:hAnsi="Calibri" w:cs="Calibri"/>
                <w:color w:val="000000"/>
                <w:sz w:val="18"/>
                <w:szCs w:val="18"/>
              </w:rPr>
              <w:t>391,592</w:t>
            </w:r>
          </w:p>
        </w:tc>
      </w:tr>
    </w:tbl>
    <w:p w14:paraId="4A15AF7E" w14:textId="7E40A6B9" w:rsidR="0049257B" w:rsidRDefault="0049257B" w:rsidP="00C122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*The numbers show</w:t>
      </w:r>
      <w:r w:rsidR="005C4DB3">
        <w:rPr>
          <w:rFonts w:asciiTheme="majorBidi" w:hAnsiTheme="majorBidi" w:cstheme="majorBidi"/>
        </w:rPr>
        <w:t>n</w:t>
      </w:r>
      <w:r>
        <w:rPr>
          <w:rFonts w:asciiTheme="majorBidi" w:hAnsiTheme="majorBidi" w:cstheme="majorBidi"/>
        </w:rPr>
        <w:t xml:space="preserve"> </w:t>
      </w:r>
      <w:r w:rsidR="002B66C0">
        <w:rPr>
          <w:rFonts w:asciiTheme="majorBidi" w:hAnsiTheme="majorBidi" w:cstheme="majorBidi"/>
        </w:rPr>
        <w:t>relate</w:t>
      </w:r>
      <w:r w:rsidR="005C4DB3">
        <w:rPr>
          <w:rFonts w:asciiTheme="majorBidi" w:hAnsiTheme="majorBidi" w:cstheme="majorBidi"/>
        </w:rPr>
        <w:t xml:space="preserve"> to </w:t>
      </w:r>
      <w:r>
        <w:rPr>
          <w:rFonts w:asciiTheme="majorBidi" w:hAnsiTheme="majorBidi" w:cstheme="majorBidi"/>
        </w:rPr>
        <w:t>100% holdings in all projects.</w:t>
      </w:r>
    </w:p>
    <w:p w14:paraId="779D47E8" w14:textId="1ED790BC" w:rsidR="0049257B" w:rsidRDefault="0049257B" w:rsidP="00C122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Specifically, </w:t>
      </w:r>
      <w:r w:rsidR="007D72FF">
        <w:rPr>
          <w:rFonts w:asciiTheme="majorBidi" w:hAnsiTheme="majorBidi" w:cstheme="majorBidi"/>
        </w:rPr>
        <w:t>a number of</w:t>
      </w:r>
      <w:r>
        <w:rPr>
          <w:rFonts w:asciiTheme="majorBidi" w:hAnsiTheme="majorBidi" w:cstheme="majorBidi"/>
        </w:rPr>
        <w:t xml:space="preserve"> significant developments </w:t>
      </w:r>
      <w:r w:rsidR="002B66C0">
        <w:rPr>
          <w:rFonts w:asciiTheme="majorBidi" w:hAnsiTheme="majorBidi" w:cstheme="majorBidi"/>
        </w:rPr>
        <w:t xml:space="preserve">occurred </w:t>
      </w:r>
      <w:r>
        <w:rPr>
          <w:rFonts w:asciiTheme="majorBidi" w:hAnsiTheme="majorBidi" w:cstheme="majorBidi"/>
        </w:rPr>
        <w:t>during the second quarter:</w:t>
      </w:r>
    </w:p>
    <w:p w14:paraId="01D2F2E3" w14:textId="22CE183C" w:rsidR="0049257B" w:rsidRPr="00E17EE0" w:rsidRDefault="0049257B" w:rsidP="0049257B">
      <w:pPr>
        <w:pStyle w:val="ListParagraph"/>
        <w:numPr>
          <w:ilvl w:val="0"/>
          <w:numId w:val="1"/>
        </w:numPr>
        <w:spacing w:after="120" w:line="360" w:lineRule="auto"/>
        <w:rPr>
          <w:rFonts w:asciiTheme="majorBidi" w:hAnsiTheme="majorBidi" w:cstheme="majorBidi"/>
          <w:b/>
          <w:bCs/>
        </w:rPr>
      </w:pPr>
      <w:r w:rsidRPr="00E17EE0">
        <w:rPr>
          <w:rFonts w:asciiTheme="majorBidi" w:hAnsiTheme="majorBidi" w:cstheme="majorBidi"/>
          <w:b/>
          <w:bCs/>
        </w:rPr>
        <w:t xml:space="preserve">Advanced negotiations for entry into a large wind project in Scandinavia of approximately 360 </w:t>
      </w:r>
      <w:r w:rsidR="00B457C2">
        <w:rPr>
          <w:rFonts w:asciiTheme="majorBidi" w:hAnsiTheme="majorBidi" w:cstheme="majorBidi"/>
          <w:b/>
          <w:bCs/>
        </w:rPr>
        <w:t>MW</w:t>
      </w:r>
      <w:r w:rsidRPr="00E17EE0">
        <w:rPr>
          <w:rFonts w:asciiTheme="majorBidi" w:hAnsiTheme="majorBidi" w:cstheme="majorBidi"/>
          <w:b/>
          <w:bCs/>
        </w:rPr>
        <w:t xml:space="preserve">, the construction of which is expected to commence in the </w:t>
      </w:r>
      <w:r w:rsidR="005C4DB3" w:rsidRPr="00E17EE0">
        <w:rPr>
          <w:rFonts w:asciiTheme="majorBidi" w:hAnsiTheme="majorBidi" w:cstheme="majorBidi"/>
          <w:b/>
          <w:bCs/>
        </w:rPr>
        <w:t>up</w:t>
      </w:r>
      <w:r w:rsidRPr="00E17EE0">
        <w:rPr>
          <w:rFonts w:asciiTheme="majorBidi" w:hAnsiTheme="majorBidi" w:cstheme="majorBidi"/>
          <w:b/>
          <w:bCs/>
        </w:rPr>
        <w:t>coming weeks.</w:t>
      </w:r>
    </w:p>
    <w:p w14:paraId="3E86A86D" w14:textId="6D1117BC" w:rsidR="0049257B" w:rsidRPr="00E17EE0" w:rsidRDefault="0049257B" w:rsidP="0049257B">
      <w:pPr>
        <w:pStyle w:val="ListParagraph"/>
        <w:numPr>
          <w:ilvl w:val="0"/>
          <w:numId w:val="1"/>
        </w:numPr>
        <w:spacing w:after="120" w:line="360" w:lineRule="auto"/>
        <w:rPr>
          <w:rFonts w:asciiTheme="majorBidi" w:hAnsiTheme="majorBidi" w:cstheme="majorBidi"/>
          <w:b/>
          <w:bCs/>
        </w:rPr>
      </w:pPr>
      <w:r w:rsidRPr="00E17EE0">
        <w:rPr>
          <w:rFonts w:asciiTheme="majorBidi" w:hAnsiTheme="majorBidi" w:cstheme="majorBidi"/>
          <w:b/>
          <w:bCs/>
        </w:rPr>
        <w:t xml:space="preserve">A significant win in the </w:t>
      </w:r>
      <w:r w:rsidR="002B66C0" w:rsidRPr="00E17EE0">
        <w:rPr>
          <w:rFonts w:asciiTheme="majorBidi" w:hAnsiTheme="majorBidi" w:cstheme="majorBidi"/>
          <w:b/>
          <w:bCs/>
        </w:rPr>
        <w:t xml:space="preserve">Israel </w:t>
      </w:r>
      <w:r w:rsidRPr="00E17EE0">
        <w:rPr>
          <w:rFonts w:asciiTheme="majorBidi" w:hAnsiTheme="majorBidi" w:cstheme="majorBidi"/>
          <w:b/>
          <w:bCs/>
        </w:rPr>
        <w:t>Electricity Authority’s tender for integrated solar</w:t>
      </w:r>
      <w:r w:rsidR="00DF3765">
        <w:rPr>
          <w:rFonts w:asciiTheme="majorBidi" w:hAnsiTheme="majorBidi" w:cstheme="majorBidi"/>
          <w:b/>
          <w:bCs/>
        </w:rPr>
        <w:t>-plus-storage systems</w:t>
      </w:r>
      <w:r w:rsidRPr="00E17EE0">
        <w:rPr>
          <w:rFonts w:asciiTheme="majorBidi" w:hAnsiTheme="majorBidi" w:cstheme="majorBidi"/>
          <w:b/>
          <w:bCs/>
        </w:rPr>
        <w:t xml:space="preserve">, at a </w:t>
      </w:r>
      <w:r w:rsidR="00DF3765">
        <w:rPr>
          <w:rFonts w:asciiTheme="majorBidi" w:hAnsiTheme="majorBidi" w:cstheme="majorBidi"/>
          <w:b/>
          <w:bCs/>
        </w:rPr>
        <w:t>capacity</w:t>
      </w:r>
      <w:r w:rsidRPr="00E17EE0">
        <w:rPr>
          <w:rFonts w:asciiTheme="majorBidi" w:hAnsiTheme="majorBidi" w:cstheme="majorBidi"/>
          <w:b/>
          <w:bCs/>
        </w:rPr>
        <w:t xml:space="preserve"> of 48 </w:t>
      </w:r>
      <w:r w:rsidR="00DF3765">
        <w:rPr>
          <w:rFonts w:asciiTheme="majorBidi" w:hAnsiTheme="majorBidi" w:cstheme="majorBidi"/>
          <w:b/>
          <w:bCs/>
        </w:rPr>
        <w:t>MW</w:t>
      </w:r>
      <w:r w:rsidRPr="00E17EE0">
        <w:rPr>
          <w:rFonts w:asciiTheme="majorBidi" w:hAnsiTheme="majorBidi" w:cstheme="majorBidi"/>
          <w:b/>
          <w:bCs/>
        </w:rPr>
        <w:t xml:space="preserve"> AC</w:t>
      </w:r>
      <w:r w:rsidR="00DF3765">
        <w:rPr>
          <w:rFonts w:asciiTheme="majorBidi" w:hAnsiTheme="majorBidi" w:cstheme="majorBidi"/>
          <w:b/>
          <w:bCs/>
        </w:rPr>
        <w:t xml:space="preserve">, </w:t>
      </w:r>
      <w:commentRangeStart w:id="6"/>
      <w:r w:rsidR="00DF3765" w:rsidRPr="00DF3765">
        <w:rPr>
          <w:rFonts w:asciiTheme="majorBidi" w:hAnsiTheme="majorBidi" w:cstheme="majorBidi"/>
          <w:b/>
          <w:bCs/>
          <w:highlight w:val="yellow"/>
        </w:rPr>
        <w:t>allowing</w:t>
      </w:r>
      <w:commentRangeEnd w:id="6"/>
      <w:r w:rsidR="00DF3765">
        <w:rPr>
          <w:rStyle w:val="CommentReference"/>
        </w:rPr>
        <w:commentReference w:id="6"/>
      </w:r>
      <w:r w:rsidR="00DF3765" w:rsidRPr="00DF3765">
        <w:rPr>
          <w:rFonts w:asciiTheme="majorBidi" w:hAnsiTheme="majorBidi" w:cstheme="majorBidi"/>
          <w:b/>
          <w:bCs/>
          <w:highlight w:val="yellow"/>
        </w:rPr>
        <w:t xml:space="preserve"> the construction</w:t>
      </w:r>
      <w:r w:rsidRPr="00DF3765">
        <w:rPr>
          <w:rFonts w:asciiTheme="majorBidi" w:hAnsiTheme="majorBidi" w:cstheme="majorBidi"/>
          <w:b/>
          <w:bCs/>
          <w:highlight w:val="yellow"/>
        </w:rPr>
        <w:t xml:space="preserve"> of </w:t>
      </w:r>
      <w:r w:rsidR="00DF3765" w:rsidRPr="00DF3765">
        <w:rPr>
          <w:rFonts w:asciiTheme="majorBidi" w:hAnsiTheme="majorBidi" w:cstheme="majorBidi"/>
          <w:b/>
          <w:bCs/>
          <w:highlight w:val="yellow"/>
        </w:rPr>
        <w:t xml:space="preserve">a </w:t>
      </w:r>
      <w:r w:rsidRPr="00DF3765">
        <w:rPr>
          <w:rFonts w:asciiTheme="majorBidi" w:hAnsiTheme="majorBidi" w:cstheme="majorBidi"/>
          <w:b/>
          <w:bCs/>
          <w:highlight w:val="yellow"/>
        </w:rPr>
        <w:t xml:space="preserve">130 </w:t>
      </w:r>
      <w:r w:rsidR="00DF3765" w:rsidRPr="00DF3765">
        <w:rPr>
          <w:rFonts w:asciiTheme="majorBidi" w:hAnsiTheme="majorBidi" w:cstheme="majorBidi"/>
          <w:b/>
          <w:bCs/>
          <w:highlight w:val="yellow"/>
        </w:rPr>
        <w:t>MW</w:t>
      </w:r>
      <w:r w:rsidRPr="00DF3765">
        <w:rPr>
          <w:rFonts w:asciiTheme="majorBidi" w:hAnsiTheme="majorBidi" w:cstheme="majorBidi"/>
          <w:b/>
          <w:bCs/>
          <w:highlight w:val="yellow"/>
        </w:rPr>
        <w:t xml:space="preserve"> DC</w:t>
      </w:r>
      <w:r w:rsidR="00DF3765" w:rsidRPr="00DF3765">
        <w:rPr>
          <w:rFonts w:asciiTheme="majorBidi" w:hAnsiTheme="majorBidi" w:cstheme="majorBidi"/>
          <w:b/>
          <w:bCs/>
          <w:highlight w:val="yellow"/>
        </w:rPr>
        <w:t xml:space="preserve"> facility</w:t>
      </w:r>
      <w:r w:rsidRPr="00E17EE0">
        <w:rPr>
          <w:rFonts w:asciiTheme="majorBidi" w:hAnsiTheme="majorBidi" w:cstheme="majorBidi"/>
          <w:b/>
          <w:bCs/>
        </w:rPr>
        <w:t xml:space="preserve">, at an estimated </w:t>
      </w:r>
      <w:r w:rsidR="00DF3765">
        <w:rPr>
          <w:rFonts w:asciiTheme="majorBidi" w:hAnsiTheme="majorBidi" w:cstheme="majorBidi"/>
          <w:b/>
          <w:bCs/>
        </w:rPr>
        <w:t>building</w:t>
      </w:r>
      <w:r w:rsidRPr="00E17EE0">
        <w:rPr>
          <w:rFonts w:asciiTheme="majorBidi" w:hAnsiTheme="majorBidi" w:cstheme="majorBidi"/>
          <w:b/>
          <w:bCs/>
        </w:rPr>
        <w:t xml:space="preserve"> cost of 410-460 million NIS, which is expected to yield the company annual revenues of 45-55 million NIS.</w:t>
      </w:r>
    </w:p>
    <w:p w14:paraId="2102E81E" w14:textId="442F23D6" w:rsidR="0049257B" w:rsidRPr="00E17EE0" w:rsidRDefault="0049257B" w:rsidP="0049257B">
      <w:pPr>
        <w:pStyle w:val="ListParagraph"/>
        <w:numPr>
          <w:ilvl w:val="0"/>
          <w:numId w:val="1"/>
        </w:numPr>
        <w:spacing w:after="120" w:line="360" w:lineRule="auto"/>
        <w:rPr>
          <w:rFonts w:asciiTheme="majorBidi" w:hAnsiTheme="majorBidi" w:cstheme="majorBidi"/>
          <w:b/>
          <w:bCs/>
        </w:rPr>
      </w:pPr>
      <w:r w:rsidRPr="00E17EE0">
        <w:rPr>
          <w:rFonts w:asciiTheme="majorBidi" w:hAnsiTheme="majorBidi" w:cstheme="majorBidi"/>
          <w:b/>
          <w:bCs/>
        </w:rPr>
        <w:t xml:space="preserve">A </w:t>
      </w:r>
      <w:commentRangeStart w:id="7"/>
      <w:r w:rsidRPr="00E17EE0">
        <w:rPr>
          <w:rFonts w:asciiTheme="majorBidi" w:hAnsiTheme="majorBidi" w:cstheme="majorBidi"/>
          <w:b/>
          <w:bCs/>
        </w:rPr>
        <w:t xml:space="preserve">Noy Fund </w:t>
      </w:r>
      <w:commentRangeEnd w:id="7"/>
      <w:r w:rsidR="008A586D" w:rsidRPr="00E17EE0">
        <w:rPr>
          <w:rStyle w:val="CommentReference"/>
          <w:b/>
          <w:bCs/>
        </w:rPr>
        <w:commentReference w:id="7"/>
      </w:r>
      <w:r w:rsidR="008A586D" w:rsidRPr="00E17EE0">
        <w:rPr>
          <w:rFonts w:asciiTheme="majorBidi" w:hAnsiTheme="majorBidi" w:cstheme="majorBidi"/>
          <w:b/>
          <w:bCs/>
        </w:rPr>
        <w:t>deal</w:t>
      </w:r>
      <w:r w:rsidRPr="00E17EE0">
        <w:rPr>
          <w:rFonts w:asciiTheme="majorBidi" w:hAnsiTheme="majorBidi" w:cstheme="majorBidi"/>
          <w:b/>
          <w:bCs/>
        </w:rPr>
        <w:t xml:space="preserve"> </w:t>
      </w:r>
      <w:r w:rsidR="008A586D" w:rsidRPr="00E17EE0">
        <w:rPr>
          <w:rFonts w:asciiTheme="majorBidi" w:hAnsiTheme="majorBidi" w:cstheme="majorBidi"/>
          <w:b/>
          <w:bCs/>
        </w:rPr>
        <w:t xml:space="preserve">for the acquisition of holdings and repayment of inferior debt in projects in Israel, as the first step in a comprehensive debt cycle that the company is examining. The purpose of this move is, </w:t>
      </w:r>
      <w:r w:rsidR="008A586D" w:rsidRPr="00E17EE0">
        <w:rPr>
          <w:rFonts w:asciiTheme="majorBidi" w:hAnsiTheme="majorBidi" w:cstheme="majorBidi"/>
          <w:b/>
          <w:bCs/>
          <w:i/>
          <w:iCs/>
        </w:rPr>
        <w:t>inter alia</w:t>
      </w:r>
      <w:r w:rsidR="008A586D" w:rsidRPr="00E17EE0">
        <w:rPr>
          <w:rFonts w:asciiTheme="majorBidi" w:hAnsiTheme="majorBidi" w:cstheme="majorBidi"/>
          <w:b/>
          <w:bCs/>
        </w:rPr>
        <w:t>, to flood value in</w:t>
      </w:r>
      <w:r w:rsidR="005C4DB3" w:rsidRPr="00E17EE0">
        <w:rPr>
          <w:rFonts w:asciiTheme="majorBidi" w:hAnsiTheme="majorBidi" w:cstheme="majorBidi"/>
          <w:b/>
          <w:bCs/>
        </w:rPr>
        <w:t>to</w:t>
      </w:r>
      <w:r w:rsidR="008A586D" w:rsidRPr="00E17EE0">
        <w:rPr>
          <w:rFonts w:asciiTheme="majorBidi" w:hAnsiTheme="majorBidi" w:cstheme="majorBidi"/>
          <w:b/>
          <w:bCs/>
        </w:rPr>
        <w:t xml:space="preserve"> the company’s profitable projects.</w:t>
      </w:r>
    </w:p>
    <w:p w14:paraId="5ADD9479" w14:textId="4CA6DD51" w:rsidR="00A67D71" w:rsidRPr="00B457C2" w:rsidRDefault="00A67D71" w:rsidP="00B457C2">
      <w:pPr>
        <w:pStyle w:val="ListParagraph"/>
        <w:numPr>
          <w:ilvl w:val="0"/>
          <w:numId w:val="1"/>
        </w:numPr>
        <w:spacing w:after="120" w:line="360" w:lineRule="auto"/>
        <w:rPr>
          <w:rFonts w:asciiTheme="majorBidi" w:hAnsiTheme="majorBidi" w:cstheme="majorBidi"/>
          <w:b/>
          <w:bCs/>
        </w:rPr>
      </w:pPr>
      <w:r w:rsidRPr="00E17EE0">
        <w:rPr>
          <w:rFonts w:asciiTheme="majorBidi" w:hAnsiTheme="majorBidi" w:cstheme="majorBidi"/>
          <w:b/>
          <w:bCs/>
        </w:rPr>
        <w:t xml:space="preserve">The appointment of a local manager in the United States, which </w:t>
      </w:r>
      <w:r w:rsidR="005C4DB3" w:rsidRPr="00E17EE0">
        <w:rPr>
          <w:rFonts w:asciiTheme="majorBidi" w:hAnsiTheme="majorBidi" w:cstheme="majorBidi"/>
          <w:b/>
          <w:bCs/>
        </w:rPr>
        <w:t>reflects</w:t>
      </w:r>
      <w:r w:rsidRPr="00E17EE0">
        <w:rPr>
          <w:rFonts w:asciiTheme="majorBidi" w:hAnsiTheme="majorBidi" w:cstheme="majorBidi"/>
          <w:b/>
          <w:bCs/>
        </w:rPr>
        <w:t xml:space="preserve"> the company’s focus on the North American</w:t>
      </w:r>
      <w:r w:rsidR="005C4DB3" w:rsidRPr="00E17EE0">
        <w:rPr>
          <w:rFonts w:asciiTheme="majorBidi" w:hAnsiTheme="majorBidi" w:cstheme="majorBidi"/>
          <w:b/>
          <w:bCs/>
        </w:rPr>
        <w:t xml:space="preserve"> market</w:t>
      </w:r>
      <w:r w:rsidRPr="00E17EE0">
        <w:rPr>
          <w:rFonts w:asciiTheme="majorBidi" w:hAnsiTheme="majorBidi" w:cstheme="majorBidi"/>
          <w:b/>
          <w:bCs/>
        </w:rPr>
        <w:t xml:space="preserve"> as well as the European</w:t>
      </w:r>
      <w:r w:rsidR="005C4DB3" w:rsidRPr="00E17EE0">
        <w:rPr>
          <w:rFonts w:asciiTheme="majorBidi" w:hAnsiTheme="majorBidi" w:cstheme="majorBidi"/>
          <w:b/>
          <w:bCs/>
        </w:rPr>
        <w:t xml:space="preserve"> </w:t>
      </w:r>
      <w:r w:rsidRPr="00E17EE0">
        <w:rPr>
          <w:rFonts w:asciiTheme="majorBidi" w:hAnsiTheme="majorBidi" w:cstheme="majorBidi"/>
          <w:b/>
          <w:bCs/>
        </w:rPr>
        <w:t xml:space="preserve">market. There are two advantages for </w:t>
      </w:r>
      <w:proofErr w:type="spellStart"/>
      <w:r w:rsidRPr="00E17EE0">
        <w:rPr>
          <w:rFonts w:asciiTheme="majorBidi" w:hAnsiTheme="majorBidi" w:cstheme="majorBidi"/>
          <w:b/>
          <w:bCs/>
        </w:rPr>
        <w:t>Enlight</w:t>
      </w:r>
      <w:proofErr w:type="spellEnd"/>
      <w:r w:rsidRPr="00E17EE0">
        <w:rPr>
          <w:rFonts w:asciiTheme="majorBidi" w:hAnsiTheme="majorBidi" w:cstheme="majorBidi"/>
          <w:b/>
          <w:bCs/>
        </w:rPr>
        <w:t xml:space="preserve"> in the United States, </w:t>
      </w:r>
      <w:r w:rsidR="00474B55" w:rsidRPr="00E17EE0">
        <w:rPr>
          <w:rFonts w:asciiTheme="majorBidi" w:hAnsiTheme="majorBidi" w:cstheme="majorBidi"/>
          <w:b/>
          <w:bCs/>
        </w:rPr>
        <w:t>due to</w:t>
      </w:r>
      <w:r w:rsidRPr="00E17EE0">
        <w:rPr>
          <w:rFonts w:asciiTheme="majorBidi" w:hAnsiTheme="majorBidi" w:cstheme="majorBidi"/>
          <w:b/>
          <w:bCs/>
        </w:rPr>
        <w:t xml:space="preserve"> competitive capital costs</w:t>
      </w:r>
      <w:r w:rsidR="00474B55" w:rsidRPr="00E17EE0">
        <w:rPr>
          <w:rFonts w:asciiTheme="majorBidi" w:hAnsiTheme="majorBidi" w:cstheme="majorBidi"/>
          <w:b/>
          <w:bCs/>
        </w:rPr>
        <w:t xml:space="preserve"> as well as the </w:t>
      </w:r>
      <w:r w:rsidRPr="00B457C2">
        <w:rPr>
          <w:rFonts w:asciiTheme="majorBidi" w:hAnsiTheme="majorBidi" w:cstheme="majorBidi"/>
          <w:b/>
          <w:bCs/>
        </w:rPr>
        <w:t xml:space="preserve">integration of technologies. </w:t>
      </w:r>
    </w:p>
    <w:p w14:paraId="12258B5A" w14:textId="785850BB" w:rsidR="00474B55" w:rsidRDefault="00474B55" w:rsidP="0011393C">
      <w:pPr>
        <w:spacing w:after="120" w:line="360" w:lineRule="auto"/>
        <w:rPr>
          <w:rFonts w:asciiTheme="majorBidi" w:hAnsiTheme="majorBidi" w:cstheme="majorBidi"/>
        </w:rPr>
      </w:pPr>
      <w:r w:rsidRPr="00274386">
        <w:rPr>
          <w:rFonts w:asciiTheme="majorBidi" w:hAnsiTheme="majorBidi" w:cstheme="majorBidi"/>
          <w:b/>
          <w:bCs/>
        </w:rPr>
        <w:t>Financially</w:t>
      </w:r>
      <w:r>
        <w:rPr>
          <w:rFonts w:asciiTheme="majorBidi" w:hAnsiTheme="majorBidi" w:cstheme="majorBidi"/>
        </w:rPr>
        <w:t>, the company is in a solid position, with a sufficient cash balance for all future activities until 2021;</w:t>
      </w:r>
      <w:r w:rsidR="005C4DB3">
        <w:rPr>
          <w:rFonts w:asciiTheme="majorBidi" w:hAnsiTheme="majorBidi" w:cstheme="majorBidi"/>
        </w:rPr>
        <w:t xml:space="preserve"> </w:t>
      </w:r>
      <w:r w:rsidR="002B66C0">
        <w:rPr>
          <w:rFonts w:asciiTheme="majorBidi" w:hAnsiTheme="majorBidi" w:cstheme="majorBidi"/>
        </w:rPr>
        <w:t xml:space="preserve">we have completed </w:t>
      </w:r>
      <w:r w:rsidR="00927284">
        <w:rPr>
          <w:rFonts w:asciiTheme="majorBidi" w:hAnsiTheme="majorBidi" w:cstheme="majorBidi"/>
        </w:rPr>
        <w:t>capital issuance</w:t>
      </w:r>
      <w:r w:rsidR="002B66C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totaling around 290 million NIS and </w:t>
      </w:r>
      <w:r w:rsidR="005C4DB3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>raising</w:t>
      </w:r>
      <w:r w:rsidR="005C4DB3">
        <w:rPr>
          <w:rFonts w:asciiTheme="majorBidi" w:hAnsiTheme="majorBidi" w:cstheme="majorBidi"/>
        </w:rPr>
        <w:t xml:space="preserve"> of</w:t>
      </w:r>
      <w:r>
        <w:rPr>
          <w:rFonts w:asciiTheme="majorBidi" w:hAnsiTheme="majorBidi" w:cstheme="majorBidi"/>
        </w:rPr>
        <w:t xml:space="preserve"> a bond </w:t>
      </w:r>
      <w:r w:rsidR="00274386">
        <w:rPr>
          <w:rFonts w:asciiTheme="majorBidi" w:hAnsiTheme="majorBidi" w:cstheme="majorBidi"/>
        </w:rPr>
        <w:t>totaling</w:t>
      </w:r>
      <w:r w:rsidR="005C4DB3">
        <w:rPr>
          <w:rFonts w:asciiTheme="majorBidi" w:hAnsiTheme="majorBidi" w:cstheme="majorBidi"/>
        </w:rPr>
        <w:t xml:space="preserve"> around</w:t>
      </w:r>
      <w:r>
        <w:rPr>
          <w:rFonts w:asciiTheme="majorBidi" w:hAnsiTheme="majorBidi" w:cstheme="majorBidi"/>
        </w:rPr>
        <w:t xml:space="preserve"> 250 million NIS. Additional financing when required and given the opportunity in markets</w:t>
      </w:r>
      <w:r w:rsidR="002B66C0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in light of low interest rates </w:t>
      </w:r>
      <w:commentRangeStart w:id="8"/>
      <w:r>
        <w:rPr>
          <w:rFonts w:asciiTheme="majorBidi" w:hAnsiTheme="majorBidi" w:cstheme="majorBidi"/>
        </w:rPr>
        <w:t xml:space="preserve">coupled with </w:t>
      </w:r>
      <w:commentRangeEnd w:id="8"/>
      <w:r>
        <w:rPr>
          <w:rStyle w:val="CommentReference"/>
        </w:rPr>
        <w:commentReference w:id="8"/>
      </w:r>
      <w:r>
        <w:rPr>
          <w:rFonts w:asciiTheme="majorBidi" w:hAnsiTheme="majorBidi" w:cstheme="majorBidi"/>
        </w:rPr>
        <w:t>the company’s ability to yield projects with high returns. Specifically, during the second quarter:</w:t>
      </w:r>
    </w:p>
    <w:p w14:paraId="207DFEAC" w14:textId="1715C502" w:rsidR="0011393C" w:rsidRDefault="0011393C" w:rsidP="0011393C">
      <w:pPr>
        <w:pStyle w:val="ListParagraph"/>
        <w:numPr>
          <w:ilvl w:val="0"/>
          <w:numId w:val="3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Total electricity revenues in the last 12 months were 346 million NIS (300 million NIS as of the end of 2019), EBITDA projects totaled 297 million NIS (256 million </w:t>
      </w:r>
      <w:r w:rsidR="00927284">
        <w:rPr>
          <w:rFonts w:asciiTheme="majorBidi" w:hAnsiTheme="majorBidi" w:cstheme="majorBidi"/>
        </w:rPr>
        <w:t xml:space="preserve">NIS </w:t>
      </w:r>
      <w:r>
        <w:rPr>
          <w:rFonts w:asciiTheme="majorBidi" w:hAnsiTheme="majorBidi" w:cstheme="majorBidi"/>
        </w:rPr>
        <w:t>as of the end of 2019).</w:t>
      </w:r>
    </w:p>
    <w:p w14:paraId="20366086" w14:textId="48D1A6B4" w:rsidR="005C4DB3" w:rsidRDefault="005C4DB3" w:rsidP="0011393C">
      <w:pPr>
        <w:pStyle w:val="ListParagraph"/>
        <w:numPr>
          <w:ilvl w:val="0"/>
          <w:numId w:val="3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Total initiation and management fees in the last 12 months were approximately 71 million NIS.</w:t>
      </w:r>
    </w:p>
    <w:p w14:paraId="2DF52E1F" w14:textId="26A00CE7" w:rsidR="005C4DB3" w:rsidRPr="0011393C" w:rsidRDefault="005C4DB3" w:rsidP="0011393C">
      <w:pPr>
        <w:pStyle w:val="ListParagraph"/>
        <w:numPr>
          <w:ilvl w:val="0"/>
          <w:numId w:val="3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Cash balances of around 1.3 billion NIS (following the abovementioned fundraising).</w:t>
      </w:r>
    </w:p>
    <w:p w14:paraId="54F29EF5" w14:textId="7F9447A1" w:rsidR="00C1226A" w:rsidRDefault="00C1226A" w:rsidP="00C1226A">
      <w:pPr>
        <w:spacing w:after="120"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768CF73A" w14:textId="01DE8C5B" w:rsidR="00446CBB" w:rsidRDefault="00446CBB" w:rsidP="00C1226A">
      <w:pPr>
        <w:spacing w:after="120" w:line="360" w:lineRule="auto"/>
        <w:rPr>
          <w:rFonts w:asciiTheme="majorBidi" w:hAnsiTheme="majorBidi" w:cstheme="majorBidi"/>
          <w:b/>
          <w:bCs/>
        </w:rPr>
      </w:pPr>
      <w:r w:rsidRPr="00446CBB">
        <w:rPr>
          <w:rFonts w:asciiTheme="majorBidi" w:hAnsiTheme="majorBidi" w:cstheme="majorBidi"/>
          <w:b/>
          <w:bCs/>
        </w:rPr>
        <w:t>[Below is the text from the dark blue sidebar]</w:t>
      </w:r>
    </w:p>
    <w:p w14:paraId="17557672" w14:textId="20121EAC" w:rsidR="00446CBB" w:rsidRDefault="00446CBB" w:rsidP="00C122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Stock Exchange: The Tel Aviv Stock Exchange</w:t>
      </w:r>
      <w:r w:rsidR="002B66C0">
        <w:rPr>
          <w:rFonts w:asciiTheme="majorBidi" w:hAnsiTheme="majorBidi" w:cstheme="majorBidi"/>
        </w:rPr>
        <w:t xml:space="preserve"> (TASE)</w:t>
      </w:r>
    </w:p>
    <w:p w14:paraId="08028B7F" w14:textId="7DECB765" w:rsidR="00446CBB" w:rsidRDefault="00446CBB" w:rsidP="00C122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Name of Stock: TLV: ENLT</w:t>
      </w:r>
    </w:p>
    <w:p w14:paraId="7D449833" w14:textId="303E84C4" w:rsidR="00446CBB" w:rsidRDefault="00446CBB" w:rsidP="00C122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Sector: Cleantech</w:t>
      </w:r>
    </w:p>
    <w:p w14:paraId="69782AA4" w14:textId="2E047ABE" w:rsidR="00446CBB" w:rsidRDefault="00446CBB" w:rsidP="00C122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Subsector: Renewable energy</w:t>
      </w:r>
    </w:p>
    <w:p w14:paraId="5AA7237D" w14:textId="77777777" w:rsidR="00446CBB" w:rsidRDefault="00446CBB" w:rsidP="00C122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Target Share Price: TBC NIS</w:t>
      </w:r>
    </w:p>
    <w:p w14:paraId="588249AF" w14:textId="77777777" w:rsidR="00446CBB" w:rsidRDefault="00446CBB" w:rsidP="00C122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Share Price on TASE: NIS</w:t>
      </w:r>
    </w:p>
    <w:p w14:paraId="02BA20F0" w14:textId="77777777" w:rsidR="00446CBB" w:rsidRDefault="00446CBB" w:rsidP="00C122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Company Value: 1 billion NIS</w:t>
      </w:r>
    </w:p>
    <w:p w14:paraId="53E43F80" w14:textId="77777777" w:rsidR="00446CBB" w:rsidRDefault="00446CBB" w:rsidP="00C122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Number of Shares: 1 million shares</w:t>
      </w:r>
    </w:p>
    <w:p w14:paraId="5F23847B" w14:textId="77777777" w:rsidR="00446CBB" w:rsidRDefault="00446CBB" w:rsidP="00C122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Stock return (3 months): </w:t>
      </w:r>
    </w:p>
    <w:p w14:paraId="062D9CAF" w14:textId="77777777" w:rsidR="00446CBB" w:rsidRDefault="00446CBB" w:rsidP="00C1226A">
      <w:pPr>
        <w:spacing w:after="120" w:line="360" w:lineRule="auto"/>
        <w:rPr>
          <w:rFonts w:asciiTheme="majorBidi" w:hAnsiTheme="majorBidi" w:cstheme="majorBidi"/>
        </w:rPr>
      </w:pPr>
    </w:p>
    <w:p w14:paraId="2B3CF36D" w14:textId="2713DA8E" w:rsidR="00446CBB" w:rsidRDefault="00446CBB" w:rsidP="00C122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Frost &amp; Sullivan Research and Consulting Ltd</w:t>
      </w:r>
      <w:r w:rsidR="00345B4B">
        <w:rPr>
          <w:rFonts w:asciiTheme="majorBidi" w:hAnsiTheme="majorBidi" w:cstheme="majorBidi"/>
        </w:rPr>
        <w:t>.</w:t>
      </w:r>
    </w:p>
    <w:p w14:paraId="52AEF68B" w14:textId="1EE9E4A6" w:rsidR="00446CBB" w:rsidRDefault="00446CBB" w:rsidP="00C122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 Abba Even Street, Herzliya </w:t>
      </w:r>
      <w:proofErr w:type="spellStart"/>
      <w:r>
        <w:rPr>
          <w:rFonts w:asciiTheme="majorBidi" w:hAnsiTheme="majorBidi" w:cstheme="majorBidi"/>
        </w:rPr>
        <w:t>Pituach</w:t>
      </w:r>
      <w:proofErr w:type="spellEnd"/>
    </w:p>
    <w:p w14:paraId="0DF58289" w14:textId="48E4386C" w:rsidR="00446CBB" w:rsidRDefault="00446CBB" w:rsidP="00C122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T: +972 (0) 9 950 2888</w:t>
      </w:r>
    </w:p>
    <w:p w14:paraId="6094DB26" w14:textId="279A460B" w:rsidR="00446CBB" w:rsidRDefault="00446CBB" w:rsidP="00C122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E: </w:t>
      </w:r>
      <w:r w:rsidRPr="00446CBB">
        <w:rPr>
          <w:rFonts w:asciiTheme="majorBidi" w:hAnsiTheme="majorBidi" w:cstheme="majorBidi"/>
        </w:rPr>
        <w:t>equity.research@frost.com</w:t>
      </w:r>
    </w:p>
    <w:p w14:paraId="6D87EB5C" w14:textId="19A52E1A" w:rsidR="00446CBB" w:rsidRDefault="00446CBB" w:rsidP="00C1226A">
      <w:pPr>
        <w:spacing w:after="120" w:line="360" w:lineRule="auto"/>
        <w:rPr>
          <w:rFonts w:asciiTheme="majorBidi" w:hAnsiTheme="majorBidi" w:cstheme="majorBidi"/>
        </w:rPr>
      </w:pPr>
      <w:r w:rsidRPr="00446CBB">
        <w:rPr>
          <w:rFonts w:asciiTheme="majorBidi" w:hAnsiTheme="majorBidi" w:cstheme="majorBidi"/>
        </w:rPr>
        <w:t>www.frost.com/equityresearch</w:t>
      </w:r>
    </w:p>
    <w:p w14:paraId="5E2E46AF" w14:textId="61500B75" w:rsidR="00446CBB" w:rsidRPr="00446CBB" w:rsidRDefault="00446CBB" w:rsidP="00C1226A">
      <w:pPr>
        <w:spacing w:after="120" w:line="360" w:lineRule="auto"/>
        <w:rPr>
          <w:rFonts w:asciiTheme="majorBidi" w:hAnsiTheme="majorBidi" w:cstheme="majorBidi"/>
          <w:u w:val="single"/>
        </w:rPr>
      </w:pPr>
      <w:r w:rsidRPr="00446CBB">
        <w:rPr>
          <w:rFonts w:asciiTheme="majorBidi" w:hAnsiTheme="majorBidi" w:cstheme="majorBidi"/>
          <w:u w:val="single"/>
        </w:rPr>
        <w:t xml:space="preserve">Lead Analyst: </w:t>
      </w:r>
    </w:p>
    <w:p w14:paraId="56D47858" w14:textId="7B07F930" w:rsidR="00446CBB" w:rsidRDefault="00446CBB" w:rsidP="00C1226A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Dr. Tiran Rothman</w:t>
      </w:r>
    </w:p>
    <w:p w14:paraId="27A67C73" w14:textId="77777777" w:rsidR="00446CBB" w:rsidRPr="00446CBB" w:rsidRDefault="00446CBB" w:rsidP="00C1226A">
      <w:pPr>
        <w:spacing w:after="120" w:line="360" w:lineRule="auto"/>
        <w:rPr>
          <w:rFonts w:asciiTheme="majorBidi" w:hAnsiTheme="majorBidi" w:cstheme="majorBidi"/>
        </w:rPr>
      </w:pPr>
    </w:p>
    <w:sectPr w:rsidR="00446CBB" w:rsidRPr="00446CBB" w:rsidSect="00E54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JP" w:date="2020-09-03T09:05:00Z" w:initials="JP">
    <w:p w14:paraId="7DFBFA96" w14:textId="7A284B04" w:rsidR="00345B4B" w:rsidRDefault="00345B4B" w:rsidP="00345B4B">
      <w:pPr>
        <w:jc w:val="center"/>
      </w:pPr>
      <w:r>
        <w:rPr>
          <w:rStyle w:val="CommentReference"/>
        </w:rPr>
        <w:annotationRef/>
      </w:r>
      <w:r>
        <w:t xml:space="preserve">It refers to this: </w:t>
      </w:r>
      <w:hyperlink r:id="rId1" w:history="1">
        <w:r w:rsidRPr="007B70EC">
          <w:rPr>
            <w:rStyle w:val="Hyperlink"/>
          </w:rPr>
          <w:t>https://www.news1.news/en/2020/08/enlight-acquires-keren-noys-holdings-in-three-solar-projects.html</w:t>
        </w:r>
      </w:hyperlink>
    </w:p>
    <w:p w14:paraId="108F6510" w14:textId="77777777" w:rsidR="00345B4B" w:rsidRDefault="00345B4B" w:rsidP="00345B4B">
      <w:pPr>
        <w:jc w:val="center"/>
      </w:pPr>
    </w:p>
    <w:p w14:paraId="42956A3C" w14:textId="14C0948B" w:rsidR="00345B4B" w:rsidRPr="00345B4B" w:rsidRDefault="00345B4B" w:rsidP="00345B4B">
      <w:pPr>
        <w:jc w:val="center"/>
        <w:rPr>
          <w:rFonts w:asciiTheme="minorBidi" w:hAnsiTheme="minorBidi"/>
          <w:b/>
          <w:bCs/>
          <w:color w:val="D9E2F3" w:themeColor="accent1" w:themeTint="33"/>
          <w:sz w:val="20"/>
          <w:szCs w:val="20"/>
        </w:rPr>
      </w:pPr>
      <w:r>
        <w:t>It’s referred to here as Keren Noy, i.e. Noy Fund, maybe we should write in English Noy Fund?</w:t>
      </w:r>
    </w:p>
  </w:comment>
  <w:comment w:id="1" w:author="JP" w:date="2020-09-02T19:08:00Z" w:initials="JP">
    <w:p w14:paraId="5F79AEFF" w14:textId="78AC48B4" w:rsidR="00D12ABB" w:rsidRDefault="00D12ABB">
      <w:pPr>
        <w:pStyle w:val="CommentText"/>
      </w:pPr>
      <w:r>
        <w:rPr>
          <w:rStyle w:val="CommentReference"/>
        </w:rPr>
        <w:annotationRef/>
      </w:r>
      <w:hyperlink r:id="rId2" w:history="1">
        <w:r w:rsidR="00B457C2" w:rsidRPr="007B70EC">
          <w:rPr>
            <w:rStyle w:val="Hyperlink"/>
          </w:rPr>
          <w:t>https://www.rechargenews.com/wind/finance-lined-up-for-largest-israeli-wind-farm-on-golan-heights/2-1-631743</w:t>
        </w:r>
      </w:hyperlink>
    </w:p>
    <w:p w14:paraId="0C121223" w14:textId="77777777" w:rsidR="00B457C2" w:rsidRDefault="00B457C2">
      <w:pPr>
        <w:pStyle w:val="CommentText"/>
      </w:pPr>
    </w:p>
    <w:p w14:paraId="5FA61E32" w14:textId="169521B8" w:rsidR="00B457C2" w:rsidRDefault="005E7262">
      <w:pPr>
        <w:pStyle w:val="CommentText"/>
      </w:pPr>
      <w:proofErr w:type="gramStart"/>
      <w:r>
        <w:t>So</w:t>
      </w:r>
      <w:proofErr w:type="gramEnd"/>
      <w:r>
        <w:t xml:space="preserve"> I thought maybe</w:t>
      </w:r>
      <w:r w:rsidR="00B457C2">
        <w:t xml:space="preserve"> we should write “the Genesis wind farm project in Israel” to make it clearer to an English-speaking audience?</w:t>
      </w:r>
    </w:p>
  </w:comment>
  <w:comment w:id="2" w:author="JP" w:date="2020-09-03T10:15:00Z" w:initials="JP">
    <w:p w14:paraId="7C8CAA73" w14:textId="2CD60B57" w:rsidR="005E7262" w:rsidRDefault="005E7262">
      <w:pPr>
        <w:pStyle w:val="CommentText"/>
      </w:pPr>
      <w:r>
        <w:rPr>
          <w:rStyle w:val="CommentReference"/>
        </w:rPr>
        <w:annotationRef/>
      </w:r>
      <w:r>
        <w:t>I added wind to make it clearer</w:t>
      </w:r>
    </w:p>
  </w:comment>
  <w:comment w:id="3" w:author="JP" w:date="2020-09-02T19:11:00Z" w:initials="JP">
    <w:p w14:paraId="38626C09" w14:textId="77777777" w:rsidR="00B276C8" w:rsidRDefault="00B276C8" w:rsidP="00B276C8">
      <w:pPr>
        <w:pStyle w:val="CommentText"/>
      </w:pPr>
      <w:r>
        <w:rPr>
          <w:rStyle w:val="CommentReference"/>
        </w:rPr>
        <w:annotationRef/>
      </w:r>
      <w:r w:rsidRPr="00D12ABB">
        <w:t>https://www.gov.il/en/departments/the_electricity_authority</w:t>
      </w:r>
    </w:p>
  </w:comment>
  <w:comment w:id="4" w:author="JP" w:date="2020-09-03T09:07:00Z" w:initials="JP">
    <w:p w14:paraId="38104F6C" w14:textId="27D3CE35" w:rsidR="00345B4B" w:rsidRDefault="00345B4B">
      <w:pPr>
        <w:pStyle w:val="CommentText"/>
      </w:pPr>
      <w:r>
        <w:rPr>
          <w:rStyle w:val="CommentReference"/>
        </w:rPr>
        <w:annotationRef/>
      </w:r>
      <w:r>
        <w:t xml:space="preserve">In English these seem to be referred to mostly as solar-plus-storage / solar-plus-storage site e.g. </w:t>
      </w:r>
      <w:hyperlink r:id="rId3" w:history="1">
        <w:r w:rsidRPr="007B70EC">
          <w:rPr>
            <w:rStyle w:val="Hyperlink"/>
          </w:rPr>
          <w:t>https://www.solarpowerportal.co.uk/news/gridserve_completes_game_changing_solar_plus_storage_site</w:t>
        </w:r>
      </w:hyperlink>
    </w:p>
    <w:p w14:paraId="3EF3067F" w14:textId="5B330BAA" w:rsidR="00345B4B" w:rsidRDefault="00345B4B">
      <w:pPr>
        <w:pStyle w:val="CommentText"/>
      </w:pPr>
    </w:p>
  </w:comment>
  <w:comment w:id="5" w:author="JP" w:date="2020-09-03T09:12:00Z" w:initials="JP">
    <w:p w14:paraId="77A30A20" w14:textId="3727C9D2" w:rsidR="00345B4B" w:rsidRDefault="00345B4B">
      <w:pPr>
        <w:pStyle w:val="CommentText"/>
      </w:pPr>
      <w:r>
        <w:rPr>
          <w:rStyle w:val="CommentReference"/>
        </w:rPr>
        <w:annotationRef/>
      </w:r>
      <w:r>
        <w:t xml:space="preserve">Maybe for an </w:t>
      </w:r>
      <w:proofErr w:type="gramStart"/>
      <w:r>
        <w:t>English speaking</w:t>
      </w:r>
      <w:proofErr w:type="gramEnd"/>
      <w:r>
        <w:t xml:space="preserve"> audience write this as NIS, so 0.199 NIS? </w:t>
      </w:r>
    </w:p>
  </w:comment>
  <w:comment w:id="6" w:author="JP" w:date="2020-09-03T10:06:00Z" w:initials="JP">
    <w:p w14:paraId="6A7CBB63" w14:textId="7F45B2FF" w:rsidR="00DF3765" w:rsidRDefault="00DF3765">
      <w:pPr>
        <w:pStyle w:val="CommentText"/>
      </w:pPr>
      <w:r>
        <w:rPr>
          <w:rStyle w:val="CommentReference"/>
        </w:rPr>
        <w:annotationRef/>
      </w:r>
      <w:proofErr w:type="gramStart"/>
      <w:r>
        <w:t>So</w:t>
      </w:r>
      <w:proofErr w:type="gramEnd"/>
      <w:r>
        <w:t xml:space="preserve"> the original is a bit confusing, so I looked at the English press releases/ news reports of the tender win and they described it like this:</w:t>
      </w:r>
    </w:p>
    <w:p w14:paraId="2FF0EA6E" w14:textId="485E594C" w:rsidR="00DF3765" w:rsidRDefault="00DF3765">
      <w:pPr>
        <w:pStyle w:val="CommentText"/>
      </w:pPr>
    </w:p>
    <w:p w14:paraId="6694A28E" w14:textId="6F2D1BA4" w:rsidR="00DF3765" w:rsidRDefault="00DF3765">
      <w:pPr>
        <w:pStyle w:val="CommentText"/>
      </w:pPr>
      <w:r w:rsidRPr="0049257B">
        <w:t>http://taiyangnews.info/markets/israel-auctions-168-mw-solar-caapcity-with-storage/</w:t>
      </w:r>
    </w:p>
    <w:p w14:paraId="4C313CF5" w14:textId="77777777" w:rsidR="00DF3765" w:rsidRDefault="00DF3765">
      <w:pPr>
        <w:pStyle w:val="CommentText"/>
      </w:pPr>
    </w:p>
    <w:p w14:paraId="111E7EB1" w14:textId="77777777" w:rsidR="00DF3765" w:rsidRPr="00DF3765" w:rsidRDefault="00DF3765" w:rsidP="00DF3765">
      <w:pPr>
        <w:spacing w:after="150"/>
        <w:textAlignment w:val="baseline"/>
        <w:rPr>
          <w:rFonts w:ascii="Arial" w:eastAsia="Times New Roman" w:hAnsi="Arial" w:cs="Arial"/>
          <w:color w:val="141414"/>
          <w:sz w:val="23"/>
          <w:szCs w:val="23"/>
        </w:rPr>
      </w:pPr>
      <w:r w:rsidRPr="00DF3765">
        <w:rPr>
          <w:rFonts w:ascii="Arial" w:eastAsia="Times New Roman" w:hAnsi="Arial" w:cs="Arial"/>
          <w:color w:val="141414"/>
          <w:sz w:val="23"/>
          <w:szCs w:val="23"/>
        </w:rPr>
        <w:t xml:space="preserve">Developer </w:t>
      </w:r>
      <w:proofErr w:type="spellStart"/>
      <w:r w:rsidRPr="00DF3765">
        <w:rPr>
          <w:rFonts w:ascii="Arial" w:eastAsia="Times New Roman" w:hAnsi="Arial" w:cs="Arial"/>
          <w:color w:val="141414"/>
          <w:sz w:val="23"/>
          <w:szCs w:val="23"/>
        </w:rPr>
        <w:t>Enlight</w:t>
      </w:r>
      <w:proofErr w:type="spellEnd"/>
      <w:r w:rsidRPr="00DF3765">
        <w:rPr>
          <w:rFonts w:ascii="Arial" w:eastAsia="Times New Roman" w:hAnsi="Arial" w:cs="Arial"/>
          <w:color w:val="141414"/>
          <w:sz w:val="23"/>
          <w:szCs w:val="23"/>
        </w:rPr>
        <w:t xml:space="preserve"> Renewable Energy won 48 MW capacity in the auction. It plans to build a facility of 130 MW of which it will ensure steady supply of power generation from 48 MW to the national grid.</w:t>
      </w:r>
    </w:p>
    <w:p w14:paraId="59EF18F3" w14:textId="77777777" w:rsidR="00DF3765" w:rsidRPr="00DF3765" w:rsidRDefault="00DF3765" w:rsidP="00DF3765">
      <w:pPr>
        <w:rPr>
          <w:rFonts w:ascii="Times New Roman" w:eastAsia="Times New Roman" w:hAnsi="Times New Roman" w:cs="Times New Roman"/>
        </w:rPr>
      </w:pPr>
    </w:p>
    <w:p w14:paraId="7AAF694C" w14:textId="4CBB547D" w:rsidR="00DF3765" w:rsidRDefault="00DF3765">
      <w:pPr>
        <w:pStyle w:val="CommentText"/>
      </w:pPr>
      <w:proofErr w:type="gramStart"/>
      <w:r>
        <w:t>So</w:t>
      </w:r>
      <w:proofErr w:type="gramEnd"/>
      <w:r>
        <w:t xml:space="preserve"> you can see the capacity won is 48MW AC and this allows the construction OF A FACILITY of 130MW DC, you then convert DC to AC for the grid. </w:t>
      </w:r>
      <w:proofErr w:type="gramStart"/>
      <w:r>
        <w:t>So</w:t>
      </w:r>
      <w:proofErr w:type="gramEnd"/>
      <w:r>
        <w:t xml:space="preserve"> I made the English reflect that</w:t>
      </w:r>
    </w:p>
  </w:comment>
  <w:comment w:id="7" w:author="JP" w:date="2020-09-02T19:50:00Z" w:initials="JP">
    <w:p w14:paraId="0ED26CE2" w14:textId="5589ED3A" w:rsidR="008A586D" w:rsidRDefault="008A586D">
      <w:pPr>
        <w:pStyle w:val="CommentText"/>
      </w:pPr>
      <w:r>
        <w:rPr>
          <w:rStyle w:val="CommentReference"/>
        </w:rPr>
        <w:annotationRef/>
      </w:r>
      <w:r>
        <w:t>I assume</w:t>
      </w:r>
      <w:r w:rsidR="000C2EFD">
        <w:t xml:space="preserve"> </w:t>
      </w:r>
      <w:r>
        <w:t>this is referring</w:t>
      </w:r>
      <w:r w:rsidR="000C2EFD">
        <w:t xml:space="preserve"> once again</w:t>
      </w:r>
      <w:r>
        <w:t xml:space="preserve"> to the Noy Fund, one of </w:t>
      </w:r>
      <w:proofErr w:type="spellStart"/>
      <w:r>
        <w:t>Enlight’s</w:t>
      </w:r>
      <w:proofErr w:type="spellEnd"/>
      <w:r>
        <w:t xml:space="preserve"> investors?</w:t>
      </w:r>
      <w:r w:rsidR="000C2EFD">
        <w:t xml:space="preserve"> </w:t>
      </w:r>
      <w:proofErr w:type="gramStart"/>
      <w:r w:rsidR="000C2EFD">
        <w:t>Again</w:t>
      </w:r>
      <w:proofErr w:type="gramEnd"/>
      <w:r w:rsidR="000C2EFD">
        <w:t xml:space="preserve"> I’ve put Noy Fund so it’s clearer to an English-speaking audience.</w:t>
      </w:r>
    </w:p>
  </w:comment>
  <w:comment w:id="8" w:author="JP" w:date="2020-09-03T08:23:00Z" w:initials="JP">
    <w:p w14:paraId="30FFC49E" w14:textId="77777777" w:rsidR="00474B55" w:rsidRDefault="00474B55">
      <w:pPr>
        <w:pStyle w:val="CommentText"/>
      </w:pPr>
      <w:r>
        <w:rPr>
          <w:rStyle w:val="CommentReference"/>
        </w:rPr>
        <w:annotationRef/>
      </w:r>
      <w:r>
        <w:t>I think this works better than the “on the one hand…” construction.</w:t>
      </w:r>
    </w:p>
    <w:p w14:paraId="6A297901" w14:textId="77777777" w:rsidR="00474B55" w:rsidRDefault="00474B55">
      <w:pPr>
        <w:pStyle w:val="CommentText"/>
      </w:pPr>
    </w:p>
    <w:p w14:paraId="5015E317" w14:textId="0DE5089D" w:rsidR="00474B55" w:rsidRDefault="00474B55">
      <w:pPr>
        <w:pStyle w:val="CommentText"/>
      </w:pPr>
      <w:r>
        <w:t xml:space="preserve">Or “together with”?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2956A3C" w15:done="0"/>
  <w15:commentEx w15:paraId="5FA61E32" w15:done="0"/>
  <w15:commentEx w15:paraId="7C8CAA73" w15:done="0"/>
  <w15:commentEx w15:paraId="38626C09" w15:done="0"/>
  <w15:commentEx w15:paraId="3EF3067F" w15:done="0"/>
  <w15:commentEx w15:paraId="77A30A20" w15:done="0"/>
  <w15:commentEx w15:paraId="7AAF694C" w15:done="0"/>
  <w15:commentEx w15:paraId="0ED26CE2" w15:done="0"/>
  <w15:commentEx w15:paraId="5015E31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B3071" w16cex:dateUtc="2020-09-03T08:05:00Z"/>
  <w16cex:commentExtensible w16cex:durableId="22FA6C37" w16cex:dateUtc="2020-09-02T18:08:00Z"/>
  <w16cex:commentExtensible w16cex:durableId="22FB40B6" w16cex:dateUtc="2020-09-03T09:15:00Z"/>
  <w16cex:commentExtensible w16cex:durableId="22FA6CE9" w16cex:dateUtc="2020-09-02T18:11:00Z"/>
  <w16cex:commentExtensible w16cex:durableId="22FB30EE" w16cex:dateUtc="2020-09-03T08:07:00Z"/>
  <w16cex:commentExtensible w16cex:durableId="22FB31F2" w16cex:dateUtc="2020-09-03T08:12:00Z"/>
  <w16cex:commentExtensible w16cex:durableId="22FB3EB4" w16cex:dateUtc="2020-09-03T09:06:00Z"/>
  <w16cex:commentExtensible w16cex:durableId="22FA760B" w16cex:dateUtc="2020-09-02T18:50:00Z"/>
  <w16cex:commentExtensible w16cex:durableId="22FB267A" w16cex:dateUtc="2020-09-03T07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2956A3C" w16cid:durableId="22FB3071"/>
  <w16cid:commentId w16cid:paraId="5FA61E32" w16cid:durableId="22FA6C37"/>
  <w16cid:commentId w16cid:paraId="7C8CAA73" w16cid:durableId="22FB40B6"/>
  <w16cid:commentId w16cid:paraId="38626C09" w16cid:durableId="22FA6CE9"/>
  <w16cid:commentId w16cid:paraId="3EF3067F" w16cid:durableId="22FB30EE"/>
  <w16cid:commentId w16cid:paraId="77A30A20" w16cid:durableId="22FB31F2"/>
  <w16cid:commentId w16cid:paraId="7AAF694C" w16cid:durableId="22FB3EB4"/>
  <w16cid:commentId w16cid:paraId="0ED26CE2" w16cid:durableId="22FA760B"/>
  <w16cid:commentId w16cid:paraId="5015E317" w16cid:durableId="22FB267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F3A0C"/>
    <w:multiLevelType w:val="hybridMultilevel"/>
    <w:tmpl w:val="160E91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A53420"/>
    <w:multiLevelType w:val="hybridMultilevel"/>
    <w:tmpl w:val="DEB42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427A0"/>
    <w:multiLevelType w:val="hybridMultilevel"/>
    <w:tmpl w:val="65BC331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56"/>
    <w:rsid w:val="0005352D"/>
    <w:rsid w:val="000A4059"/>
    <w:rsid w:val="000C2EFD"/>
    <w:rsid w:val="0011393C"/>
    <w:rsid w:val="001F5462"/>
    <w:rsid w:val="00260F40"/>
    <w:rsid w:val="00274386"/>
    <w:rsid w:val="00291EFB"/>
    <w:rsid w:val="002B66C0"/>
    <w:rsid w:val="002D1CCB"/>
    <w:rsid w:val="003340F7"/>
    <w:rsid w:val="00345B4B"/>
    <w:rsid w:val="003B0A9D"/>
    <w:rsid w:val="003C1478"/>
    <w:rsid w:val="0043204F"/>
    <w:rsid w:val="00433891"/>
    <w:rsid w:val="00446CBB"/>
    <w:rsid w:val="00474B55"/>
    <w:rsid w:val="0049257B"/>
    <w:rsid w:val="004C56D8"/>
    <w:rsid w:val="0053070D"/>
    <w:rsid w:val="005C4DB3"/>
    <w:rsid w:val="005E7262"/>
    <w:rsid w:val="005F6E91"/>
    <w:rsid w:val="006D10DC"/>
    <w:rsid w:val="007D72FF"/>
    <w:rsid w:val="007F546B"/>
    <w:rsid w:val="00804D8E"/>
    <w:rsid w:val="008673F3"/>
    <w:rsid w:val="008913FF"/>
    <w:rsid w:val="008A586D"/>
    <w:rsid w:val="008A607C"/>
    <w:rsid w:val="00913FEF"/>
    <w:rsid w:val="00927284"/>
    <w:rsid w:val="009E7D01"/>
    <w:rsid w:val="00A67D71"/>
    <w:rsid w:val="00AA7DE3"/>
    <w:rsid w:val="00B276C8"/>
    <w:rsid w:val="00B457C2"/>
    <w:rsid w:val="00BC4C74"/>
    <w:rsid w:val="00C1226A"/>
    <w:rsid w:val="00C311A5"/>
    <w:rsid w:val="00C46FB8"/>
    <w:rsid w:val="00CC1356"/>
    <w:rsid w:val="00D12ABB"/>
    <w:rsid w:val="00DB37BE"/>
    <w:rsid w:val="00DF3765"/>
    <w:rsid w:val="00E00CE7"/>
    <w:rsid w:val="00E17EE0"/>
    <w:rsid w:val="00E540C9"/>
    <w:rsid w:val="00F3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21D23"/>
  <w14:defaultImageDpi w14:val="32767"/>
  <w15:chartTrackingRefBased/>
  <w15:docId w15:val="{3A23F485-FA8E-BE43-BB07-7CBC2D2D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12A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A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A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A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A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AB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ABB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9257B"/>
    <w:pPr>
      <w:ind w:left="720"/>
      <w:contextualSpacing/>
    </w:pPr>
  </w:style>
  <w:style w:type="table" w:styleId="TableGrid">
    <w:name w:val="Table Grid"/>
    <w:basedOn w:val="TableNormal"/>
    <w:uiPriority w:val="39"/>
    <w:rsid w:val="005C4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7D72FF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Simple1">
    <w:name w:val="Table Simple 1"/>
    <w:basedOn w:val="TableNormal"/>
    <w:uiPriority w:val="99"/>
    <w:semiHidden/>
    <w:unhideWhenUsed/>
    <w:rsid w:val="007D72F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46C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46C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6CB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F37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1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olarpowerportal.co.uk/news/gridserve_completes_game_changing_solar_plus_storage_site" TargetMode="External"/><Relationship Id="rId2" Type="http://schemas.openxmlformats.org/officeDocument/2006/relationships/hyperlink" Target="https://www.rechargenews.com/wind/finance-lined-up-for-largest-israeli-wind-farm-on-golan-heights/2-1-631743" TargetMode="External"/><Relationship Id="rId1" Type="http://schemas.openxmlformats.org/officeDocument/2006/relationships/hyperlink" Target="https://www.news1.news/en/2020/08/enlight-acquires-keren-noys-holdings-in-three-solar-projects.html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dc:description/>
  <cp:lastModifiedBy>JP</cp:lastModifiedBy>
  <cp:revision>16</cp:revision>
  <dcterms:created xsi:type="dcterms:W3CDTF">2020-09-02T17:51:00Z</dcterms:created>
  <dcterms:modified xsi:type="dcterms:W3CDTF">2020-09-03T09:16:00Z</dcterms:modified>
</cp:coreProperties>
</file>