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92" w:rsidRDefault="002A2492" w:rsidP="002A2492">
      <w:pPr>
        <w:jc w:val="center"/>
        <w:rPr>
          <w:i/>
          <w:iCs/>
          <w:lang w:val="en"/>
        </w:rPr>
      </w:pPr>
      <w:r>
        <w:rPr>
          <w:i/>
          <w:iCs/>
          <w:lang w:val="en"/>
        </w:rPr>
        <w:t xml:space="preserve">&lt;Translator note: </w:t>
      </w:r>
      <w:r>
        <w:rPr>
          <w:i/>
          <w:iCs/>
          <w:highlight w:val="cyan"/>
          <w:lang w:val="en"/>
        </w:rPr>
        <w:t>blue</w:t>
      </w:r>
      <w:r>
        <w:rPr>
          <w:i/>
          <w:iCs/>
          <w:lang w:val="en"/>
        </w:rPr>
        <w:t xml:space="preserve"> denotes additions or modifications of the source text for clarity or style; </w:t>
      </w:r>
      <w:r>
        <w:rPr>
          <w:i/>
          <w:iCs/>
          <w:highlight w:val="magenta"/>
          <w:lang w:val="en"/>
        </w:rPr>
        <w:t xml:space="preserve">purple </w:t>
      </w:r>
      <w:r>
        <w:rPr>
          <w:i/>
          <w:iCs/>
          <w:lang w:val="en"/>
        </w:rPr>
        <w:t>in chevrons</w:t>
      </w:r>
      <w:r>
        <w:rPr>
          <w:lang w:val="en"/>
        </w:rPr>
        <w:t xml:space="preserve"> </w:t>
      </w:r>
      <w:r>
        <w:rPr>
          <w:i/>
          <w:iCs/>
          <w:lang w:val="en"/>
        </w:rPr>
        <w:t>denotes my comments and questions; Please feel free to be in touch with any questions or comments and/or to send me back the text if you would like me to make any corrections -</w:t>
      </w:r>
      <w:proofErr w:type="spellStart"/>
      <w:r>
        <w:rPr>
          <w:i/>
          <w:iCs/>
          <w:lang w:val="en"/>
        </w:rPr>
        <w:t>Avi</w:t>
      </w:r>
      <w:proofErr w:type="spellEnd"/>
      <w:r>
        <w:rPr>
          <w:i/>
          <w:iCs/>
          <w:lang w:val="en"/>
        </w:rPr>
        <w:t xml:space="preserve"> K.&gt;</w:t>
      </w:r>
    </w:p>
    <w:p w:rsidR="002A2492" w:rsidRPr="002A2492" w:rsidRDefault="002A2492" w:rsidP="00ED2680">
      <w:pPr>
        <w:bidi w:val="0"/>
        <w:jc w:val="left"/>
        <w:rPr>
          <w:b/>
          <w:bCs/>
          <w:sz w:val="28"/>
          <w:szCs w:val="28"/>
          <w:lang w:val="en"/>
        </w:rPr>
      </w:pPr>
    </w:p>
    <w:p w:rsidR="002A2492" w:rsidRDefault="002A2492" w:rsidP="002A2492">
      <w:pPr>
        <w:bidi w:val="0"/>
        <w:jc w:val="left"/>
        <w:rPr>
          <w:b/>
          <w:bCs/>
          <w:sz w:val="28"/>
          <w:szCs w:val="28"/>
        </w:rPr>
      </w:pPr>
    </w:p>
    <w:p w:rsidR="00277E65" w:rsidRPr="00277E65" w:rsidRDefault="00C926E5" w:rsidP="002A2492">
      <w:pPr>
        <w:bidi w:val="0"/>
        <w:jc w:val="left"/>
        <w:rPr>
          <w:b/>
          <w:bCs/>
          <w:sz w:val="28"/>
          <w:szCs w:val="28"/>
          <w:rtl/>
        </w:rPr>
      </w:pPr>
      <w:r>
        <w:rPr>
          <w:b/>
          <w:bCs/>
          <w:sz w:val="28"/>
          <w:szCs w:val="28"/>
        </w:rPr>
        <w:t>Epilogue: Master of the City?</w:t>
      </w:r>
    </w:p>
    <w:p w:rsidR="00C926E5" w:rsidRPr="00503DF6" w:rsidRDefault="007F7508" w:rsidP="00C926E5">
      <w:pPr>
        <w:bidi w:val="0"/>
        <w:jc w:val="left"/>
        <w:rPr>
          <w:rtl/>
        </w:rPr>
      </w:pPr>
      <w:r w:rsidRPr="007F7508">
        <w:rPr>
          <w:highlight w:val="cyan"/>
        </w:rPr>
        <w:t>In this book we explored the</w:t>
      </w:r>
      <w:r w:rsidR="00C926E5" w:rsidRPr="007F7508">
        <w:rPr>
          <w:highlight w:val="cyan"/>
        </w:rPr>
        <w:t xml:space="preserve"> status</w:t>
      </w:r>
      <w:r w:rsidR="00C926E5">
        <w:t xml:space="preserve"> of the community rabbi in the Pale of Settlement during the nineteenth century</w:t>
      </w:r>
      <w:r>
        <w:t xml:space="preserve"> and his </w:t>
      </w:r>
      <w:r w:rsidR="00C926E5">
        <w:t xml:space="preserve">relationship with his community. </w:t>
      </w:r>
      <w:r>
        <w:t>He was known as the “master of the city,” a title</w:t>
      </w:r>
      <w:r w:rsidR="00C926E5">
        <w:t xml:space="preserve"> originally limited to the halakhic aspects of </w:t>
      </w:r>
      <w:r>
        <w:t>his</w:t>
      </w:r>
      <w:r w:rsidR="00C926E5">
        <w:t xml:space="preserve"> position – i.e., his exclusive right to issue local halakhic rulings. However, as time </w:t>
      </w:r>
      <w:r>
        <w:t>went on</w:t>
      </w:r>
      <w:r w:rsidR="00C926E5">
        <w:t xml:space="preserve">, the term began to transcend the boundaries of </w:t>
      </w:r>
      <w:r w:rsidR="00C926E5" w:rsidRPr="00277E65">
        <w:rPr>
          <w:highlight w:val="cyan"/>
        </w:rPr>
        <w:t>Halakhah</w:t>
      </w:r>
      <w:r w:rsidR="00C926E5">
        <w:t xml:space="preserve">, and some began to view the local rabbi as a figure whose </w:t>
      </w:r>
      <w:r w:rsidR="00277E65">
        <w:t>views</w:t>
      </w:r>
      <w:r w:rsidR="00C926E5">
        <w:t xml:space="preserve"> </w:t>
      </w:r>
      <w:r w:rsidR="00C926E5" w:rsidRPr="002A2492">
        <w:rPr>
          <w:highlight w:val="cyan"/>
        </w:rPr>
        <w:t>should</w:t>
      </w:r>
      <w:r w:rsidR="002A2492">
        <w:t xml:space="preserve"> </w:t>
      </w:r>
      <w:r w:rsidR="00277E65" w:rsidRPr="002A2492">
        <w:rPr>
          <w:highlight w:val="cyan"/>
        </w:rPr>
        <w:t>carry</w:t>
      </w:r>
      <w:r w:rsidR="00C926E5">
        <w:t xml:space="preserve"> decisive, and perhaps even exclusive </w:t>
      </w:r>
      <w:r w:rsidR="00C926E5" w:rsidRPr="00277E65">
        <w:rPr>
          <w:highlight w:val="cyan"/>
        </w:rPr>
        <w:t>clout</w:t>
      </w:r>
      <w:r w:rsidR="00C926E5">
        <w:t xml:space="preserve">, when it came to social and political issues as well. </w:t>
      </w:r>
      <w:r w:rsidR="001C0EC7" w:rsidRPr="001C0EC7">
        <w:rPr>
          <w:highlight w:val="cyan"/>
        </w:rPr>
        <w:t>Regardless of the</w:t>
      </w:r>
      <w:r w:rsidR="00C926E5">
        <w:t xml:space="preserve"> the halakhic basis for such a </w:t>
      </w:r>
      <w:r>
        <w:t>view</w:t>
      </w:r>
      <w:r w:rsidR="00C926E5">
        <w:t xml:space="preserve">, </w:t>
      </w:r>
      <w:r>
        <w:t>this conception</w:t>
      </w:r>
      <w:r w:rsidR="001C0EC7">
        <w:t xml:space="preserve"> </w:t>
      </w:r>
      <w:r w:rsidR="003722A2" w:rsidRPr="00292FB9">
        <w:rPr>
          <w:highlight w:val="cyan"/>
        </w:rPr>
        <w:t>rose to prominence</w:t>
      </w:r>
      <w:r w:rsidR="003722A2">
        <w:t xml:space="preserve"> in</w:t>
      </w:r>
      <w:r w:rsidR="00C926E5">
        <w:t xml:space="preserve"> rabbinical and hagiographical discourses</w:t>
      </w:r>
      <w:r w:rsidR="00E6065B">
        <w:t>;</w:t>
      </w:r>
      <w:r w:rsidR="00C926E5">
        <w:t xml:space="preserve"> </w:t>
      </w:r>
      <w:r w:rsidR="00E6065B">
        <w:t>t</w:t>
      </w:r>
      <w:r w:rsidR="00C926E5">
        <w:t xml:space="preserve">he rabbi came to be seen as the final word on a wide number of issues on the public agenda. </w:t>
      </w:r>
    </w:p>
    <w:p w:rsidR="00C926E5" w:rsidRDefault="00365112" w:rsidP="00503DF6">
      <w:pPr>
        <w:bidi w:val="0"/>
        <w:jc w:val="left"/>
      </w:pPr>
      <w:r>
        <w:t>Indeed, in</w:t>
      </w:r>
      <w:r w:rsidR="00FC63BB">
        <w:t xml:space="preserve"> both</w:t>
      </w:r>
      <w:r>
        <w:t xml:space="preserve"> popular memory </w:t>
      </w:r>
      <w:r w:rsidR="007F7508">
        <w:t>as well as</w:t>
      </w:r>
      <w:r>
        <w:t xml:space="preserve"> hagiographical accounts</w:t>
      </w:r>
      <w:r w:rsidR="00DA5D68">
        <w:t>,</w:t>
      </w:r>
      <w:r>
        <w:t xml:space="preserve"> the</w:t>
      </w:r>
      <w:r w:rsidR="00C926E5">
        <w:t xml:space="preserve"> “master of the city” </w:t>
      </w:r>
      <w:r w:rsidR="00FF1F8D">
        <w:t xml:space="preserve">was </w:t>
      </w:r>
      <w:r w:rsidR="00BB3F5C" w:rsidRPr="00BB3F5C">
        <w:rPr>
          <w:highlight w:val="cyan"/>
        </w:rPr>
        <w:t>remembered</w:t>
      </w:r>
      <w:r w:rsidR="00FF1F8D">
        <w:t xml:space="preserve"> as a</w:t>
      </w:r>
      <w:r w:rsidR="00C926E5">
        <w:t xml:space="preserve"> distinguished and powerful force in local Jewish </w:t>
      </w:r>
      <w:r w:rsidR="007F7508">
        <w:t xml:space="preserve">communal </w:t>
      </w:r>
      <w:r w:rsidR="007F7508" w:rsidRPr="007F7508">
        <w:rPr>
          <w:highlight w:val="cyan"/>
        </w:rPr>
        <w:t>life</w:t>
      </w:r>
      <w:r w:rsidR="00C926E5">
        <w:t xml:space="preserve">. This can be seen for example in the </w:t>
      </w:r>
      <w:r w:rsidR="00F425A0" w:rsidRPr="00F6276D">
        <w:t>words</w:t>
      </w:r>
      <w:r w:rsidR="00C926E5">
        <w:t xml:space="preserve"> of ***:</w:t>
      </w:r>
    </w:p>
    <w:p w:rsidR="00C926E5" w:rsidRPr="00503DF6" w:rsidRDefault="00C926E5" w:rsidP="00C926E5">
      <w:pPr>
        <w:bidi w:val="0"/>
        <w:jc w:val="left"/>
        <w:rPr>
          <w:rtl/>
        </w:rPr>
      </w:pPr>
    </w:p>
    <w:p w:rsidR="00C926E5" w:rsidRPr="00F6276D" w:rsidRDefault="00C926E5" w:rsidP="00B9747F">
      <w:pPr>
        <w:pStyle w:val="a"/>
      </w:pPr>
      <w:r w:rsidRPr="00F6276D">
        <w:t xml:space="preserve">Ever since Israel became a nation, the flag bearers of the Torah have been commanders of the nation, </w:t>
      </w:r>
      <w:r w:rsidR="00C24660" w:rsidRPr="00C24660">
        <w:rPr>
          <w:highlight w:val="cyan"/>
        </w:rPr>
        <w:t>leaders of the camp</w:t>
      </w:r>
      <w:r w:rsidR="00C24660">
        <w:t>.</w:t>
      </w:r>
      <w:r w:rsidR="001B059C" w:rsidRPr="00F6276D">
        <w:t xml:space="preserve"> </w:t>
      </w:r>
      <w:r w:rsidRPr="00F6276D">
        <w:t xml:space="preserve">The Torah sages in every generation did not limit their activities to the </w:t>
      </w:r>
      <w:r w:rsidR="000E2C0F">
        <w:t>four</w:t>
      </w:r>
      <w:r w:rsidRPr="00F6276D">
        <w:t xml:space="preserve"> cubits of the laws of kashrut and family purity</w:t>
      </w:r>
      <w:r w:rsidR="000E2C0F">
        <w:t xml:space="preserve"> – but rather </w:t>
      </w:r>
      <w:r w:rsidRPr="00F6276D">
        <w:t>cast their gaze upon the spiritual and material needs of the nation. Israel, the holy nation, did not stray left or right from all that the elders and scholars of Torah instructed</w:t>
      </w:r>
      <w:r w:rsidR="0044544D">
        <w:t xml:space="preserve"> them</w:t>
      </w:r>
      <w:r w:rsidR="00F44049">
        <w:t>; a</w:t>
      </w:r>
      <w:r w:rsidRPr="00F6276D">
        <w:t>ll the words of these flag-bearers of Torah were to them like the</w:t>
      </w:r>
      <w:r w:rsidR="0079311F">
        <w:t xml:space="preserve"> [</w:t>
      </w:r>
      <w:r w:rsidR="0079311F" w:rsidRPr="0079311F">
        <w:rPr>
          <w:highlight w:val="cyan"/>
        </w:rPr>
        <w:t>dictates of the</w:t>
      </w:r>
      <w:r w:rsidR="0079311F">
        <w:t>]</w:t>
      </w:r>
      <w:r w:rsidRPr="00F6276D">
        <w:t xml:space="preserve"> </w:t>
      </w:r>
      <w:proofErr w:type="spellStart"/>
      <w:r w:rsidRPr="00F6276D">
        <w:rPr>
          <w:i/>
          <w:iCs/>
        </w:rPr>
        <w:t>Urim</w:t>
      </w:r>
      <w:proofErr w:type="spellEnd"/>
      <w:r w:rsidRPr="00F6276D">
        <w:rPr>
          <w:i/>
          <w:iCs/>
        </w:rPr>
        <w:t xml:space="preserve"> </w:t>
      </w:r>
      <w:proofErr w:type="spellStart"/>
      <w:r w:rsidRPr="00F6276D">
        <w:rPr>
          <w:i/>
          <w:iCs/>
        </w:rPr>
        <w:t>Vetumim</w:t>
      </w:r>
      <w:proofErr w:type="spellEnd"/>
      <w:r w:rsidRPr="00F6276D">
        <w:t xml:space="preserve">. The spirit of Torah was </w:t>
      </w:r>
      <w:r w:rsidR="00E608F4">
        <w:t>sovereign</w:t>
      </w:r>
      <w:r w:rsidRPr="00F6276D">
        <w:t xml:space="preserve"> throughout the House of Israel, in private lives, </w:t>
      </w:r>
      <w:r w:rsidR="007F7508">
        <w:t>communal</w:t>
      </w:r>
      <w:r w:rsidRPr="00F6276D">
        <w:t xml:space="preserve"> affairs, public needs, and issues pertaining to the nation as a whole. And the entire people bent its head, submitting to the general discipline</w:t>
      </w:r>
      <w:r w:rsidRPr="00F6276D">
        <w:rPr>
          <w:rtl/>
        </w:rPr>
        <w:t xml:space="preserve"> </w:t>
      </w:r>
      <w:r w:rsidRPr="00F6276D">
        <w:t xml:space="preserve"> </w:t>
      </w:r>
      <w:r w:rsidRPr="00F6276D">
        <w:rPr>
          <w:highlight w:val="magenta"/>
        </w:rPr>
        <w:t>&lt;&lt;</w:t>
      </w:r>
      <w:r w:rsidRPr="00F6276D">
        <w:rPr>
          <w:highlight w:val="magenta"/>
          <w:rtl/>
        </w:rPr>
        <w:t>משמעת הכללית</w:t>
      </w:r>
      <w:r w:rsidRPr="00F6276D">
        <w:rPr>
          <w:highlight w:val="magenta"/>
        </w:rPr>
        <w:t>&gt;&gt;</w:t>
      </w:r>
      <w:r w:rsidRPr="00F6276D">
        <w:t xml:space="preserve"> in the spirit of Torah and according to its flag-bearers.</w:t>
      </w:r>
    </w:p>
    <w:p w:rsidR="00C926E5" w:rsidRPr="00503DF6" w:rsidRDefault="00C926E5" w:rsidP="00B9747F">
      <w:pPr>
        <w:pStyle w:val="a"/>
        <w:rPr>
          <w:rtl/>
        </w:rPr>
      </w:pPr>
    </w:p>
    <w:p w:rsidR="00C926E5" w:rsidRPr="00503DF6" w:rsidRDefault="00C926E5" w:rsidP="0035012D">
      <w:pPr>
        <w:bidi w:val="0"/>
        <w:jc w:val="left"/>
        <w:rPr>
          <w:rtl/>
        </w:rPr>
      </w:pPr>
      <w:r>
        <w:lastRenderedPageBreak/>
        <w:t xml:space="preserve">It should be noted that this conception has extended beyond the </w:t>
      </w:r>
      <w:r w:rsidR="00B9747F">
        <w:t>confines</w:t>
      </w:r>
      <w:r>
        <w:t xml:space="preserve"> of</w:t>
      </w:r>
      <w:r w:rsidR="00B9747F">
        <w:t xml:space="preserve"> the</w:t>
      </w:r>
      <w:r>
        <w:t xml:space="preserve"> popular and hagiographical discourse</w:t>
      </w:r>
      <w:r w:rsidR="00B9747F">
        <w:t xml:space="preserve">s </w:t>
      </w:r>
      <w:r w:rsidR="007F7508">
        <w:t>emerging</w:t>
      </w:r>
      <w:r w:rsidRPr="00B9747F">
        <w:rPr>
          <w:highlight w:val="cyan"/>
        </w:rPr>
        <w:t xml:space="preserve"> from an Orthodox milieu</w:t>
      </w:r>
      <w:r>
        <w:t xml:space="preserve">; it has gained traction in academic discourse as well. This is </w:t>
      </w:r>
      <w:r w:rsidRPr="0047643B">
        <w:rPr>
          <w:highlight w:val="cyan"/>
        </w:rPr>
        <w:t xml:space="preserve">exemplified </w:t>
      </w:r>
      <w:r>
        <w:t xml:space="preserve">by the </w:t>
      </w:r>
      <w:r w:rsidRPr="0047643B">
        <w:rPr>
          <w:highlight w:val="cyan"/>
        </w:rPr>
        <w:t>claim</w:t>
      </w:r>
      <w:r>
        <w:t xml:space="preserve">: “For more than a thousand years, the rabbis served as the leaders of the Jewish people.” </w:t>
      </w:r>
      <w:r w:rsidRPr="000B66A9">
        <w:rPr>
          <w:highlight w:val="cyan"/>
        </w:rPr>
        <w:t xml:space="preserve">The materials gathered, and conclusions </w:t>
      </w:r>
      <w:r w:rsidR="000B66A9">
        <w:rPr>
          <w:highlight w:val="cyan"/>
        </w:rPr>
        <w:t>reached</w:t>
      </w:r>
      <w:r w:rsidRPr="000B66A9">
        <w:rPr>
          <w:highlight w:val="cyan"/>
        </w:rPr>
        <w:t xml:space="preserve"> by this study</w:t>
      </w:r>
      <w:r>
        <w:t xml:space="preserve"> cast substantial doubt on the </w:t>
      </w:r>
      <w:r w:rsidR="0094645F" w:rsidRPr="0094645F">
        <w:rPr>
          <w:highlight w:val="cyan"/>
        </w:rPr>
        <w:t>accuracy</w:t>
      </w:r>
      <w:r>
        <w:t xml:space="preserve"> </w:t>
      </w:r>
      <w:r w:rsidRPr="0094645F">
        <w:rPr>
          <w:highlight w:val="cyan"/>
        </w:rPr>
        <w:t>of the term “master of the city</w:t>
      </w:r>
      <w:r w:rsidR="006F08D0">
        <w:rPr>
          <w:highlight w:val="cyan"/>
        </w:rPr>
        <w:t>.</w:t>
      </w:r>
      <w:r w:rsidRPr="0094645F">
        <w:rPr>
          <w:highlight w:val="cyan"/>
        </w:rPr>
        <w:t>”</w:t>
      </w:r>
      <w:r w:rsidR="006F08D0">
        <w:t xml:space="preserve"> That is to say, </w:t>
      </w:r>
      <w:r w:rsidR="0094645F" w:rsidRPr="0094645F">
        <w:rPr>
          <w:highlight w:val="cyan"/>
        </w:rPr>
        <w:t>this study</w:t>
      </w:r>
      <w:r>
        <w:t xml:space="preserve"> </w:t>
      </w:r>
      <w:r w:rsidRPr="0094645F">
        <w:rPr>
          <w:highlight w:val="cyan"/>
        </w:rPr>
        <w:t>undermines</w:t>
      </w:r>
      <w:r>
        <w:t xml:space="preserve"> the idea that the rabbi was an exalted and venerated figure – at least in the time period and geographical region discussed in this book. “Master of the city” is one of the most prevalent </w:t>
      </w:r>
      <w:r w:rsidRPr="00B86D2E">
        <w:rPr>
          <w:highlight w:val="cyan"/>
        </w:rPr>
        <w:t>titles</w:t>
      </w:r>
      <w:r>
        <w:t xml:space="preserve"> used in both rabbinic literature as well </w:t>
      </w:r>
      <w:r w:rsidR="007F7508">
        <w:t xml:space="preserve">as the </w:t>
      </w:r>
      <w:r>
        <w:t xml:space="preserve">Jewish public discourse to </w:t>
      </w:r>
      <w:r w:rsidRPr="00B86D2E">
        <w:rPr>
          <w:highlight w:val="cyan"/>
        </w:rPr>
        <w:t>characterize</w:t>
      </w:r>
      <w:r>
        <w:t xml:space="preserve"> the community rabbi’s position. </w:t>
      </w:r>
      <w:r w:rsidR="007F7508">
        <w:t>However, a</w:t>
      </w:r>
      <w:r>
        <w:t xml:space="preserve">s I have shown, </w:t>
      </w:r>
      <w:r w:rsidR="009A625A">
        <w:t xml:space="preserve">even before this time period, </w:t>
      </w:r>
      <w:r w:rsidR="00CE70B9">
        <w:t>the</w:t>
      </w:r>
      <w:r>
        <w:t xml:space="preserve"> community rabbi’s authority, whether it was his communal </w:t>
      </w:r>
      <w:r w:rsidRPr="00F6436D">
        <w:rPr>
          <w:highlight w:val="cyan"/>
        </w:rPr>
        <w:t>influence</w:t>
      </w:r>
      <w:r>
        <w:t xml:space="preserve"> or even his halakhic power, </w:t>
      </w:r>
      <w:r w:rsidR="009A625A">
        <w:t xml:space="preserve">was </w:t>
      </w:r>
      <w:r w:rsidRPr="008B332C">
        <w:rPr>
          <w:highlight w:val="cyan"/>
        </w:rPr>
        <w:t>heavily</w:t>
      </w:r>
      <w:r>
        <w:t xml:space="preserve"> curtailed by the community and its representatives. This was accomplished through formal </w:t>
      </w:r>
      <w:r w:rsidRPr="005049B6">
        <w:rPr>
          <w:highlight w:val="cyan"/>
        </w:rPr>
        <w:t>rules and measures</w:t>
      </w:r>
      <w:r>
        <w:t xml:space="preserve"> as well as social and political power structures. </w:t>
      </w:r>
      <w:r w:rsidRPr="00144B6D">
        <w:rPr>
          <w:highlight w:val="cyan"/>
        </w:rPr>
        <w:t>In the period discussed in this book, the rabbi’s power was, in other words, severely limited</w:t>
      </w:r>
      <w:r w:rsidR="007F7508">
        <w:rPr>
          <w:highlight w:val="cyan"/>
        </w:rPr>
        <w:t xml:space="preserve"> –</w:t>
      </w:r>
      <w:r w:rsidR="00144B6D">
        <w:rPr>
          <w:highlight w:val="cyan"/>
        </w:rPr>
        <w:t xml:space="preserve"> </w:t>
      </w:r>
      <w:r w:rsidR="007F7508">
        <w:rPr>
          <w:highlight w:val="cyan"/>
        </w:rPr>
        <w:t>a</w:t>
      </w:r>
      <w:r w:rsidR="00144B6D" w:rsidRPr="00144B6D">
        <w:rPr>
          <w:highlight w:val="cyan"/>
        </w:rPr>
        <w:t xml:space="preserve"> fact that</w:t>
      </w:r>
      <w:r>
        <w:t xml:space="preserve"> had an </w:t>
      </w:r>
      <w:r w:rsidRPr="00144B6D">
        <w:rPr>
          <w:highlight w:val="cyan"/>
        </w:rPr>
        <w:t>important</w:t>
      </w:r>
      <w:r>
        <w:t xml:space="preserve"> influence on </w:t>
      </w:r>
      <w:r w:rsidR="00144B6D">
        <w:t>his</w:t>
      </w:r>
      <w:r>
        <w:t xml:space="preserve"> public status. This was a consequence not only of the many issues discussed at length in this book, but also due to the fact that beginning in the 1860s, the rabbinic institution as a whole was targeted as part of a wide</w:t>
      </w:r>
      <w:r w:rsidR="00F1227C">
        <w:t>r</w:t>
      </w:r>
      <w:r>
        <w:t xml:space="preserve"> </w:t>
      </w:r>
      <w:r w:rsidR="007F7508" w:rsidRPr="007F7508">
        <w:rPr>
          <w:highlight w:val="cyan"/>
        </w:rPr>
        <w:t>assault on traditional institutions</w:t>
      </w:r>
      <w:r w:rsidR="007F7508">
        <w:rPr>
          <w:highlight w:val="cyan"/>
        </w:rPr>
        <w:t xml:space="preserve"> –</w:t>
      </w:r>
      <w:r>
        <w:t xml:space="preserve"> launched in </w:t>
      </w:r>
      <w:r w:rsidR="00877617">
        <w:t>the</w:t>
      </w:r>
      <w:r>
        <w:t xml:space="preserve"> public discourse </w:t>
      </w:r>
      <w:r w:rsidR="00877617">
        <w:t>and the</w:t>
      </w:r>
      <w:r>
        <w:t xml:space="preserve"> Jewish </w:t>
      </w:r>
      <w:r w:rsidR="00877617">
        <w:t>print-press</w:t>
      </w:r>
      <w:r w:rsidR="007F7508">
        <w:t xml:space="preserve">, </w:t>
      </w:r>
      <w:r w:rsidRPr="00964F57">
        <w:rPr>
          <w:highlight w:val="cyan"/>
        </w:rPr>
        <w:t>spearheaded</w:t>
      </w:r>
      <w:r>
        <w:t xml:space="preserve"> </w:t>
      </w:r>
      <w:r w:rsidR="007F7508">
        <w:t xml:space="preserve">at first </w:t>
      </w:r>
      <w:r>
        <w:t xml:space="preserve">by those </w:t>
      </w:r>
      <w:r w:rsidR="007F7508">
        <w:t>subscribing</w:t>
      </w:r>
      <w:r>
        <w:t xml:space="preserve"> to a post-</w:t>
      </w:r>
      <w:proofErr w:type="spellStart"/>
      <w:r>
        <w:t>maskilic</w:t>
      </w:r>
      <w:proofErr w:type="spellEnd"/>
      <w:r>
        <w:t xml:space="preserve"> worldview, and later by socialists. True, this criticism was not specifically aimed at </w:t>
      </w:r>
      <w:r w:rsidRPr="0007058D">
        <w:rPr>
          <w:i/>
          <w:iCs/>
        </w:rPr>
        <w:t>community</w:t>
      </w:r>
      <w:r>
        <w:t xml:space="preserve"> rabbis. </w:t>
      </w:r>
      <w:r w:rsidRPr="0007058D">
        <w:rPr>
          <w:highlight w:val="cyan"/>
        </w:rPr>
        <w:t>The rabbinic world as a whole was targeted.</w:t>
      </w:r>
      <w:r>
        <w:t xml:space="preserve"> Nevertheless, </w:t>
      </w:r>
      <w:r w:rsidRPr="0007058D">
        <w:rPr>
          <w:highlight w:val="cyan"/>
        </w:rPr>
        <w:t>as</w:t>
      </w:r>
      <w:r>
        <w:t xml:space="preserve"> the rabbinic world of the time was </w:t>
      </w:r>
      <w:r w:rsidR="007F7508" w:rsidRPr="007F7508">
        <w:rPr>
          <w:highlight w:val="cyan"/>
        </w:rPr>
        <w:t>comprised primarily of</w:t>
      </w:r>
      <w:r w:rsidR="00961B98" w:rsidRPr="007F7508">
        <w:rPr>
          <w:highlight w:val="cyan"/>
        </w:rPr>
        <w:t xml:space="preserve"> </w:t>
      </w:r>
      <w:r w:rsidR="00961B98" w:rsidRPr="0085313E">
        <w:rPr>
          <w:highlight w:val="cyan"/>
        </w:rPr>
        <w:t>community rabbis</w:t>
      </w:r>
      <w:r w:rsidRPr="0085313E">
        <w:rPr>
          <w:highlight w:val="cyan"/>
        </w:rPr>
        <w:t xml:space="preserve">, it </w:t>
      </w:r>
      <w:r w:rsidR="007F7508">
        <w:rPr>
          <w:highlight w:val="cyan"/>
        </w:rPr>
        <w:t xml:space="preserve">was </w:t>
      </w:r>
      <w:r w:rsidR="0085313E" w:rsidRPr="0085313E">
        <w:rPr>
          <w:highlight w:val="cyan"/>
        </w:rPr>
        <w:t>they</w:t>
      </w:r>
      <w:r w:rsidRPr="0085313E">
        <w:rPr>
          <w:highlight w:val="cyan"/>
        </w:rPr>
        <w:t xml:space="preserve"> who bore the brunt of these critiques</w:t>
      </w:r>
      <w:r w:rsidRPr="006F08D0">
        <w:t>.</w:t>
      </w:r>
      <w:r>
        <w:t xml:space="preserve"> There is currently no dedicated study that describes the level of influence that this anti-legitimization campaign had on the rabbinic world as a whole. There is, however, </w:t>
      </w:r>
      <w:r w:rsidRPr="00767DE0">
        <w:rPr>
          <w:highlight w:val="cyan"/>
        </w:rPr>
        <w:t>little</w:t>
      </w:r>
      <w:r>
        <w:t xml:space="preserve"> doubt that its influence was </w:t>
      </w:r>
      <w:r w:rsidRPr="00767DE0">
        <w:rPr>
          <w:highlight w:val="cyan"/>
        </w:rPr>
        <w:t>felt</w:t>
      </w:r>
      <w:r>
        <w:t xml:space="preserve"> primarily among the young generation – those who grew up during the </w:t>
      </w:r>
      <w:r w:rsidRPr="002B37B2">
        <w:rPr>
          <w:i/>
          <w:iCs/>
        </w:rPr>
        <w:t xml:space="preserve">Sturm und </w:t>
      </w:r>
      <w:proofErr w:type="spellStart"/>
      <w:r w:rsidRPr="002B37B2">
        <w:rPr>
          <w:i/>
          <w:iCs/>
        </w:rPr>
        <w:t>Drang</w:t>
      </w:r>
      <w:proofErr w:type="spellEnd"/>
      <w:r>
        <w:t xml:space="preserve"> era </w:t>
      </w:r>
      <w:r w:rsidRPr="004715BF">
        <w:rPr>
          <w:highlight w:val="magenta"/>
        </w:rPr>
        <w:t>&lt;&lt;</w:t>
      </w:r>
      <w:r w:rsidRPr="004715BF">
        <w:rPr>
          <w:rFonts w:hint="cs"/>
          <w:highlight w:val="magenta"/>
          <w:rtl/>
        </w:rPr>
        <w:t>בימי הסער והפרץ</w:t>
      </w:r>
      <w:r w:rsidRPr="004715BF">
        <w:rPr>
          <w:highlight w:val="magenta"/>
        </w:rPr>
        <w:t>&gt;&gt;</w:t>
      </w:r>
      <w:r>
        <w:t xml:space="preserve"> at the end of the nineteenth century. </w:t>
      </w:r>
      <w:r w:rsidR="007F7508">
        <w:t>It is true that some</w:t>
      </w:r>
      <w:r>
        <w:t xml:space="preserve"> community rabbis – by virtue of their personality, erudition, or </w:t>
      </w:r>
      <w:r w:rsidRPr="00767DE0">
        <w:t>cordial</w:t>
      </w:r>
      <w:r>
        <w:t xml:space="preserve"> </w:t>
      </w:r>
      <w:r w:rsidR="00767DE0">
        <w:t>relations</w:t>
      </w:r>
      <w:r>
        <w:t xml:space="preserve"> with their community members – earned significant public authority and recognition </w:t>
      </w:r>
      <w:r w:rsidR="008D57B5">
        <w:t>with their communities and farther afield</w:t>
      </w:r>
      <w:r>
        <w:t xml:space="preserve">. However, </w:t>
      </w:r>
      <w:r w:rsidR="009F54A8">
        <w:t>as indicated by</w:t>
      </w:r>
      <w:r>
        <w:t xml:space="preserve"> the public discourse of the era, as well as the many sources </w:t>
      </w:r>
      <w:r w:rsidR="008A0E0E" w:rsidRPr="008A0E0E">
        <w:rPr>
          <w:highlight w:val="cyan"/>
        </w:rPr>
        <w:t>revolving around</w:t>
      </w:r>
      <w:r>
        <w:t xml:space="preserve"> this issue, many</w:t>
      </w:r>
      <w:r w:rsidR="00CD743D">
        <w:t xml:space="preserve"> of the</w:t>
      </w:r>
      <w:r>
        <w:t xml:space="preserve"> rabbis of small and medium communities </w:t>
      </w:r>
      <w:r w:rsidR="00CD743D" w:rsidRPr="00F42D2A">
        <w:rPr>
          <w:highlight w:val="cyan"/>
        </w:rPr>
        <w:t>were forced to serve under</w:t>
      </w:r>
      <w:r w:rsidR="00CD743D">
        <w:t xml:space="preserve"> the limitations and constraints described in detail in this book</w:t>
      </w:r>
      <w:r w:rsidR="00923F9C">
        <w:t xml:space="preserve">, </w:t>
      </w:r>
      <w:r w:rsidR="00923F9C" w:rsidRPr="00923F9C">
        <w:rPr>
          <w:highlight w:val="cyan"/>
        </w:rPr>
        <w:t>preventing</w:t>
      </w:r>
      <w:r w:rsidR="00923F9C">
        <w:t xml:space="preserve"> </w:t>
      </w:r>
      <w:r>
        <w:t xml:space="preserve">them from leaving their mark on </w:t>
      </w:r>
      <w:r w:rsidR="007F7508">
        <w:t xml:space="preserve">a reality </w:t>
      </w:r>
      <w:r w:rsidR="007F7508">
        <w:lastRenderedPageBreak/>
        <w:t>in flux.</w:t>
      </w:r>
      <w:r>
        <w:t xml:space="preserve"> Thus, describing what he called “second-rate” rabbis, author and publicist *** wrote </w:t>
      </w:r>
      <w:r w:rsidR="00BE5410">
        <w:t>the following</w:t>
      </w:r>
      <w:r>
        <w:t>: “The rabbis have ceased to be honored by the people. Business partners and merchants no longer turn to the rabbis to judge their cases or to help them to reach a compromise.</w:t>
      </w:r>
      <w:r w:rsidR="0035012D">
        <w:t xml:space="preserve"> </w:t>
      </w:r>
      <w:r>
        <w:t>Even the middle-</w:t>
      </w:r>
      <w:r w:rsidRPr="00CD036C">
        <w:rPr>
          <w:highlight w:val="cyan"/>
        </w:rPr>
        <w:t>class</w:t>
      </w:r>
      <w:r>
        <w:t xml:space="preserve"> bourgeoise, not to mention </w:t>
      </w:r>
      <w:r w:rsidRPr="00CD036C">
        <w:rPr>
          <w:highlight w:val="cyan"/>
        </w:rPr>
        <w:t>members of the upper-middle class</w:t>
      </w:r>
      <w:r>
        <w:t xml:space="preserve"> and the rich, have no desire to align </w:t>
      </w:r>
      <w:r w:rsidRPr="00F96EB6">
        <w:rPr>
          <w:highlight w:val="magenta"/>
        </w:rPr>
        <w:t>&lt;&lt;</w:t>
      </w:r>
      <w:r w:rsidRPr="00F96EB6">
        <w:rPr>
          <w:rFonts w:hint="cs"/>
          <w:highlight w:val="magenta"/>
          <w:rtl/>
        </w:rPr>
        <w:t>להשתדך</w:t>
      </w:r>
      <w:r w:rsidRPr="00F96EB6">
        <w:rPr>
          <w:highlight w:val="magenta"/>
        </w:rPr>
        <w:t>&gt;&gt;</w:t>
      </w:r>
      <w:r>
        <w:t xml:space="preserve"> themselves with the rabbis.</w:t>
      </w:r>
      <w:r w:rsidR="0035012D">
        <w:t xml:space="preserve"> </w:t>
      </w:r>
      <w:r>
        <w:t>When it comes to communal issues or the public needs, the voices of rabbis are not heeded. All in all, the state of rabbis is awful, both materially and spiritually.”</w:t>
      </w:r>
    </w:p>
    <w:p w:rsidR="00C926E5" w:rsidRDefault="00C926E5" w:rsidP="00C926E5">
      <w:pPr>
        <w:bidi w:val="0"/>
        <w:jc w:val="left"/>
      </w:pPr>
      <w:r>
        <w:t xml:space="preserve">This feeling was not limited to </w:t>
      </w:r>
      <w:r w:rsidR="00CD036C">
        <w:rPr>
          <w:highlight w:val="cyan"/>
        </w:rPr>
        <w:t>spectators</w:t>
      </w:r>
      <w:r>
        <w:t xml:space="preserve">.  Those within </w:t>
      </w:r>
      <w:r w:rsidRPr="00CD036C">
        <w:rPr>
          <w:highlight w:val="cyan"/>
        </w:rPr>
        <w:t>the rabbinic milieu</w:t>
      </w:r>
      <w:r>
        <w:t xml:space="preserve"> were </w:t>
      </w:r>
      <w:r w:rsidRPr="00CD036C">
        <w:rPr>
          <w:highlight w:val="cyan"/>
        </w:rPr>
        <w:t>equally</w:t>
      </w:r>
      <w:r>
        <w:t xml:space="preserve"> aware of this reality</w:t>
      </w:r>
      <w:r w:rsidR="00972E58">
        <w:t xml:space="preserve"> and</w:t>
      </w:r>
      <w:r>
        <w:t xml:space="preserve"> feared that the very existence of the rabbinate was in peril. This can be seen clearly in the desperate </w:t>
      </w:r>
      <w:r w:rsidRPr="00DC43F1">
        <w:rPr>
          <w:highlight w:val="cyan"/>
        </w:rPr>
        <w:t>appeal of</w:t>
      </w:r>
      <w:r>
        <w:t xml:space="preserve"> ***</w:t>
      </w:r>
      <w:r w:rsidR="00DC43F1">
        <w:t xml:space="preserve">, </w:t>
      </w:r>
      <w:r>
        <w:t xml:space="preserve">rabbi of the Jewish community in ***. Already in the 1860s he </w:t>
      </w:r>
      <w:r w:rsidR="0072442A" w:rsidRPr="0072442A">
        <w:rPr>
          <w:highlight w:val="cyan"/>
        </w:rPr>
        <w:t>attests</w:t>
      </w:r>
      <w:r w:rsidR="0072442A">
        <w:t xml:space="preserve"> that</w:t>
      </w:r>
      <w:r>
        <w:t>: “</w:t>
      </w:r>
      <w:r w:rsidR="0072442A">
        <w:t>o</w:t>
      </w:r>
      <w:r>
        <w:t xml:space="preserve">nly with difficulty are the voices of any of the rabbis heard. </w:t>
      </w:r>
      <w:r w:rsidR="0050457C">
        <w:t>L</w:t>
      </w:r>
      <w:r w:rsidRPr="009975AD">
        <w:t>et those who will hear</w:t>
      </w:r>
      <w:r w:rsidR="00687F77">
        <w:t>,</w:t>
      </w:r>
      <w:r w:rsidRPr="009975AD">
        <w:t xml:space="preserve"> hear</w:t>
      </w:r>
      <w:r w:rsidR="00687F77">
        <w:t>,</w:t>
      </w:r>
      <w:r w:rsidRPr="009975AD">
        <w:t xml:space="preserve"> and let those who refuse to hear</w:t>
      </w:r>
      <w:r w:rsidR="00687F77">
        <w:t>,</w:t>
      </w:r>
      <w:r w:rsidRPr="009975AD">
        <w:t xml:space="preserve"> refuse</w:t>
      </w:r>
      <w:r>
        <w:t xml:space="preserve">.” Likewise, Rabbi ***, whose voice </w:t>
      </w:r>
      <w:r w:rsidR="00E84C69">
        <w:t xml:space="preserve">was </w:t>
      </w:r>
      <w:r w:rsidR="00E84C69" w:rsidRPr="00E84C69">
        <w:rPr>
          <w:highlight w:val="cyan"/>
        </w:rPr>
        <w:t>a ubiquitous presence</w:t>
      </w:r>
      <w:r>
        <w:t xml:space="preserve"> throughout the Jewish public discourse at the beginning of the 1910s</w:t>
      </w:r>
      <w:r w:rsidR="00BB6F2C">
        <w:t>,</w:t>
      </w:r>
      <w:r>
        <w:t xml:space="preserve"> wrote:</w:t>
      </w:r>
    </w:p>
    <w:p w:rsidR="00C926E5" w:rsidRPr="00503DF6" w:rsidRDefault="00C926E5" w:rsidP="00C926E5">
      <w:pPr>
        <w:bidi w:val="0"/>
        <w:jc w:val="left"/>
        <w:rPr>
          <w:rtl/>
        </w:rPr>
      </w:pPr>
    </w:p>
    <w:p w:rsidR="00C926E5" w:rsidRDefault="00C926E5" w:rsidP="00B9747F">
      <w:pPr>
        <w:pStyle w:val="a"/>
      </w:pPr>
      <w:r>
        <w:t xml:space="preserve">The rabbinic question demands an immediate and complete solution, a radical solution, a solution that will dispel controversy and </w:t>
      </w:r>
      <w:r w:rsidRPr="00F44EC9">
        <w:rPr>
          <w:highlight w:val="cyan"/>
        </w:rPr>
        <w:t>incoherence</w:t>
      </w:r>
      <w:r>
        <w:t xml:space="preserve"> and will showcase the rabbinate as a strong, paved road, so that it will no longer hang upon air </w:t>
      </w:r>
      <w:r w:rsidRPr="004F648A">
        <w:rPr>
          <w:highlight w:val="cyan"/>
        </w:rPr>
        <w:t>alone</w:t>
      </w:r>
      <w:r>
        <w:t>. My friends! The rabbinate will be turned into stomping grounds for every ignoramus and boor; every untalented person who cannot succeed in other trades</w:t>
      </w:r>
      <w:r w:rsidR="009D2EA4">
        <w:t xml:space="preserve"> </w:t>
      </w:r>
      <w:r w:rsidRPr="00171EE3">
        <w:rPr>
          <w:highlight w:val="cyan"/>
        </w:rPr>
        <w:t>[will want to]</w:t>
      </w:r>
      <w:r w:rsidRPr="00171EE3">
        <w:t xml:space="preserve"> become</w:t>
      </w:r>
      <w:r>
        <w:t xml:space="preserve"> a rabbi.</w:t>
      </w:r>
      <w:r w:rsidR="009D2EA4">
        <w:t xml:space="preserve"> </w:t>
      </w:r>
      <w:r>
        <w:t>The lowliness of the rabbinate will lead Torah to be forgotten</w:t>
      </w:r>
      <w:r w:rsidR="008B05AE">
        <w:t xml:space="preserve">; the rabbinate will be </w:t>
      </w:r>
      <w:r>
        <w:t xml:space="preserve">abandoned by those fruitful talents that are in our midst. </w:t>
      </w:r>
      <w:r w:rsidRPr="00C22A15">
        <w:rPr>
          <w:highlight w:val="cyan"/>
        </w:rPr>
        <w:t xml:space="preserve">Can we really demand </w:t>
      </w:r>
      <w:r w:rsidR="00C22A15" w:rsidRPr="00C22A15">
        <w:rPr>
          <w:highlight w:val="cyan"/>
        </w:rPr>
        <w:t xml:space="preserve">that the people venerate </w:t>
      </w:r>
      <w:r w:rsidRPr="00C22A15">
        <w:rPr>
          <w:highlight w:val="cyan"/>
        </w:rPr>
        <w:t>rabbis whose rabbinic character is so inadequate</w:t>
      </w:r>
      <w:r w:rsidR="00C22A15" w:rsidRPr="00C22A15">
        <w:rPr>
          <w:highlight w:val="cyan"/>
        </w:rPr>
        <w:t>?</w:t>
      </w:r>
      <w:r w:rsidR="00C22A15">
        <w:t xml:space="preserve"> </w:t>
      </w:r>
      <w:r>
        <w:t xml:space="preserve">[Can we do so] if they have lost the honor that is </w:t>
      </w:r>
      <w:r w:rsidR="001A7BA6">
        <w:t>accorded</w:t>
      </w:r>
      <w:r>
        <w:t xml:space="preserve"> to them by virtue of their Torah [learning]? The time has come for the great leaders of our nation to gather together and save the rabbinate which is in danger of decay.  </w:t>
      </w:r>
    </w:p>
    <w:p w:rsidR="00C926E5" w:rsidRPr="00503DF6" w:rsidRDefault="00C926E5" w:rsidP="00B9747F">
      <w:pPr>
        <w:pStyle w:val="a"/>
        <w:rPr>
          <w:rtl/>
        </w:rPr>
      </w:pPr>
    </w:p>
    <w:p w:rsidR="00A22619" w:rsidRDefault="00C926E5" w:rsidP="00A22619">
      <w:pPr>
        <w:bidi w:val="0"/>
        <w:jc w:val="left"/>
      </w:pPr>
      <w:r>
        <w:t xml:space="preserve">It can be argued that these writers </w:t>
      </w:r>
      <w:r w:rsidR="00390D3D">
        <w:t>were</w:t>
      </w:r>
      <w:r>
        <w:t xml:space="preserve"> less concerned about rabbis </w:t>
      </w:r>
      <w:r w:rsidR="00FC7E14">
        <w:t>than</w:t>
      </w:r>
      <w:r>
        <w:t xml:space="preserve"> they </w:t>
      </w:r>
      <w:r w:rsidR="00390D3D">
        <w:t>were</w:t>
      </w:r>
      <w:r>
        <w:t xml:space="preserve"> pained by the </w:t>
      </w:r>
      <w:r w:rsidRPr="00390D3D">
        <w:rPr>
          <w:highlight w:val="cyan"/>
        </w:rPr>
        <w:t>general</w:t>
      </w:r>
      <w:r>
        <w:t xml:space="preserve"> state of the Jewish community at the time. Discussions of the community rabbinate were, in effect, </w:t>
      </w:r>
      <w:r w:rsidRPr="00797D78">
        <w:rPr>
          <w:highlight w:val="cyan"/>
        </w:rPr>
        <w:t xml:space="preserve">discussions of </w:t>
      </w:r>
      <w:r w:rsidR="00797D78">
        <w:rPr>
          <w:highlight w:val="cyan"/>
        </w:rPr>
        <w:t xml:space="preserve">the </w:t>
      </w:r>
      <w:r w:rsidRPr="00797D78">
        <w:rPr>
          <w:highlight w:val="cyan"/>
        </w:rPr>
        <w:t>Jewish communities</w:t>
      </w:r>
      <w:r>
        <w:t>, and especially the local economic and political elites</w:t>
      </w:r>
      <w:r w:rsidR="00207F05">
        <w:t xml:space="preserve">. These </w:t>
      </w:r>
      <w:r w:rsidR="00CD73D0">
        <w:rPr>
          <w:highlight w:val="cyan"/>
        </w:rPr>
        <w:t>elites</w:t>
      </w:r>
      <w:r w:rsidRPr="00E612A6">
        <w:rPr>
          <w:highlight w:val="cyan"/>
        </w:rPr>
        <w:t xml:space="preserve"> </w:t>
      </w:r>
      <w:r w:rsidR="00207F05">
        <w:rPr>
          <w:highlight w:val="cyan"/>
        </w:rPr>
        <w:t>were</w:t>
      </w:r>
      <w:r>
        <w:rPr>
          <w:highlight w:val="cyan"/>
        </w:rPr>
        <w:t xml:space="preserve"> responsible for</w:t>
      </w:r>
      <w:r w:rsidRPr="00E612A6">
        <w:rPr>
          <w:highlight w:val="cyan"/>
        </w:rPr>
        <w:t xml:space="preserve"> </w:t>
      </w:r>
      <w:r>
        <w:rPr>
          <w:highlight w:val="cyan"/>
        </w:rPr>
        <w:t>shaping</w:t>
      </w:r>
      <w:r w:rsidRPr="00E612A6">
        <w:rPr>
          <w:highlight w:val="cyan"/>
        </w:rPr>
        <w:t xml:space="preserve"> every facet of the community rabbi’s professional life</w:t>
      </w:r>
      <w:r w:rsidRPr="00E612A6">
        <w:t xml:space="preserve">: </w:t>
      </w:r>
      <w:r w:rsidR="009876FF" w:rsidRPr="009876FF">
        <w:rPr>
          <w:highlight w:val="cyan"/>
        </w:rPr>
        <w:t>from the moment</w:t>
      </w:r>
      <w:r w:rsidRPr="009876FF">
        <w:rPr>
          <w:highlight w:val="cyan"/>
        </w:rPr>
        <w:t xml:space="preserve"> </w:t>
      </w:r>
      <w:r w:rsidR="009876FF" w:rsidRPr="009876FF">
        <w:rPr>
          <w:highlight w:val="cyan"/>
        </w:rPr>
        <w:t>he</w:t>
      </w:r>
      <w:r w:rsidR="009876FF">
        <w:t xml:space="preserve"> applied for</w:t>
      </w:r>
      <w:r w:rsidRPr="00E612A6">
        <w:t xml:space="preserve"> a position </w:t>
      </w:r>
      <w:r w:rsidR="009876FF">
        <w:t>up to his</w:t>
      </w:r>
      <w:r w:rsidRPr="00E612A6">
        <w:t xml:space="preserve"> final days when he made plans for the future of his </w:t>
      </w:r>
      <w:r w:rsidRPr="00E612A6">
        <w:lastRenderedPageBreak/>
        <w:t xml:space="preserve">wife and children. </w:t>
      </w:r>
      <w:r w:rsidR="00E41304">
        <w:t>It was they who</w:t>
      </w:r>
      <w:r w:rsidR="00554114">
        <w:t xml:space="preserve"> essentially</w:t>
      </w:r>
      <w:r w:rsidRPr="00E612A6">
        <w:t xml:space="preserve"> determined the character of the community rabbinate during the time period discussed here. </w:t>
      </w:r>
      <w:r>
        <w:t xml:space="preserve">Thus, one of the main conclusions of this study is that the community rabbi was a tragic victim to the social, political, and economic circumstances of the time – an embodiment of the lament of </w:t>
      </w:r>
      <w:r w:rsidR="00A22619">
        <w:t xml:space="preserve">the </w:t>
      </w:r>
      <w:proofErr w:type="spellStart"/>
      <w:r w:rsidR="00A22619" w:rsidRPr="00A22619">
        <w:rPr>
          <w:highlight w:val="cyan"/>
        </w:rPr>
        <w:t>talmudic</w:t>
      </w:r>
      <w:proofErr w:type="spellEnd"/>
      <w:r w:rsidR="00A22619" w:rsidRPr="00A22619">
        <w:rPr>
          <w:highlight w:val="cyan"/>
        </w:rPr>
        <w:t xml:space="preserve"> sage</w:t>
      </w:r>
      <w:r w:rsidR="00A22619">
        <w:t xml:space="preserve">, </w:t>
      </w:r>
      <w:r>
        <w:t>Rabbi Yohanan: “Woe to the rabbinate which buries its possessor.”</w:t>
      </w:r>
    </w:p>
    <w:p w:rsidR="00567527" w:rsidRDefault="00A22619" w:rsidP="00C926E5">
      <w:pPr>
        <w:bidi w:val="0"/>
        <w:jc w:val="left"/>
      </w:pPr>
      <w:r>
        <w:t xml:space="preserve">As *** </w:t>
      </w:r>
      <w:r w:rsidRPr="00C22A15">
        <w:rPr>
          <w:highlight w:val="yellow"/>
        </w:rPr>
        <w:t>wrote</w:t>
      </w:r>
      <w:r w:rsidR="00C22A15" w:rsidRPr="00C22A15">
        <w:rPr>
          <w:highlight w:val="yellow"/>
        </w:rPr>
        <w:t>/writes</w:t>
      </w:r>
      <w:r>
        <w:t>,</w:t>
      </w:r>
      <w:r w:rsidR="00C926E5">
        <w:t xml:space="preserve"> “the historian cannot know what transpired in the souls of history’s protagonists</w:t>
      </w:r>
      <w:r w:rsidR="00C22A15">
        <w:t xml:space="preserve"> –</w:t>
      </w:r>
      <w:r w:rsidR="00C926E5">
        <w:t xml:space="preserve"> their hidden motivations</w:t>
      </w:r>
      <w:r w:rsidR="00567527">
        <w:t>,</w:t>
      </w:r>
      <w:r w:rsidR="00C926E5">
        <w:t xml:space="preserve"> the </w:t>
      </w:r>
      <w:r w:rsidR="00C926E5" w:rsidRPr="00E9359C">
        <w:rPr>
          <w:highlight w:val="cyan"/>
        </w:rPr>
        <w:t>movements</w:t>
      </w:r>
      <w:r w:rsidR="00C926E5">
        <w:t xml:space="preserve"> of their subconscious.” Nevertheless, we can say with some confidence </w:t>
      </w:r>
      <w:r w:rsidR="00C926E5" w:rsidRPr="00CF307B">
        <w:rPr>
          <w:highlight w:val="cyan"/>
        </w:rPr>
        <w:t>that, left to his own devices,</w:t>
      </w:r>
      <w:r w:rsidR="00C926E5">
        <w:t xml:space="preserve"> the rabbi would have preferred to dedicate most of his time to study, teaching, halakhic adjudication, and shaping the religious and ethical world of his community members. </w:t>
      </w:r>
      <w:r w:rsidR="00C926E5" w:rsidRPr="00362B18">
        <w:rPr>
          <w:highlight w:val="cyan"/>
        </w:rPr>
        <w:t>Instead he was forced to contend</w:t>
      </w:r>
      <w:r w:rsidR="00C926E5">
        <w:t xml:space="preserve"> with a reality in which his views were a lone voice in the wilderness.  </w:t>
      </w:r>
    </w:p>
    <w:p w:rsidR="00567527" w:rsidRDefault="00C926E5" w:rsidP="00567527">
      <w:pPr>
        <w:bidi w:val="0"/>
        <w:jc w:val="left"/>
      </w:pPr>
      <w:r>
        <w:t>***</w:t>
      </w:r>
      <w:r w:rsidR="00567527">
        <w:t>.</w:t>
      </w:r>
      <w:r>
        <w:t xml:space="preserve"> </w:t>
      </w:r>
    </w:p>
    <w:p w:rsidR="00C926E5" w:rsidRDefault="00C926E5" w:rsidP="00567527">
      <w:pPr>
        <w:bidi w:val="0"/>
        <w:jc w:val="left"/>
        <w:rPr>
          <w:rtl/>
        </w:rPr>
      </w:pPr>
      <w:r>
        <w:t>In this context, it seems that the “trial period” of many rabbis, the protagonist</w:t>
      </w:r>
      <w:r w:rsidR="003B68C4">
        <w:t>s</w:t>
      </w:r>
      <w:r>
        <w:t xml:space="preserve"> of our book, was extremely short. The powers opposing the rabbis greatly outmatched them; the odds of </w:t>
      </w:r>
      <w:r w:rsidR="00C22A15">
        <w:t>successfully</w:t>
      </w:r>
      <w:r>
        <w:t xml:space="preserve"> </w:t>
      </w:r>
      <w:r w:rsidR="00CC3167" w:rsidRPr="00CC3167">
        <w:rPr>
          <w:highlight w:val="cyan"/>
        </w:rPr>
        <w:t>contending with such adversity</w:t>
      </w:r>
      <w:r w:rsidR="002E0112">
        <w:t xml:space="preserve"> –</w:t>
      </w:r>
      <w:r>
        <w:t xml:space="preserve"> </w:t>
      </w:r>
      <w:r w:rsidRPr="003B68C4">
        <w:t xml:space="preserve">of realizing their calling, </w:t>
      </w:r>
      <w:r w:rsidR="00CC3167">
        <w:t>of doing what they had</w:t>
      </w:r>
      <w:r w:rsidRPr="003B68C4">
        <w:t xml:space="preserve"> imagined they would do as rabbis when they had studied in yeshiva</w:t>
      </w:r>
      <w:r w:rsidR="002E0112">
        <w:t xml:space="preserve"> – </w:t>
      </w:r>
      <w:r w:rsidRPr="003B68C4">
        <w:t>were astronomical from the onset.</w:t>
      </w:r>
      <w:r w:rsidR="0035012D">
        <w:t xml:space="preserve"> </w:t>
      </w:r>
      <w:r>
        <w:t>One can say many things about the community rabbi. However, it appears that</w:t>
      </w:r>
      <w:r w:rsidR="00226519">
        <w:t>,</w:t>
      </w:r>
      <w:r>
        <w:t xml:space="preserve"> when it came to anything lying beyond the </w:t>
      </w:r>
      <w:r w:rsidR="004A169B" w:rsidRPr="004A169B">
        <w:rPr>
          <w:highlight w:val="cyan"/>
        </w:rPr>
        <w:t>narrow confines</w:t>
      </w:r>
      <w:r>
        <w:t xml:space="preserve"> of Halakhah, he was seldom accorded the status of a “master of the city.” It </w:t>
      </w:r>
      <w:r w:rsidR="007542BD">
        <w:t>is likely</w:t>
      </w:r>
      <w:r>
        <w:t xml:space="preserve"> that his voice was sometimes heard in </w:t>
      </w:r>
      <w:r w:rsidRPr="007542BD">
        <w:rPr>
          <w:highlight w:val="cyan"/>
        </w:rPr>
        <w:t>discussions of a public nature</w:t>
      </w:r>
      <w:r>
        <w:t xml:space="preserve">. But it was one voice out of many. This reality </w:t>
      </w:r>
      <w:r w:rsidR="00236152">
        <w:t xml:space="preserve">also </w:t>
      </w:r>
      <w:r>
        <w:t>had an impact on the rabbi’s status outside of the community</w:t>
      </w:r>
      <w:r w:rsidR="00963C82">
        <w:t xml:space="preserve"> and influenced</w:t>
      </w:r>
      <w:r>
        <w:t xml:space="preserve"> the general character and perception of the community rabbinate during this period. </w:t>
      </w:r>
    </w:p>
    <w:p w:rsidR="00C926E5" w:rsidRDefault="00C926E5" w:rsidP="00C926E5">
      <w:pPr>
        <w:bidi w:val="0"/>
        <w:jc w:val="left"/>
        <w:rPr>
          <w:rtl/>
        </w:rPr>
      </w:pPr>
      <w:r>
        <w:t xml:space="preserve">If indeed, as argued above, the community rabbinate was in a state of crisis during this </w:t>
      </w:r>
      <w:r w:rsidR="007F2C94">
        <w:t xml:space="preserve">time </w:t>
      </w:r>
      <w:r>
        <w:t xml:space="preserve">period, </w:t>
      </w:r>
      <w:r w:rsidR="001C736F">
        <w:t>this raises the question</w:t>
      </w:r>
      <w:r>
        <w:t xml:space="preserve">: How and why did this reality persist up to the end of the period? The answer to this question is related, in my opinion, more than anything else, to </w:t>
      </w:r>
      <w:r w:rsidR="00C22A15">
        <w:t>community interests</w:t>
      </w:r>
      <w:r>
        <w:t>.</w:t>
      </w:r>
      <w:r>
        <w:rPr>
          <w:rFonts w:hint="cs"/>
          <w:rtl/>
        </w:rPr>
        <w:t xml:space="preserve"> </w:t>
      </w:r>
      <w:r>
        <w:t xml:space="preserve">First, it should be recalled that this was a society in which religion and Halakhah constituted </w:t>
      </w:r>
      <w:r w:rsidRPr="008B1592">
        <w:rPr>
          <w:highlight w:val="cyan"/>
        </w:rPr>
        <w:t>inseparable</w:t>
      </w:r>
      <w:r>
        <w:t xml:space="preserve"> part</w:t>
      </w:r>
      <w:r w:rsidR="00FC2381">
        <w:t>s</w:t>
      </w:r>
      <w:r>
        <w:t xml:space="preserve"> of its culture and consciousness. Even when some members of a community </w:t>
      </w:r>
      <w:r w:rsidRPr="009A3071">
        <w:rPr>
          <w:highlight w:val="cyan"/>
        </w:rPr>
        <w:t>became secular</w:t>
      </w:r>
      <w:r>
        <w:t xml:space="preserve">, the majority of the community still required – on a daily basis – a religious-halakhic authority who could be </w:t>
      </w:r>
      <w:r w:rsidRPr="005D52DF">
        <w:rPr>
          <w:highlight w:val="cyan"/>
        </w:rPr>
        <w:t>consulted</w:t>
      </w:r>
      <w:r>
        <w:t xml:space="preserve"> regarding </w:t>
      </w:r>
      <w:r w:rsidR="00C94E31" w:rsidRPr="00C94E31">
        <w:rPr>
          <w:highlight w:val="cyan"/>
        </w:rPr>
        <w:t>questions</w:t>
      </w:r>
      <w:r w:rsidR="00C94E31">
        <w:t xml:space="preserve"> of</w:t>
      </w:r>
      <w:r>
        <w:t xml:space="preserve"> kashrut, family purity, sabbath observance, and more. </w:t>
      </w:r>
      <w:r>
        <w:rPr>
          <w:rFonts w:hint="cs"/>
          <w:rtl/>
        </w:rPr>
        <w:t xml:space="preserve"> </w:t>
      </w:r>
      <w:r w:rsidR="009670C1">
        <w:t>True</w:t>
      </w:r>
      <w:r>
        <w:t xml:space="preserve">, as we explained in the first part of this book, this </w:t>
      </w:r>
      <w:r w:rsidRPr="002B585F">
        <w:rPr>
          <w:highlight w:val="cyan"/>
        </w:rPr>
        <w:t>communal need</w:t>
      </w:r>
      <w:r>
        <w:t xml:space="preserve"> could be </w:t>
      </w:r>
      <w:r w:rsidRPr="004C5CB1">
        <w:rPr>
          <w:highlight w:val="cyan"/>
        </w:rPr>
        <w:t>satisfied</w:t>
      </w:r>
      <w:r>
        <w:rPr>
          <w:highlight w:val="cyan"/>
        </w:rPr>
        <w:t xml:space="preserve"> through other channels as well: </w:t>
      </w:r>
      <w:r w:rsidRPr="004C5CB1">
        <w:t xml:space="preserve">for example, by </w:t>
      </w:r>
      <w:r w:rsidRPr="004C5CB1">
        <w:lastRenderedPageBreak/>
        <w:t xml:space="preserve">a local scholar, as opposed to an appointed rabbi. </w:t>
      </w:r>
      <w:r>
        <w:rPr>
          <w:rFonts w:hint="cs"/>
          <w:rtl/>
        </w:rPr>
        <w:t xml:space="preserve"> </w:t>
      </w:r>
      <w:r>
        <w:t xml:space="preserve">Nevertheless, </w:t>
      </w:r>
      <w:r w:rsidR="0023478C">
        <w:rPr>
          <w:highlight w:val="cyan"/>
        </w:rPr>
        <w:t>a community’s</w:t>
      </w:r>
      <w:r w:rsidRPr="00FC3557">
        <w:rPr>
          <w:highlight w:val="cyan"/>
        </w:rPr>
        <w:t xml:space="preserve"> maintenance of a rabbi</w:t>
      </w:r>
      <w:r>
        <w:t xml:space="preserve"> without a doubt contributed to </w:t>
      </w:r>
      <w:r w:rsidR="00365F51">
        <w:t>its</w:t>
      </w:r>
      <w:r>
        <w:t xml:space="preserve"> image and prestige</w:t>
      </w:r>
      <w:r w:rsidR="00C22A15">
        <w:t xml:space="preserve"> </w:t>
      </w:r>
      <w:r>
        <w:t xml:space="preserve">– certainly to outsiders.  Second, </w:t>
      </w:r>
      <w:r w:rsidRPr="002D2B9D">
        <w:t>in light of everything discussed in this book,</w:t>
      </w:r>
      <w:r>
        <w:t xml:space="preserve"> </w:t>
      </w:r>
      <w:r w:rsidRPr="006E663E">
        <w:rPr>
          <w:highlight w:val="cyan"/>
        </w:rPr>
        <w:t>we can conclude</w:t>
      </w:r>
      <w:r>
        <w:t xml:space="preserve"> that the weaker the socio-economic and public status of the rabbi was, the easier it was for a community to maintain </w:t>
      </w:r>
      <w:r w:rsidRPr="00D35931">
        <w:rPr>
          <w:highlight w:val="cyan"/>
        </w:rPr>
        <w:t>him</w:t>
      </w:r>
      <w:r>
        <w:t>.</w:t>
      </w:r>
      <w:r w:rsidR="007C695A">
        <w:t xml:space="preserve"> </w:t>
      </w:r>
      <w:r>
        <w:t xml:space="preserve">A powerless rabbi with little influence posed no meaningful threat to powerful </w:t>
      </w:r>
      <w:r w:rsidR="006702BC">
        <w:t>community figures</w:t>
      </w:r>
      <w:r>
        <w:t>. Furthermore, as described above, quite often, the rabbi did not even constitute a financial burden.  From another perspective</w:t>
      </w:r>
      <w:r w:rsidR="00226519">
        <w:t xml:space="preserve"> – </w:t>
      </w:r>
      <w:r>
        <w:t>that of the rabbis themselves</w:t>
      </w:r>
      <w:r w:rsidR="00226519">
        <w:t xml:space="preserve"> –</w:t>
      </w:r>
      <w:r>
        <w:t xml:space="preserve"> the existence of </w:t>
      </w:r>
      <w:r w:rsidR="00D216F1">
        <w:t>a</w:t>
      </w:r>
      <w:r>
        <w:t xml:space="preserve"> community rabbinate, however weak or feeble, nevertheless guaranteed some level of employment for hundreds of yeshiva graduates. Likewise, it offered a chance, even if it was a very small one, for some amount of </w:t>
      </w:r>
      <w:r w:rsidRPr="004C5CB1">
        <w:rPr>
          <w:highlight w:val="cyan"/>
        </w:rPr>
        <w:t>social</w:t>
      </w:r>
      <w:r>
        <w:t xml:space="preserve"> mobility</w:t>
      </w:r>
      <w:r w:rsidR="00C22A15">
        <w:t xml:space="preserve"> –</w:t>
      </w:r>
      <w:r>
        <w:t xml:space="preserve"> </w:t>
      </w:r>
      <w:r w:rsidR="00C22A15" w:rsidRPr="00C22A15">
        <w:rPr>
          <w:highlight w:val="cyan"/>
        </w:rPr>
        <w:t>be</w:t>
      </w:r>
      <w:r w:rsidRPr="00C22A15">
        <w:rPr>
          <w:highlight w:val="cyan"/>
        </w:rPr>
        <w:t xml:space="preserve"> </w:t>
      </w:r>
      <w:r w:rsidR="00C22A15" w:rsidRPr="00C22A15">
        <w:rPr>
          <w:highlight w:val="cyan"/>
        </w:rPr>
        <w:t>it improvement in one’s economic conditions</w:t>
      </w:r>
      <w:r w:rsidRPr="00C22A15">
        <w:rPr>
          <w:highlight w:val="cyan"/>
        </w:rPr>
        <w:t xml:space="preserve"> </w:t>
      </w:r>
      <w:r w:rsidR="00C22A15" w:rsidRPr="00C22A15">
        <w:rPr>
          <w:highlight w:val="cyan"/>
        </w:rPr>
        <w:t>or meriting</w:t>
      </w:r>
      <w:r>
        <w:t xml:space="preserve"> prestige and status within the “rabbinic republic” of the time. All of these interests guaranteed </w:t>
      </w:r>
      <w:r w:rsidR="00C22A15">
        <w:t xml:space="preserve">that the </w:t>
      </w:r>
      <w:r w:rsidR="00C22A15" w:rsidRPr="00C22A15">
        <w:rPr>
          <w:highlight w:val="cyan"/>
        </w:rPr>
        <w:t>community rabbinate would be maintained one way or another</w:t>
      </w:r>
      <w:r w:rsidR="00C22A15">
        <w:t xml:space="preserve"> </w:t>
      </w:r>
      <w:r>
        <w:t xml:space="preserve">– </w:t>
      </w:r>
      <w:r w:rsidRPr="007C4ABE">
        <w:rPr>
          <w:highlight w:val="cyan"/>
        </w:rPr>
        <w:t xml:space="preserve">even if </w:t>
      </w:r>
      <w:r w:rsidR="00C22A15">
        <w:rPr>
          <w:highlight w:val="cyan"/>
        </w:rPr>
        <w:t>it was</w:t>
      </w:r>
      <w:r w:rsidRPr="007C4ABE">
        <w:rPr>
          <w:highlight w:val="cyan"/>
        </w:rPr>
        <w:t xml:space="preserve"> </w:t>
      </w:r>
      <w:r w:rsidR="00C22A15">
        <w:rPr>
          <w:highlight w:val="cyan"/>
        </w:rPr>
        <w:t>by virtue of</w:t>
      </w:r>
      <w:r w:rsidRPr="007C4ABE">
        <w:rPr>
          <w:highlight w:val="cyan"/>
        </w:rPr>
        <w:t xml:space="preserve"> nothing more than inertia.</w:t>
      </w:r>
    </w:p>
    <w:p w:rsidR="00C926E5" w:rsidRPr="00503DF6" w:rsidRDefault="00C926E5" w:rsidP="0035012D">
      <w:pPr>
        <w:bidi w:val="0"/>
        <w:jc w:val="left"/>
        <w:rPr>
          <w:rtl/>
        </w:rPr>
      </w:pPr>
      <w:r>
        <w:t xml:space="preserve">As described in the introduction to this book, this study was limited to an exploration of the social and economic aspects of the community rabbi’s life in a specific time and place. It seems, however, that much of the data presented here, as well as the discussion and conclusions, can serve as a basis for the exploration of a wide range of issues that have </w:t>
      </w:r>
      <w:r w:rsidR="00C22A15">
        <w:t>yet to be</w:t>
      </w:r>
      <w:r>
        <w:t xml:space="preserve"> </w:t>
      </w:r>
      <w:r w:rsidRPr="00CB75E8">
        <w:rPr>
          <w:highlight w:val="cyan"/>
        </w:rPr>
        <w:t>broached</w:t>
      </w:r>
      <w:r>
        <w:t>. For example, future studies could explore the ideological orientations that characterized these rabbis</w:t>
      </w:r>
      <w:r w:rsidR="00AD0C29">
        <w:t xml:space="preserve">: </w:t>
      </w:r>
      <w:r>
        <w:t xml:space="preserve">their scholarly-halakhic discourse; the relationship between their position and their </w:t>
      </w:r>
      <w:r w:rsidR="001049E5">
        <w:t>conservative</w:t>
      </w:r>
      <w:r>
        <w:t xml:space="preserve"> or </w:t>
      </w:r>
      <w:r w:rsidRPr="004A6C42">
        <w:rPr>
          <w:highlight w:val="cyan"/>
        </w:rPr>
        <w:t>liberal</w:t>
      </w:r>
      <w:r>
        <w:t xml:space="preserve"> leanings; the status and public image of the community rabbi throughout the twentieth century; and the ways in which the community rabbinate was shaped in new Jewish </w:t>
      </w:r>
      <w:r w:rsidRPr="002F1678">
        <w:rPr>
          <w:highlight w:val="cyan"/>
        </w:rPr>
        <w:t xml:space="preserve">communities </w:t>
      </w:r>
      <w:r w:rsidR="00C22A15">
        <w:rPr>
          <w:highlight w:val="cyan"/>
        </w:rPr>
        <w:t xml:space="preserve">– those communities </w:t>
      </w:r>
      <w:r w:rsidRPr="002F1678">
        <w:rPr>
          <w:highlight w:val="cyan"/>
        </w:rPr>
        <w:t xml:space="preserve">established by </w:t>
      </w:r>
      <w:r>
        <w:rPr>
          <w:highlight w:val="cyan"/>
        </w:rPr>
        <w:t xml:space="preserve">the </w:t>
      </w:r>
      <w:r w:rsidRPr="002F1678">
        <w:rPr>
          <w:highlight w:val="cyan"/>
        </w:rPr>
        <w:t>millions of Jews who emigrated from Europe in the late nineteenth and early twentieth century.</w:t>
      </w:r>
      <w:r>
        <w:t xml:space="preserve"> Likewise, the relationship between the world of the rabbinate and that of the community clergy, only glossed upon in this book, deserves a more detailed study – certainly in places where the geographical, and sometimes even cultural, divide between Jewish and non-Jewish communities was </w:t>
      </w:r>
      <w:r w:rsidR="00C22A15">
        <w:t>less than</w:t>
      </w:r>
      <w:r>
        <w:t xml:space="preserve"> rigid. Another subject, </w:t>
      </w:r>
      <w:r w:rsidRPr="00113386">
        <w:rPr>
          <w:highlight w:val="cyan"/>
        </w:rPr>
        <w:t xml:space="preserve">which naturally </w:t>
      </w:r>
      <w:r w:rsidR="00C22A15">
        <w:rPr>
          <w:highlight w:val="cyan"/>
        </w:rPr>
        <w:t>lies</w:t>
      </w:r>
      <w:r w:rsidRPr="00113386">
        <w:rPr>
          <w:highlight w:val="cyan"/>
        </w:rPr>
        <w:t xml:space="preserve"> beyond my expertise as a historian</w:t>
      </w:r>
      <w:r>
        <w:t>, is a discussion of the psychological aspects of the community rabbi’s world.</w:t>
      </w:r>
      <w:r w:rsidR="0035012D">
        <w:t xml:space="preserve"> </w:t>
      </w:r>
      <w:r>
        <w:t xml:space="preserve">Studies of this type, which have gained greater attention in scholarship on the clergy, </w:t>
      </w:r>
      <w:r w:rsidR="004441A0">
        <w:t>would,</w:t>
      </w:r>
      <w:r>
        <w:t xml:space="preserve"> without </w:t>
      </w:r>
      <w:r w:rsidR="004441A0">
        <w:t xml:space="preserve">a </w:t>
      </w:r>
      <w:r>
        <w:t>doubt</w:t>
      </w:r>
      <w:r w:rsidR="004441A0">
        <w:t>,</w:t>
      </w:r>
      <w:r>
        <w:t xml:space="preserve"> be an important contribution to completing the picture which I tried to sketch in broad strokes in the present study. </w:t>
      </w:r>
    </w:p>
    <w:p w:rsidR="00C926E5" w:rsidRPr="00503DF6" w:rsidRDefault="00C926E5" w:rsidP="0035012D">
      <w:pPr>
        <w:bidi w:val="0"/>
        <w:jc w:val="center"/>
        <w:rPr>
          <w:rtl/>
        </w:rPr>
      </w:pPr>
      <w:r>
        <w:t>*</w:t>
      </w:r>
    </w:p>
    <w:p w:rsidR="000837E9" w:rsidRDefault="00C926E5" w:rsidP="0035012D">
      <w:pPr>
        <w:bidi w:val="0"/>
        <w:jc w:val="left"/>
      </w:pPr>
      <w:r>
        <w:lastRenderedPageBreak/>
        <w:t xml:space="preserve">When I first embarked upon this long journey to </w:t>
      </w:r>
      <w:r w:rsidR="00385014">
        <w:t>trace</w:t>
      </w:r>
      <w:r>
        <w:t xml:space="preserve"> the footsteps of these rabbis, I believed that my research subjects would be important and influential figures within their communities. I also thought that community members would do everything in their power to honor and respect </w:t>
      </w:r>
      <w:r w:rsidR="00C22A15">
        <w:t>them</w:t>
      </w:r>
      <w:r>
        <w:t>. However, due to everything discussed in this book, when I reached the end of this exciting journey, I felt the same as ***</w:t>
      </w:r>
      <w:r w:rsidR="00C22A15">
        <w:t xml:space="preserve">, a </w:t>
      </w:r>
      <w:r w:rsidR="00C22A15" w:rsidRPr="00C22A15">
        <w:rPr>
          <w:highlight w:val="cyan"/>
        </w:rPr>
        <w:t>scholar</w:t>
      </w:r>
      <w:r w:rsidRPr="00C22A15">
        <w:rPr>
          <w:highlight w:val="cyan"/>
        </w:rPr>
        <w:t xml:space="preserve"> </w:t>
      </w:r>
      <w:r w:rsidR="00C22A15" w:rsidRPr="00C22A15">
        <w:rPr>
          <w:highlight w:val="cyan"/>
        </w:rPr>
        <w:t>whose</w:t>
      </w:r>
      <w:r>
        <w:t xml:space="preserve"> contribution to the study of the rabbinate</w:t>
      </w:r>
      <w:r w:rsidR="00C22A15">
        <w:t xml:space="preserve"> is invaluable</w:t>
      </w:r>
      <w:r>
        <w:t xml:space="preserve">: “We are used to viewing the community rabbi as the pillar of the Jewish community and its internal religious life, a </w:t>
      </w:r>
      <w:r w:rsidRPr="00B27213">
        <w:rPr>
          <w:highlight w:val="cyan"/>
        </w:rPr>
        <w:t>counterpart</w:t>
      </w:r>
      <w:r>
        <w:t xml:space="preserve"> to the leaders who represented the community in its secular life.</w:t>
      </w:r>
      <w:r w:rsidR="0035012D">
        <w:t xml:space="preserve"> </w:t>
      </w:r>
      <w:r>
        <w:t>The fact that religious life was a critical factor in the lives of nineteenth century Jewry planted the seeds for the view that</w:t>
      </w:r>
      <w:r w:rsidR="003D775A">
        <w:t>,</w:t>
      </w:r>
      <w:r>
        <w:t xml:space="preserve"> in previous centuries, the rabbi was a </w:t>
      </w:r>
      <w:r w:rsidR="00CE672C">
        <w:t>powerful communal force</w:t>
      </w:r>
      <w:r>
        <w:t>.</w:t>
      </w:r>
      <w:r w:rsidR="0035012D">
        <w:t xml:space="preserve"> </w:t>
      </w:r>
      <w:r>
        <w:t>The documents which I have discussed here will undermine this prevalent outlook.”</w:t>
      </w:r>
      <w:r w:rsidR="0035012D">
        <w:t xml:space="preserve"> </w:t>
      </w:r>
      <w:r>
        <w:t xml:space="preserve">Likewise, I believe that the words of Rabbi ***, </w:t>
      </w:r>
      <w:r w:rsidR="00CE672C">
        <w:t>written</w:t>
      </w:r>
      <w:r>
        <w:t xml:space="preserve"> in the early </w:t>
      </w:r>
      <w:r w:rsidRPr="001664AC">
        <w:t>1920s</w:t>
      </w:r>
      <w:r w:rsidR="00CE672C">
        <w:t>,</w:t>
      </w:r>
      <w:r w:rsidRPr="001664AC">
        <w:t xml:space="preserve"> clearly and sharply </w:t>
      </w:r>
      <w:r w:rsidR="00CE672C">
        <w:t>encapsulate</w:t>
      </w:r>
      <w:r w:rsidRPr="001664AC">
        <w:t xml:space="preserve"> the</w:t>
      </w:r>
      <w:r w:rsidR="00CE672C">
        <w:t xml:space="preserve"> </w:t>
      </w:r>
      <w:r w:rsidRPr="001664AC">
        <w:t>conclusions implied by this book</w:t>
      </w:r>
      <w:r>
        <w:t xml:space="preserve">: </w:t>
      </w:r>
    </w:p>
    <w:p w:rsidR="00C926E5" w:rsidRPr="00503DF6" w:rsidRDefault="00213E65" w:rsidP="000837E9">
      <w:pPr>
        <w:bidi w:val="0"/>
        <w:ind w:left="720" w:right="720"/>
        <w:rPr>
          <w:rtl/>
        </w:rPr>
      </w:pPr>
      <w:r>
        <w:t>I</w:t>
      </w:r>
      <w:r w:rsidR="00C926E5">
        <w:t xml:space="preserve">n </w:t>
      </w:r>
      <w:r w:rsidR="00CE672C">
        <w:t>years to come</w:t>
      </w:r>
      <w:r w:rsidR="00C926E5">
        <w:t xml:space="preserve">, when </w:t>
      </w:r>
      <w:r w:rsidR="00CE672C">
        <w:t>a</w:t>
      </w:r>
      <w:r w:rsidR="00C926E5">
        <w:t xml:space="preserve"> historian decides to write a history of the Jewish people and </w:t>
      </w:r>
      <w:r w:rsidR="00CE672C">
        <w:t>to chronicle</w:t>
      </w:r>
      <w:r w:rsidR="00C926E5">
        <w:t xml:space="preserve"> its different time periods, he will study the cultural life of each generation</w:t>
      </w:r>
      <w:r w:rsidR="00CE672C">
        <w:t>, evaluating and rendering</w:t>
      </w:r>
      <w:r w:rsidR="00C926E5">
        <w:t xml:space="preserve"> judgment according to his own opinion and perspective. When he arrives at the activity of rabbis in our time, he will find empty pages, sheets devoid of writing.</w:t>
      </w:r>
      <w:r w:rsidR="0035012D">
        <w:t xml:space="preserve"> </w:t>
      </w:r>
      <w:r w:rsidR="00C926E5">
        <w:t xml:space="preserve">When he arrives at our present day, he will find rabbis who neither move </w:t>
      </w:r>
      <w:r w:rsidR="00A13F9B">
        <w:t>nor</w:t>
      </w:r>
      <w:r w:rsidR="00C926E5">
        <w:t xml:space="preserve"> act, rabbis</w:t>
      </w:r>
      <w:r w:rsidR="00600ACC">
        <w:t xml:space="preserve"> who</w:t>
      </w:r>
      <w:r w:rsidR="00C926E5">
        <w:t xml:space="preserve"> neither influence </w:t>
      </w:r>
      <w:r w:rsidR="00523328">
        <w:t>nor</w:t>
      </w:r>
      <w:r w:rsidR="00C926E5">
        <w:t xml:space="preserve"> </w:t>
      </w:r>
      <w:r w:rsidR="00881F0B">
        <w:t>do anything</w:t>
      </w:r>
      <w:r w:rsidR="00CE672C">
        <w:t xml:space="preserve"> at all</w:t>
      </w:r>
      <w:r w:rsidR="00C926E5">
        <w:t>.</w:t>
      </w:r>
      <w:bookmarkStart w:id="0" w:name="_GoBack"/>
      <w:bookmarkEnd w:id="0"/>
    </w:p>
    <w:p w:rsidR="00B5703F" w:rsidRDefault="00B5703F" w:rsidP="00503DF6"/>
    <w:sectPr w:rsidR="00B5703F" w:rsidSect="00DD4152">
      <w:pgSz w:w="11906" w:h="16838"/>
      <w:pgMar w:top="1440" w:right="1800" w:bottom="1440" w:left="1800" w:header="708" w:footer="708" w:gutter="0"/>
      <w:pgNumType w:start="17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9F0" w:rsidRDefault="001909F0" w:rsidP="00444292">
      <w:pPr>
        <w:spacing w:line="240" w:lineRule="auto"/>
      </w:pPr>
      <w:r>
        <w:separator/>
      </w:r>
    </w:p>
  </w:endnote>
  <w:endnote w:type="continuationSeparator" w:id="0">
    <w:p w:rsidR="001909F0" w:rsidRDefault="001909F0" w:rsidP="00444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9F0" w:rsidRDefault="001909F0" w:rsidP="00444292">
      <w:pPr>
        <w:spacing w:line="240" w:lineRule="auto"/>
      </w:pPr>
      <w:r>
        <w:separator/>
      </w:r>
    </w:p>
  </w:footnote>
  <w:footnote w:type="continuationSeparator" w:id="0">
    <w:p w:rsidR="001909F0" w:rsidRDefault="001909F0" w:rsidP="004442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C7AB4"/>
    <w:multiLevelType w:val="hybridMultilevel"/>
    <w:tmpl w:val="EF9E4A84"/>
    <w:lvl w:ilvl="0" w:tplc="FD9CE5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E7619"/>
    <w:multiLevelType w:val="hybridMultilevel"/>
    <w:tmpl w:val="D38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85834"/>
    <w:multiLevelType w:val="hybridMultilevel"/>
    <w:tmpl w:val="39804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A2073"/>
    <w:multiLevelType w:val="hybridMultilevel"/>
    <w:tmpl w:val="45EC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56B75"/>
    <w:multiLevelType w:val="hybridMultilevel"/>
    <w:tmpl w:val="47A84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yNTIyN7Y0MjcxszRW0lEKTi0uzszPAykwrAUAMwyHzCwAAAA="/>
  </w:docVars>
  <w:rsids>
    <w:rsidRoot w:val="00444292"/>
    <w:rsid w:val="00004245"/>
    <w:rsid w:val="0001198F"/>
    <w:rsid w:val="00011E69"/>
    <w:rsid w:val="00014A7F"/>
    <w:rsid w:val="00030769"/>
    <w:rsid w:val="00046027"/>
    <w:rsid w:val="00057F0F"/>
    <w:rsid w:val="00061BBE"/>
    <w:rsid w:val="00064C74"/>
    <w:rsid w:val="0007010E"/>
    <w:rsid w:val="0007058D"/>
    <w:rsid w:val="00075904"/>
    <w:rsid w:val="00080E11"/>
    <w:rsid w:val="000830D7"/>
    <w:rsid w:val="000837E9"/>
    <w:rsid w:val="000B56FE"/>
    <w:rsid w:val="000B66A9"/>
    <w:rsid w:val="000D0B66"/>
    <w:rsid w:val="000D767C"/>
    <w:rsid w:val="000E2C0F"/>
    <w:rsid w:val="000F6891"/>
    <w:rsid w:val="001049E5"/>
    <w:rsid w:val="00107620"/>
    <w:rsid w:val="0011329D"/>
    <w:rsid w:val="00113386"/>
    <w:rsid w:val="001250BA"/>
    <w:rsid w:val="00125BD6"/>
    <w:rsid w:val="00131374"/>
    <w:rsid w:val="00132810"/>
    <w:rsid w:val="001336BC"/>
    <w:rsid w:val="001337D8"/>
    <w:rsid w:val="00141712"/>
    <w:rsid w:val="0014300B"/>
    <w:rsid w:val="00144B6D"/>
    <w:rsid w:val="00147343"/>
    <w:rsid w:val="00164B9E"/>
    <w:rsid w:val="001664AC"/>
    <w:rsid w:val="00166EEF"/>
    <w:rsid w:val="00171EE3"/>
    <w:rsid w:val="001909F0"/>
    <w:rsid w:val="00193843"/>
    <w:rsid w:val="0019608E"/>
    <w:rsid w:val="001A12B4"/>
    <w:rsid w:val="001A7BA6"/>
    <w:rsid w:val="001B059C"/>
    <w:rsid w:val="001C0EC7"/>
    <w:rsid w:val="001C736F"/>
    <w:rsid w:val="001D4926"/>
    <w:rsid w:val="001E0325"/>
    <w:rsid w:val="001E6CB0"/>
    <w:rsid w:val="001F49DC"/>
    <w:rsid w:val="00201C69"/>
    <w:rsid w:val="0020320A"/>
    <w:rsid w:val="002063EB"/>
    <w:rsid w:val="00207F05"/>
    <w:rsid w:val="00212E08"/>
    <w:rsid w:val="00213E65"/>
    <w:rsid w:val="00215794"/>
    <w:rsid w:val="0021746E"/>
    <w:rsid w:val="00224A33"/>
    <w:rsid w:val="00226519"/>
    <w:rsid w:val="00226961"/>
    <w:rsid w:val="00231131"/>
    <w:rsid w:val="0023478C"/>
    <w:rsid w:val="00236152"/>
    <w:rsid w:val="00262BEA"/>
    <w:rsid w:val="00263CF2"/>
    <w:rsid w:val="00273045"/>
    <w:rsid w:val="002749EC"/>
    <w:rsid w:val="0027703F"/>
    <w:rsid w:val="00277E65"/>
    <w:rsid w:val="002821B8"/>
    <w:rsid w:val="00283D72"/>
    <w:rsid w:val="00292FB9"/>
    <w:rsid w:val="002A2492"/>
    <w:rsid w:val="002B0EE0"/>
    <w:rsid w:val="002B37B2"/>
    <w:rsid w:val="002B585F"/>
    <w:rsid w:val="002C0B9A"/>
    <w:rsid w:val="002D079D"/>
    <w:rsid w:val="002D0D6C"/>
    <w:rsid w:val="002D2B9D"/>
    <w:rsid w:val="002E0112"/>
    <w:rsid w:val="002E6B57"/>
    <w:rsid w:val="002E7AB2"/>
    <w:rsid w:val="002F1678"/>
    <w:rsid w:val="00305088"/>
    <w:rsid w:val="00307261"/>
    <w:rsid w:val="003154B2"/>
    <w:rsid w:val="00323BE6"/>
    <w:rsid w:val="00327017"/>
    <w:rsid w:val="00327A66"/>
    <w:rsid w:val="00331366"/>
    <w:rsid w:val="00337B2A"/>
    <w:rsid w:val="0035012D"/>
    <w:rsid w:val="00353EA8"/>
    <w:rsid w:val="00355421"/>
    <w:rsid w:val="00362B18"/>
    <w:rsid w:val="00365112"/>
    <w:rsid w:val="00365F51"/>
    <w:rsid w:val="003722A2"/>
    <w:rsid w:val="00375DD4"/>
    <w:rsid w:val="00385014"/>
    <w:rsid w:val="00385E2F"/>
    <w:rsid w:val="00390D3D"/>
    <w:rsid w:val="003915E9"/>
    <w:rsid w:val="0039431E"/>
    <w:rsid w:val="003B68C4"/>
    <w:rsid w:val="003C1051"/>
    <w:rsid w:val="003C7A8B"/>
    <w:rsid w:val="003D775A"/>
    <w:rsid w:val="003E00EA"/>
    <w:rsid w:val="003E37E2"/>
    <w:rsid w:val="003E59F6"/>
    <w:rsid w:val="003E7B27"/>
    <w:rsid w:val="003F6ED5"/>
    <w:rsid w:val="0041498F"/>
    <w:rsid w:val="004201A2"/>
    <w:rsid w:val="00434E4D"/>
    <w:rsid w:val="00441F88"/>
    <w:rsid w:val="004441A0"/>
    <w:rsid w:val="00444292"/>
    <w:rsid w:val="0044544D"/>
    <w:rsid w:val="00447E59"/>
    <w:rsid w:val="00466DE6"/>
    <w:rsid w:val="004715BF"/>
    <w:rsid w:val="0047643B"/>
    <w:rsid w:val="004776BE"/>
    <w:rsid w:val="004815FC"/>
    <w:rsid w:val="004A117A"/>
    <w:rsid w:val="004A169B"/>
    <w:rsid w:val="004A5CDF"/>
    <w:rsid w:val="004A6C42"/>
    <w:rsid w:val="004B18BE"/>
    <w:rsid w:val="004B7805"/>
    <w:rsid w:val="004C15AC"/>
    <w:rsid w:val="004C5CB1"/>
    <w:rsid w:val="004C786C"/>
    <w:rsid w:val="004E11BB"/>
    <w:rsid w:val="004F648A"/>
    <w:rsid w:val="00500EA6"/>
    <w:rsid w:val="00503DF6"/>
    <w:rsid w:val="0050457C"/>
    <w:rsid w:val="005049B6"/>
    <w:rsid w:val="00522E17"/>
    <w:rsid w:val="00523328"/>
    <w:rsid w:val="00525178"/>
    <w:rsid w:val="00526954"/>
    <w:rsid w:val="00532B38"/>
    <w:rsid w:val="00532B51"/>
    <w:rsid w:val="00554114"/>
    <w:rsid w:val="00555C42"/>
    <w:rsid w:val="0056197D"/>
    <w:rsid w:val="00567527"/>
    <w:rsid w:val="00577DB3"/>
    <w:rsid w:val="00585619"/>
    <w:rsid w:val="00587B6C"/>
    <w:rsid w:val="005A3BE9"/>
    <w:rsid w:val="005B2521"/>
    <w:rsid w:val="005B3924"/>
    <w:rsid w:val="005C2C84"/>
    <w:rsid w:val="005D52DF"/>
    <w:rsid w:val="005E481D"/>
    <w:rsid w:val="00600ACC"/>
    <w:rsid w:val="00600E8A"/>
    <w:rsid w:val="00601AF1"/>
    <w:rsid w:val="00606863"/>
    <w:rsid w:val="00614983"/>
    <w:rsid w:val="00631A25"/>
    <w:rsid w:val="00667442"/>
    <w:rsid w:val="006702BC"/>
    <w:rsid w:val="00676D10"/>
    <w:rsid w:val="0068058B"/>
    <w:rsid w:val="00687F77"/>
    <w:rsid w:val="0069549F"/>
    <w:rsid w:val="00696D61"/>
    <w:rsid w:val="006976A0"/>
    <w:rsid w:val="006976F3"/>
    <w:rsid w:val="006A5999"/>
    <w:rsid w:val="006C4CA3"/>
    <w:rsid w:val="006C6137"/>
    <w:rsid w:val="006D3BF2"/>
    <w:rsid w:val="006E16A6"/>
    <w:rsid w:val="006E663E"/>
    <w:rsid w:val="006E6F73"/>
    <w:rsid w:val="006F08D0"/>
    <w:rsid w:val="006F554E"/>
    <w:rsid w:val="006F63AF"/>
    <w:rsid w:val="007053B2"/>
    <w:rsid w:val="007069F8"/>
    <w:rsid w:val="00710BC2"/>
    <w:rsid w:val="00714663"/>
    <w:rsid w:val="00720C94"/>
    <w:rsid w:val="00721C82"/>
    <w:rsid w:val="007242D2"/>
    <w:rsid w:val="0072442A"/>
    <w:rsid w:val="00727A30"/>
    <w:rsid w:val="007336C4"/>
    <w:rsid w:val="007542BD"/>
    <w:rsid w:val="0076736C"/>
    <w:rsid w:val="00767DE0"/>
    <w:rsid w:val="00770C2C"/>
    <w:rsid w:val="00772219"/>
    <w:rsid w:val="00783071"/>
    <w:rsid w:val="00785AC2"/>
    <w:rsid w:val="0079311F"/>
    <w:rsid w:val="00794DE2"/>
    <w:rsid w:val="00797D78"/>
    <w:rsid w:val="007B49BA"/>
    <w:rsid w:val="007C3545"/>
    <w:rsid w:val="007C4055"/>
    <w:rsid w:val="007C4ABE"/>
    <w:rsid w:val="007C695A"/>
    <w:rsid w:val="007E1610"/>
    <w:rsid w:val="007F17BD"/>
    <w:rsid w:val="007F2C94"/>
    <w:rsid w:val="007F7508"/>
    <w:rsid w:val="00805C44"/>
    <w:rsid w:val="00814512"/>
    <w:rsid w:val="008443EF"/>
    <w:rsid w:val="0085313E"/>
    <w:rsid w:val="00877617"/>
    <w:rsid w:val="00877896"/>
    <w:rsid w:val="00881F0B"/>
    <w:rsid w:val="008946E8"/>
    <w:rsid w:val="008956A6"/>
    <w:rsid w:val="008A0E0E"/>
    <w:rsid w:val="008A2226"/>
    <w:rsid w:val="008A2CC3"/>
    <w:rsid w:val="008A3389"/>
    <w:rsid w:val="008B05AE"/>
    <w:rsid w:val="008B0A3A"/>
    <w:rsid w:val="008B1592"/>
    <w:rsid w:val="008B2A74"/>
    <w:rsid w:val="008B332C"/>
    <w:rsid w:val="008B3B7F"/>
    <w:rsid w:val="008C2F4F"/>
    <w:rsid w:val="008D57B5"/>
    <w:rsid w:val="008E1460"/>
    <w:rsid w:val="008F1BA9"/>
    <w:rsid w:val="008F282B"/>
    <w:rsid w:val="00905AFD"/>
    <w:rsid w:val="00910FF1"/>
    <w:rsid w:val="00923F9C"/>
    <w:rsid w:val="00931EDD"/>
    <w:rsid w:val="0094154B"/>
    <w:rsid w:val="00944686"/>
    <w:rsid w:val="0094645F"/>
    <w:rsid w:val="0094687D"/>
    <w:rsid w:val="00960FAA"/>
    <w:rsid w:val="00961B98"/>
    <w:rsid w:val="00963C82"/>
    <w:rsid w:val="00964F57"/>
    <w:rsid w:val="009670C1"/>
    <w:rsid w:val="00972E58"/>
    <w:rsid w:val="0098030D"/>
    <w:rsid w:val="00985A05"/>
    <w:rsid w:val="009876FF"/>
    <w:rsid w:val="009975AD"/>
    <w:rsid w:val="00997876"/>
    <w:rsid w:val="009A3071"/>
    <w:rsid w:val="009A438F"/>
    <w:rsid w:val="009A625A"/>
    <w:rsid w:val="009C18E1"/>
    <w:rsid w:val="009D2EA4"/>
    <w:rsid w:val="009D7CBA"/>
    <w:rsid w:val="009E70C2"/>
    <w:rsid w:val="009F2574"/>
    <w:rsid w:val="009F4A00"/>
    <w:rsid w:val="009F54A8"/>
    <w:rsid w:val="009F7F37"/>
    <w:rsid w:val="00A13F9B"/>
    <w:rsid w:val="00A175C5"/>
    <w:rsid w:val="00A22619"/>
    <w:rsid w:val="00A54B92"/>
    <w:rsid w:val="00A553F6"/>
    <w:rsid w:val="00A5623D"/>
    <w:rsid w:val="00A65034"/>
    <w:rsid w:val="00A67C35"/>
    <w:rsid w:val="00A70C2C"/>
    <w:rsid w:val="00A85F38"/>
    <w:rsid w:val="00A86F09"/>
    <w:rsid w:val="00AB03B5"/>
    <w:rsid w:val="00AB5A75"/>
    <w:rsid w:val="00AB7DB2"/>
    <w:rsid w:val="00AC1049"/>
    <w:rsid w:val="00AC7A69"/>
    <w:rsid w:val="00AD0C29"/>
    <w:rsid w:val="00AD12FB"/>
    <w:rsid w:val="00AD36E8"/>
    <w:rsid w:val="00AD5B1D"/>
    <w:rsid w:val="00AD7AE2"/>
    <w:rsid w:val="00AE0254"/>
    <w:rsid w:val="00AE3589"/>
    <w:rsid w:val="00AE4A95"/>
    <w:rsid w:val="00AE4AB2"/>
    <w:rsid w:val="00AF3E4D"/>
    <w:rsid w:val="00B019C9"/>
    <w:rsid w:val="00B203B1"/>
    <w:rsid w:val="00B2321A"/>
    <w:rsid w:val="00B27213"/>
    <w:rsid w:val="00B50194"/>
    <w:rsid w:val="00B54140"/>
    <w:rsid w:val="00B5703F"/>
    <w:rsid w:val="00B601E1"/>
    <w:rsid w:val="00B71110"/>
    <w:rsid w:val="00B72C98"/>
    <w:rsid w:val="00B73995"/>
    <w:rsid w:val="00B86D2E"/>
    <w:rsid w:val="00B96B94"/>
    <w:rsid w:val="00B9747F"/>
    <w:rsid w:val="00BA1967"/>
    <w:rsid w:val="00BA2397"/>
    <w:rsid w:val="00BA3664"/>
    <w:rsid w:val="00BB3F5C"/>
    <w:rsid w:val="00BB6F2C"/>
    <w:rsid w:val="00BD482A"/>
    <w:rsid w:val="00BE5410"/>
    <w:rsid w:val="00BF01F6"/>
    <w:rsid w:val="00C22A15"/>
    <w:rsid w:val="00C24660"/>
    <w:rsid w:val="00C34983"/>
    <w:rsid w:val="00C41799"/>
    <w:rsid w:val="00C44E93"/>
    <w:rsid w:val="00C513B9"/>
    <w:rsid w:val="00C526A0"/>
    <w:rsid w:val="00C64E60"/>
    <w:rsid w:val="00C66919"/>
    <w:rsid w:val="00C80AC5"/>
    <w:rsid w:val="00C83AC4"/>
    <w:rsid w:val="00C8541A"/>
    <w:rsid w:val="00C926E5"/>
    <w:rsid w:val="00C94E31"/>
    <w:rsid w:val="00CA0698"/>
    <w:rsid w:val="00CA7CAF"/>
    <w:rsid w:val="00CB018D"/>
    <w:rsid w:val="00CB32CA"/>
    <w:rsid w:val="00CB5C30"/>
    <w:rsid w:val="00CB75E8"/>
    <w:rsid w:val="00CC1997"/>
    <w:rsid w:val="00CC3167"/>
    <w:rsid w:val="00CC5F87"/>
    <w:rsid w:val="00CC676B"/>
    <w:rsid w:val="00CD036C"/>
    <w:rsid w:val="00CD59F3"/>
    <w:rsid w:val="00CD5BAA"/>
    <w:rsid w:val="00CD73D0"/>
    <w:rsid w:val="00CD743D"/>
    <w:rsid w:val="00CE483D"/>
    <w:rsid w:val="00CE672C"/>
    <w:rsid w:val="00CE70B9"/>
    <w:rsid w:val="00CF307B"/>
    <w:rsid w:val="00CF3E62"/>
    <w:rsid w:val="00CF3EA1"/>
    <w:rsid w:val="00CF7D3C"/>
    <w:rsid w:val="00D00FDC"/>
    <w:rsid w:val="00D0583D"/>
    <w:rsid w:val="00D20944"/>
    <w:rsid w:val="00D216F1"/>
    <w:rsid w:val="00D35931"/>
    <w:rsid w:val="00D516F6"/>
    <w:rsid w:val="00D56AEF"/>
    <w:rsid w:val="00D72AF1"/>
    <w:rsid w:val="00D762DC"/>
    <w:rsid w:val="00D7795A"/>
    <w:rsid w:val="00D96F87"/>
    <w:rsid w:val="00DA0486"/>
    <w:rsid w:val="00DA5340"/>
    <w:rsid w:val="00DA54EE"/>
    <w:rsid w:val="00DA5D68"/>
    <w:rsid w:val="00DA752E"/>
    <w:rsid w:val="00DB7207"/>
    <w:rsid w:val="00DC43F1"/>
    <w:rsid w:val="00DD4152"/>
    <w:rsid w:val="00DE1179"/>
    <w:rsid w:val="00DE12A1"/>
    <w:rsid w:val="00DE1671"/>
    <w:rsid w:val="00DE248F"/>
    <w:rsid w:val="00DF167E"/>
    <w:rsid w:val="00E02844"/>
    <w:rsid w:val="00E02E80"/>
    <w:rsid w:val="00E03E36"/>
    <w:rsid w:val="00E04FAF"/>
    <w:rsid w:val="00E32F69"/>
    <w:rsid w:val="00E41304"/>
    <w:rsid w:val="00E45F3F"/>
    <w:rsid w:val="00E6065B"/>
    <w:rsid w:val="00E608F4"/>
    <w:rsid w:val="00E612A6"/>
    <w:rsid w:val="00E74389"/>
    <w:rsid w:val="00E805FC"/>
    <w:rsid w:val="00E82280"/>
    <w:rsid w:val="00E84C69"/>
    <w:rsid w:val="00E90866"/>
    <w:rsid w:val="00E9359C"/>
    <w:rsid w:val="00E93F7E"/>
    <w:rsid w:val="00EA4045"/>
    <w:rsid w:val="00EA648E"/>
    <w:rsid w:val="00EA7758"/>
    <w:rsid w:val="00EC67E2"/>
    <w:rsid w:val="00ED087B"/>
    <w:rsid w:val="00ED2680"/>
    <w:rsid w:val="00ED3C1E"/>
    <w:rsid w:val="00ED492F"/>
    <w:rsid w:val="00EE2FDD"/>
    <w:rsid w:val="00EE71CE"/>
    <w:rsid w:val="00EF064C"/>
    <w:rsid w:val="00F01776"/>
    <w:rsid w:val="00F1227C"/>
    <w:rsid w:val="00F245DD"/>
    <w:rsid w:val="00F26386"/>
    <w:rsid w:val="00F26606"/>
    <w:rsid w:val="00F33664"/>
    <w:rsid w:val="00F33B1F"/>
    <w:rsid w:val="00F425A0"/>
    <w:rsid w:val="00F42D2A"/>
    <w:rsid w:val="00F44049"/>
    <w:rsid w:val="00F44EC9"/>
    <w:rsid w:val="00F45B32"/>
    <w:rsid w:val="00F50B5E"/>
    <w:rsid w:val="00F5525B"/>
    <w:rsid w:val="00F61FF3"/>
    <w:rsid w:val="00F6276D"/>
    <w:rsid w:val="00F63495"/>
    <w:rsid w:val="00F6436D"/>
    <w:rsid w:val="00F71F71"/>
    <w:rsid w:val="00F82D8A"/>
    <w:rsid w:val="00F919FB"/>
    <w:rsid w:val="00F96EB6"/>
    <w:rsid w:val="00F97073"/>
    <w:rsid w:val="00FB05BF"/>
    <w:rsid w:val="00FB1393"/>
    <w:rsid w:val="00FB6DC5"/>
    <w:rsid w:val="00FC2381"/>
    <w:rsid w:val="00FC3557"/>
    <w:rsid w:val="00FC63BB"/>
    <w:rsid w:val="00FC7E14"/>
    <w:rsid w:val="00FC7ED5"/>
    <w:rsid w:val="00FE4A1A"/>
    <w:rsid w:val="00FF1F8D"/>
    <w:rsid w:val="00FF6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5F72"/>
  <w15:chartTrackingRefBased/>
  <w15:docId w15:val="{BEEE41F2-C9E0-4EF4-8DB4-D15B6548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92"/>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44292"/>
    <w:rPr>
      <w:vertAlign w:val="superscript"/>
    </w:rPr>
  </w:style>
  <w:style w:type="paragraph" w:customStyle="1" w:styleId="Footnotes">
    <w:name w:val="Footnotes"/>
    <w:basedOn w:val="FootnoteText"/>
    <w:link w:val="FootnotesChar"/>
    <w:autoRedefine/>
    <w:qFormat/>
    <w:rsid w:val="00444292"/>
    <w:pPr>
      <w:spacing w:line="360" w:lineRule="auto"/>
      <w:ind w:left="720" w:hanging="720"/>
      <w:jc w:val="left"/>
    </w:pPr>
    <w:rPr>
      <w:sz w:val="24"/>
      <w:szCs w:val="24"/>
    </w:rPr>
  </w:style>
  <w:style w:type="paragraph" w:customStyle="1" w:styleId="a">
    <w:name w:val="ציטוטים"/>
    <w:basedOn w:val="Normal"/>
    <w:link w:val="Char"/>
    <w:autoRedefine/>
    <w:qFormat/>
    <w:rsid w:val="00B9747F"/>
    <w:pPr>
      <w:bidi w:val="0"/>
      <w:ind w:left="720" w:right="720"/>
    </w:pPr>
    <w:rPr>
      <w:rFonts w:asciiTheme="majorBidi" w:hAnsiTheme="majorBidi" w:cstheme="majorBidi"/>
      <w:color w:val="000000"/>
      <w:sz w:val="22"/>
      <w:szCs w:val="22"/>
    </w:rPr>
  </w:style>
  <w:style w:type="character" w:customStyle="1" w:styleId="FootnotesChar">
    <w:name w:val="Footnotes Char"/>
    <w:link w:val="Footnotes"/>
    <w:rsid w:val="00444292"/>
    <w:rPr>
      <w:rFonts w:ascii="Times New Roman" w:eastAsia="Times New Roman" w:hAnsi="Times New Roman" w:cs="David"/>
      <w:sz w:val="24"/>
      <w:szCs w:val="24"/>
    </w:rPr>
  </w:style>
  <w:style w:type="character" w:customStyle="1" w:styleId="Char">
    <w:name w:val="ציטוטים Char"/>
    <w:link w:val="a"/>
    <w:rsid w:val="00B9747F"/>
    <w:rPr>
      <w:rFonts w:asciiTheme="majorBidi" w:eastAsia="Times New Roman" w:hAnsiTheme="majorBidi" w:cstheme="majorBidi"/>
      <w:color w:val="000000"/>
    </w:rPr>
  </w:style>
  <w:style w:type="paragraph" w:styleId="FootnoteText">
    <w:name w:val="footnote text"/>
    <w:basedOn w:val="Normal"/>
    <w:link w:val="FootnoteTextChar"/>
    <w:uiPriority w:val="99"/>
    <w:semiHidden/>
    <w:unhideWhenUsed/>
    <w:rsid w:val="00444292"/>
    <w:pPr>
      <w:spacing w:line="240" w:lineRule="auto"/>
    </w:pPr>
    <w:rPr>
      <w:sz w:val="20"/>
      <w:szCs w:val="20"/>
    </w:rPr>
  </w:style>
  <w:style w:type="character" w:customStyle="1" w:styleId="FootnoteTextChar">
    <w:name w:val="Footnote Text Char"/>
    <w:basedOn w:val="DefaultParagraphFont"/>
    <w:link w:val="FootnoteText"/>
    <w:uiPriority w:val="99"/>
    <w:semiHidden/>
    <w:rsid w:val="00444292"/>
    <w:rPr>
      <w:rFonts w:ascii="Times New Roman" w:eastAsia="Times New Roman" w:hAnsi="Times New Roman" w:cs="David"/>
      <w:sz w:val="20"/>
      <w:szCs w:val="20"/>
    </w:rPr>
  </w:style>
  <w:style w:type="paragraph" w:styleId="BalloonText">
    <w:name w:val="Balloon Text"/>
    <w:basedOn w:val="Normal"/>
    <w:link w:val="BalloonTextChar"/>
    <w:uiPriority w:val="99"/>
    <w:semiHidden/>
    <w:unhideWhenUsed/>
    <w:rsid w:val="00444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2"/>
    <w:rPr>
      <w:rFonts w:ascii="Segoe UI" w:eastAsia="Times New Roman" w:hAnsi="Segoe UI" w:cs="Segoe UI"/>
      <w:sz w:val="18"/>
      <w:szCs w:val="18"/>
    </w:rPr>
  </w:style>
  <w:style w:type="paragraph" w:styleId="Header">
    <w:name w:val="header"/>
    <w:basedOn w:val="Normal"/>
    <w:link w:val="HeaderChar"/>
    <w:uiPriority w:val="99"/>
    <w:unhideWhenUsed/>
    <w:rsid w:val="00B54140"/>
    <w:pPr>
      <w:tabs>
        <w:tab w:val="center" w:pos="4153"/>
        <w:tab w:val="right" w:pos="8306"/>
      </w:tabs>
      <w:spacing w:line="240" w:lineRule="auto"/>
    </w:pPr>
  </w:style>
  <w:style w:type="character" w:customStyle="1" w:styleId="HeaderChar">
    <w:name w:val="Header Char"/>
    <w:basedOn w:val="DefaultParagraphFont"/>
    <w:link w:val="Header"/>
    <w:uiPriority w:val="99"/>
    <w:rsid w:val="00B54140"/>
    <w:rPr>
      <w:rFonts w:ascii="Times New Roman" w:eastAsia="Times New Roman" w:hAnsi="Times New Roman" w:cs="David"/>
      <w:sz w:val="24"/>
      <w:szCs w:val="24"/>
    </w:rPr>
  </w:style>
  <w:style w:type="paragraph" w:styleId="Footer">
    <w:name w:val="footer"/>
    <w:basedOn w:val="Normal"/>
    <w:link w:val="FooterChar"/>
    <w:uiPriority w:val="99"/>
    <w:unhideWhenUsed/>
    <w:rsid w:val="00B54140"/>
    <w:pPr>
      <w:tabs>
        <w:tab w:val="center" w:pos="4153"/>
        <w:tab w:val="right" w:pos="8306"/>
      </w:tabs>
      <w:spacing w:line="240" w:lineRule="auto"/>
    </w:pPr>
  </w:style>
  <w:style w:type="character" w:customStyle="1" w:styleId="FooterChar">
    <w:name w:val="Footer Char"/>
    <w:basedOn w:val="DefaultParagraphFont"/>
    <w:link w:val="Footer"/>
    <w:uiPriority w:val="99"/>
    <w:rsid w:val="00B54140"/>
    <w:rPr>
      <w:rFonts w:ascii="Times New Roman" w:eastAsia="Times New Roman" w:hAnsi="Times New Roman" w:cs="David"/>
      <w:sz w:val="24"/>
      <w:szCs w:val="24"/>
    </w:rPr>
  </w:style>
  <w:style w:type="table" w:styleId="TableGrid">
    <w:name w:val="Table Grid"/>
    <w:basedOn w:val="TableNormal"/>
    <w:uiPriority w:val="39"/>
    <w:rsid w:val="00503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C4AE-576D-4846-914C-2AF0DE8F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Zalkin</dc:creator>
  <cp:keywords/>
  <dc:description/>
  <cp:lastModifiedBy>Adrian Sackson</cp:lastModifiedBy>
  <cp:revision>718</cp:revision>
  <dcterms:created xsi:type="dcterms:W3CDTF">2016-08-24T14:32:00Z</dcterms:created>
  <dcterms:modified xsi:type="dcterms:W3CDTF">2019-05-02T06:49:00Z</dcterms:modified>
</cp:coreProperties>
</file>