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9507" w14:textId="6743E79C" w:rsidR="008C287A" w:rsidRDefault="00FA7FD5" w:rsidP="008C287A">
      <w:pPr>
        <w:spacing w:after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B7F8F" wp14:editId="60ABF71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5524500" cy="8763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62524" w14:textId="53BF13EC" w:rsidR="00FA7FD5" w:rsidRDefault="00FA7FD5" w:rsidP="008C287A">
      <w:pPr>
        <w:spacing w:after="0"/>
        <w:rPr>
          <w:rFonts w:cstheme="minorHAnsi"/>
        </w:rPr>
      </w:pPr>
    </w:p>
    <w:p w14:paraId="272FB6ED" w14:textId="011B8162" w:rsidR="008C287A" w:rsidRPr="00594C66" w:rsidRDefault="00FA7FD5" w:rsidP="00CC46FA">
      <w:pPr>
        <w:ind w:left="567" w:right="567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An experiment testing t</w:t>
      </w:r>
      <w:r w:rsidR="008C287A" w:rsidRPr="00594C66">
        <w:rPr>
          <w:rFonts w:cstheme="minorHAnsi"/>
          <w:b/>
          <w:bCs/>
          <w:u w:val="single"/>
        </w:rPr>
        <w:t>he effectiveness of</w:t>
      </w:r>
      <w:r w:rsidR="00CC46FA">
        <w:rPr>
          <w:rFonts w:cstheme="minorHAnsi"/>
          <w:b/>
          <w:bCs/>
          <w:u w:val="single"/>
        </w:rPr>
        <w:t xml:space="preserve"> the </w:t>
      </w:r>
      <w:r w:rsidR="008C287A"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="008C287A" w:rsidRPr="00594C66">
        <w:rPr>
          <w:rFonts w:cstheme="minorHAnsi"/>
          <w:b/>
          <w:bCs/>
          <w:u w:val="single"/>
        </w:rPr>
        <w:t xml:space="preserve"> </w:t>
      </w:r>
      <w:r w:rsidR="00CC46FA">
        <w:rPr>
          <w:rFonts w:cstheme="minorHAnsi"/>
          <w:b/>
          <w:bCs/>
          <w:u w:val="single"/>
        </w:rPr>
        <w:t xml:space="preserve">preparation </w:t>
      </w:r>
      <w:r w:rsidR="008C287A" w:rsidRPr="00594C66">
        <w:rPr>
          <w:rFonts w:cstheme="minorHAnsi"/>
          <w:b/>
          <w:bCs/>
          <w:u w:val="single"/>
        </w:rPr>
        <w:t xml:space="preserve">in </w:t>
      </w:r>
      <w:r w:rsidR="00A820D5">
        <w:rPr>
          <w:rFonts w:cstheme="minorHAnsi"/>
          <w:b/>
          <w:bCs/>
          <w:u w:val="single"/>
        </w:rPr>
        <w:t>controlling</w:t>
      </w:r>
      <w:r w:rsidR="00381093" w:rsidRPr="00594C66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false codling moth in citrus (Ness Ziona, September</w:t>
      </w:r>
      <w:r>
        <w:rPr>
          <w:rFonts w:cstheme="minorHAnsi"/>
          <w:b/>
          <w:bCs/>
          <w:u w:val="single"/>
        </w:rPr>
        <w:sym w:font="Symbol" w:char="F02D"/>
      </w:r>
      <w:r>
        <w:rPr>
          <w:rFonts w:cstheme="minorHAnsi"/>
          <w:b/>
          <w:bCs/>
          <w:u w:val="single"/>
        </w:rPr>
        <w:t>October 2017)</w:t>
      </w:r>
    </w:p>
    <w:p w14:paraId="69C4BA89" w14:textId="5269DFA1" w:rsidR="00FA7FD5" w:rsidRDefault="00FA7FD5" w:rsidP="00FA7FD5">
      <w:pPr>
        <w:spacing w:after="0" w:line="240" w:lineRule="auto"/>
        <w:jc w:val="center"/>
        <w:rPr>
          <w:rFonts w:cstheme="minorHAnsi"/>
        </w:rPr>
      </w:pPr>
      <w:r w:rsidRPr="00FA7FD5">
        <w:rPr>
          <w:rFonts w:cstheme="minorHAnsi"/>
        </w:rPr>
        <w:t>Dr Shaul Ben Yehuda, Ministry of Agriculture and Rural Development</w:t>
      </w:r>
      <w:r>
        <w:rPr>
          <w:rFonts w:cstheme="minorHAnsi"/>
        </w:rPr>
        <w:t xml:space="preserve">’s </w:t>
      </w:r>
      <w:r w:rsidRPr="00FA7FD5">
        <w:rPr>
          <w:rFonts w:cstheme="minorHAnsi"/>
        </w:rPr>
        <w:t>Extension Service</w:t>
      </w:r>
      <w:r>
        <w:rPr>
          <w:rFonts w:cstheme="minorHAnsi"/>
        </w:rPr>
        <w:t>,</w:t>
      </w:r>
    </w:p>
    <w:p w14:paraId="23830DB6" w14:textId="64EAA912" w:rsidR="00FA7FD5" w:rsidRDefault="00FA7FD5" w:rsidP="00FA7FD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Ricardo Bar’am, </w:t>
      </w:r>
      <w:r w:rsidRPr="00FA7FD5">
        <w:rPr>
          <w:rFonts w:cstheme="minorHAnsi"/>
        </w:rPr>
        <w:t>Kibbutz Hatzor</w:t>
      </w:r>
    </w:p>
    <w:p w14:paraId="6F704E5C" w14:textId="6A0F456F" w:rsidR="008C287A" w:rsidRPr="00594C66" w:rsidRDefault="00FA7FD5" w:rsidP="00FA7FD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In </w:t>
      </w:r>
      <w:r w:rsidRPr="00FA7FD5">
        <w:rPr>
          <w:rFonts w:cstheme="minorHAnsi"/>
        </w:rPr>
        <w:t xml:space="preserve">collaboration with </w:t>
      </w:r>
      <w:r w:rsidR="00381093" w:rsidRPr="00FA7FD5">
        <w:rPr>
          <w:rFonts w:cstheme="minorHAnsi"/>
        </w:rPr>
        <w:t>Eran Shilo—BioYome</w:t>
      </w:r>
      <w:r w:rsidR="00227C98" w:rsidRPr="00FA7FD5">
        <w:rPr>
          <w:rFonts w:cstheme="minorHAnsi"/>
        </w:rPr>
        <w:t xml:space="preserve"> </w:t>
      </w:r>
      <w:r w:rsidR="00C74698" w:rsidRPr="00FA7FD5">
        <w:rPr>
          <w:rFonts w:cstheme="minorHAnsi"/>
        </w:rPr>
        <w:t>Company</w:t>
      </w:r>
    </w:p>
    <w:p w14:paraId="5FCE2B82" w14:textId="77777777" w:rsidR="00FA7FD5" w:rsidRDefault="00FA7FD5" w:rsidP="00CE3D0E">
      <w:pPr>
        <w:spacing w:after="0" w:line="240" w:lineRule="auto"/>
        <w:rPr>
          <w:rFonts w:cstheme="minorHAnsi"/>
          <w:b/>
          <w:bCs/>
        </w:rPr>
      </w:pPr>
    </w:p>
    <w:p w14:paraId="5EF56BA5" w14:textId="66E7A5BD" w:rsidR="008C287A" w:rsidRPr="00594C66" w:rsidRDefault="002807FC" w:rsidP="00CE3D0E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50EBE5D7" w:rsidR="008C287A" w:rsidRPr="00B734FF" w:rsidRDefault="002807FC" w:rsidP="004B3D90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972CD1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>Bio T Plus</w:t>
      </w:r>
      <w:r w:rsidR="00972CD1">
        <w:rPr>
          <w:rFonts w:cstheme="minorHAnsi"/>
        </w:rPr>
        <w:t xml:space="preserve"> prepartion</w:t>
      </w:r>
      <w:r w:rsidR="00D74A15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4B3D90">
        <w:rPr>
          <w:rFonts w:cstheme="minorHAnsi"/>
        </w:rPr>
        <w:t>false codling moth (</w:t>
      </w:r>
      <w:r w:rsidR="004B3D90" w:rsidRPr="004B3D90">
        <w:rPr>
          <w:rFonts w:cstheme="minorHAnsi"/>
          <w:i/>
          <w:iCs/>
        </w:rPr>
        <w:t>Thaumatotibia (Cryptophlebia) leucotreta</w:t>
      </w:r>
      <w:r w:rsidR="004B3D90">
        <w:rPr>
          <w:rFonts w:cstheme="minorHAnsi"/>
        </w:rPr>
        <w:t>) in citrus.</w:t>
      </w:r>
    </w:p>
    <w:p w14:paraId="23BFC160" w14:textId="77777777" w:rsidR="008C287A" w:rsidRPr="00594C66" w:rsidRDefault="008C287A" w:rsidP="008F16B7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1B1A0BA3" w:rsidR="008C287A" w:rsidRPr="00594C66" w:rsidRDefault="0045635C" w:rsidP="004B3D90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8C07A6">
        <w:rPr>
          <w:rFonts w:cstheme="minorHAnsi"/>
        </w:rPr>
        <w:t>experiment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</w:t>
      </w:r>
      <w:r w:rsidR="004C3B79" w:rsidRPr="00C4020A">
        <w:rPr>
          <w:rFonts w:cstheme="minorHAnsi"/>
        </w:rPr>
        <w:t xml:space="preserve"> </w:t>
      </w:r>
      <w:r w:rsidR="00F43A2D">
        <w:rPr>
          <w:rFonts w:cstheme="minorHAnsi"/>
        </w:rPr>
        <w:t xml:space="preserve">a </w:t>
      </w:r>
      <w:r w:rsidR="004B3D90">
        <w:rPr>
          <w:rFonts w:cstheme="minorHAnsi"/>
        </w:rPr>
        <w:t xml:space="preserve">citrus </w:t>
      </w:r>
      <w:r w:rsidR="004C3B79" w:rsidRPr="00C4020A">
        <w:rPr>
          <w:rFonts w:cstheme="minorHAnsi"/>
        </w:rPr>
        <w:t>orchard of the</w:t>
      </w:r>
      <w:r w:rsidR="004B3D90" w:rsidRPr="004B3D90">
        <w:t xml:space="preserve"> </w:t>
      </w:r>
      <w:r w:rsidR="004B3D90" w:rsidRPr="004B3D90">
        <w:rPr>
          <w:rFonts w:cstheme="minorHAnsi"/>
        </w:rPr>
        <w:t xml:space="preserve">Newhall navel </w:t>
      </w:r>
      <w:r w:rsidR="004B3D90">
        <w:rPr>
          <w:rFonts w:cstheme="minorHAnsi"/>
        </w:rPr>
        <w:t xml:space="preserve">variety, planted in Ness Ziona in 1997. </w:t>
      </w:r>
    </w:p>
    <w:p w14:paraId="1F122966" w14:textId="60CCF970" w:rsidR="008C287A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Irrigation:</w:t>
      </w:r>
      <w:r>
        <w:rPr>
          <w:rFonts w:cstheme="minorHAnsi"/>
        </w:rPr>
        <w:t xml:space="preserve"> drip</w:t>
      </w:r>
    </w:p>
    <w:p w14:paraId="328A1F52" w14:textId="764FF27E" w:rsidR="008C07A6" w:rsidRPr="00594C66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Soil:</w:t>
      </w:r>
      <w:r>
        <w:rPr>
          <w:rFonts w:cstheme="minorHAnsi"/>
        </w:rPr>
        <w:t xml:space="preserve"> </w:t>
      </w:r>
      <w:r w:rsidR="00B734FF">
        <w:rPr>
          <w:rFonts w:cstheme="minorHAnsi"/>
        </w:rPr>
        <w:t>medium</w:t>
      </w:r>
    </w:p>
    <w:p w14:paraId="16CAF35E" w14:textId="1C92CAAE" w:rsidR="008C287A" w:rsidRDefault="008C287A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 xml:space="preserve">: </w:t>
      </w:r>
      <w:r w:rsidR="00C532E4">
        <w:rPr>
          <w:rFonts w:cstheme="minorHAnsi"/>
        </w:rPr>
        <w:t xml:space="preserve">green </w:t>
      </w:r>
      <w:r w:rsidRPr="00594C66">
        <w:rPr>
          <w:rFonts w:cstheme="minorHAnsi"/>
        </w:rPr>
        <w:t>fruit</w:t>
      </w:r>
      <w:r w:rsidR="00C532E4">
        <w:rPr>
          <w:rFonts w:cstheme="minorHAnsi"/>
        </w:rPr>
        <w:t xml:space="preserve"> undergoing colour break</w:t>
      </w:r>
      <w:r w:rsidR="00FC4D08" w:rsidRPr="00594C66">
        <w:rPr>
          <w:rFonts w:cstheme="minorHAnsi"/>
        </w:rPr>
        <w:t xml:space="preserve"> </w:t>
      </w:r>
    </w:p>
    <w:p w14:paraId="20681BD9" w14:textId="2FA3BF0C" w:rsidR="008C07A6" w:rsidRDefault="008C07A6" w:rsidP="008F16B7">
      <w:pPr>
        <w:spacing w:after="0"/>
        <w:rPr>
          <w:rFonts w:cstheme="minorHAnsi"/>
          <w:b/>
          <w:bCs/>
        </w:rPr>
      </w:pPr>
      <w:r w:rsidRPr="008C07A6">
        <w:rPr>
          <w:rFonts w:cstheme="minorHAnsi"/>
          <w:b/>
          <w:bCs/>
        </w:rPr>
        <w:t>Weather conditions:</w:t>
      </w:r>
    </w:p>
    <w:p w14:paraId="37E4F352" w14:textId="3525A438" w:rsidR="008C07A6" w:rsidRDefault="00C532E4" w:rsidP="008F16B7">
      <w:pPr>
        <w:spacing w:after="0"/>
        <w:rPr>
          <w:rFonts w:cstheme="minorHAnsi"/>
        </w:rPr>
      </w:pPr>
      <w:r>
        <w:rPr>
          <w:rFonts w:cstheme="minorHAnsi"/>
        </w:rPr>
        <w:t>3/10/2017</w:t>
      </w:r>
      <w:r w:rsidR="008C07A6">
        <w:rPr>
          <w:rFonts w:cstheme="minorHAnsi"/>
        </w:rPr>
        <w:t xml:space="preserve">: temperature: </w:t>
      </w:r>
      <w:r w:rsidR="00C95B8F">
        <w:rPr>
          <w:rFonts w:cstheme="minorHAnsi"/>
        </w:rPr>
        <w:t>2</w:t>
      </w:r>
      <w:r>
        <w:rPr>
          <w:rFonts w:cstheme="minorHAnsi"/>
        </w:rPr>
        <w:t>6.9</w:t>
      </w:r>
      <w:r w:rsidR="008C07A6">
        <w:rPr>
          <w:rFonts w:cstheme="minorHAnsi"/>
        </w:rPr>
        <w:t xml:space="preserve">°C, relative humidity: </w:t>
      </w:r>
      <w:r>
        <w:rPr>
          <w:rFonts w:cstheme="minorHAnsi"/>
        </w:rPr>
        <w:t>64</w:t>
      </w:r>
      <w:r w:rsidR="008C07A6">
        <w:rPr>
          <w:rFonts w:cstheme="minorHAnsi"/>
        </w:rPr>
        <w:t>%</w:t>
      </w:r>
    </w:p>
    <w:p w14:paraId="2A7BF513" w14:textId="761FA439" w:rsidR="004C3B79" w:rsidRDefault="00C532E4" w:rsidP="004C3B79">
      <w:pPr>
        <w:spacing w:after="0"/>
        <w:rPr>
          <w:rFonts w:cstheme="minorHAnsi"/>
        </w:rPr>
      </w:pPr>
      <w:r>
        <w:rPr>
          <w:rFonts w:cstheme="minorHAnsi"/>
        </w:rPr>
        <w:t>11/10/2017</w:t>
      </w:r>
      <w:r w:rsidR="004C3B79">
        <w:rPr>
          <w:rFonts w:cstheme="minorHAnsi"/>
        </w:rPr>
        <w:t xml:space="preserve">: temperature: </w:t>
      </w:r>
      <w:r>
        <w:rPr>
          <w:rFonts w:cstheme="minorHAnsi"/>
        </w:rPr>
        <w:t>21.1</w:t>
      </w:r>
      <w:r w:rsidR="004C3B79">
        <w:rPr>
          <w:rFonts w:cstheme="minorHAnsi"/>
        </w:rPr>
        <w:t>°C, relative humidity:</w:t>
      </w:r>
      <w:r>
        <w:rPr>
          <w:rFonts w:cstheme="minorHAnsi"/>
        </w:rPr>
        <w:t xml:space="preserve"> 70</w:t>
      </w:r>
      <w:r w:rsidR="004C3B79">
        <w:rPr>
          <w:rFonts w:cstheme="minorHAnsi"/>
        </w:rPr>
        <w:t>%</w:t>
      </w:r>
    </w:p>
    <w:p w14:paraId="1AE67F45" w14:textId="46F18D12" w:rsidR="00C532E4" w:rsidRDefault="00C532E4" w:rsidP="00C532E4">
      <w:pPr>
        <w:spacing w:after="0"/>
        <w:rPr>
          <w:rFonts w:cstheme="minorHAnsi"/>
        </w:rPr>
      </w:pPr>
      <w:r>
        <w:rPr>
          <w:rFonts w:cstheme="minorHAnsi"/>
        </w:rPr>
        <w:t>19/10/2017: temperature: 24.0°C, relative humidity: 34%</w:t>
      </w:r>
    </w:p>
    <w:p w14:paraId="6E922693" w14:textId="24EC6811" w:rsidR="0011166C" w:rsidRDefault="0011166C" w:rsidP="00C532E4">
      <w:pPr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Additional pest control treatments in the orchard: </w:t>
      </w:r>
      <w:r w:rsidRPr="0011166C">
        <w:rPr>
          <w:rFonts w:cstheme="minorHAnsi"/>
        </w:rPr>
        <w:t>No previous treatment</w:t>
      </w:r>
      <w:r>
        <w:rPr>
          <w:rFonts w:cstheme="minorHAnsi"/>
        </w:rPr>
        <w:t>s to control false codling moth.</w:t>
      </w:r>
      <w:r>
        <w:rPr>
          <w:rFonts w:cstheme="minorHAnsi"/>
          <w:b/>
          <w:bCs/>
        </w:rPr>
        <w:t xml:space="preserve"> </w:t>
      </w:r>
    </w:p>
    <w:p w14:paraId="720E1961" w14:textId="345EE691" w:rsidR="00C82C7C" w:rsidRPr="00C82C7C" w:rsidRDefault="00C82C7C" w:rsidP="00C532E4">
      <w:pPr>
        <w:spacing w:before="240"/>
        <w:rPr>
          <w:rFonts w:cstheme="minorHAnsi"/>
        </w:rPr>
      </w:pPr>
      <w:r>
        <w:rPr>
          <w:rFonts w:cstheme="minorHAnsi"/>
          <w:b/>
          <w:bCs/>
        </w:rPr>
        <w:t xml:space="preserve">Experimental procedure: </w:t>
      </w:r>
      <w:r>
        <w:rPr>
          <w:rFonts w:cstheme="minorHAnsi"/>
        </w:rPr>
        <w:t>The experiment was conducted in random</w:t>
      </w:r>
      <w:r w:rsidR="00724C3F">
        <w:rPr>
          <w:rFonts w:cstheme="minorHAnsi"/>
        </w:rPr>
        <w:t>ised</w:t>
      </w:r>
      <w:r>
        <w:rPr>
          <w:rFonts w:cstheme="minorHAnsi"/>
        </w:rPr>
        <w:t xml:space="preserve"> blocks, with four repeats for each treatment</w:t>
      </w:r>
      <w:r w:rsidR="004C3B79">
        <w:rPr>
          <w:rFonts w:cstheme="minorHAnsi"/>
        </w:rPr>
        <w:t xml:space="preserve">, and </w:t>
      </w:r>
      <w:r w:rsidR="0011166C">
        <w:rPr>
          <w:rFonts w:cstheme="minorHAnsi"/>
        </w:rPr>
        <w:t xml:space="preserve">three to five </w:t>
      </w:r>
      <w:r w:rsidR="004C3B79">
        <w:rPr>
          <w:rFonts w:cstheme="minorHAnsi"/>
        </w:rPr>
        <w:t>trees in each repeat</w:t>
      </w:r>
      <w:r w:rsidR="007A5E68">
        <w:rPr>
          <w:rFonts w:cstheme="minorHAnsi"/>
        </w:rPr>
        <w:t>.</w:t>
      </w:r>
      <w:r w:rsidR="0011166C">
        <w:rPr>
          <w:rFonts w:cstheme="minorHAnsi"/>
        </w:rPr>
        <w:t xml:space="preserve"> A buffer row was </w:t>
      </w:r>
      <w:r w:rsidR="00724C3F">
        <w:rPr>
          <w:rFonts w:cstheme="minorHAnsi"/>
        </w:rPr>
        <w:t>maintained</w:t>
      </w:r>
      <w:r w:rsidR="0011166C">
        <w:rPr>
          <w:rFonts w:cstheme="minorHAnsi"/>
        </w:rPr>
        <w:t xml:space="preserve"> to prevent droplet transfer between treatment groups. </w:t>
      </w:r>
    </w:p>
    <w:p w14:paraId="35798F05" w14:textId="5EC787FF" w:rsidR="00123401" w:rsidRPr="004C3B79" w:rsidRDefault="006E4B16" w:rsidP="0089792F">
      <w:pPr>
        <w:spacing w:before="240" w:line="360" w:lineRule="auto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4C3B79">
        <w:rPr>
          <w:rFonts w:cstheme="minorHAnsi"/>
        </w:rPr>
        <w:t>Spray gun</w:t>
      </w:r>
      <w:r w:rsidR="008F6B71">
        <w:rPr>
          <w:rFonts w:cstheme="minorHAnsi"/>
        </w:rPr>
        <w:t xml:space="preserve"> until </w:t>
      </w:r>
      <w:r w:rsidR="000E34F2">
        <w:rPr>
          <w:rFonts w:cstheme="minorHAnsi"/>
        </w:rPr>
        <w:t>runoff</w:t>
      </w:r>
      <w:r w:rsidR="004C3B79">
        <w:rPr>
          <w:rFonts w:cstheme="minorHAnsi"/>
        </w:rPr>
        <w:t xml:space="preserve">, volume: </w:t>
      </w:r>
      <w:r w:rsidR="008F6B71">
        <w:rPr>
          <w:rFonts w:cstheme="minorHAnsi"/>
        </w:rPr>
        <w:t>300</w:t>
      </w:r>
      <w:r w:rsidR="004C3B79">
        <w:rPr>
          <w:rFonts w:cstheme="minorHAnsi"/>
        </w:rPr>
        <w:t xml:space="preserve"> L/dunam (1000</w:t>
      </w:r>
      <w:r w:rsidR="004C3B79">
        <w:rPr>
          <w:rFonts w:cstheme="minorHAnsi"/>
          <w:vertAlign w:val="superscript"/>
        </w:rPr>
        <w:t>2</w:t>
      </w:r>
      <w:r w:rsidR="004C3B79">
        <w:rPr>
          <w:rFonts w:cstheme="minorHAnsi"/>
        </w:rPr>
        <w:t>)</w:t>
      </w:r>
    </w:p>
    <w:p w14:paraId="7566A5BC" w14:textId="513D2E00" w:rsidR="00F80CB1" w:rsidRDefault="00F80CB1" w:rsidP="00395B4F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Baseline infestation: </w:t>
      </w:r>
      <w:r w:rsidR="00395B4F" w:rsidRPr="00395B4F">
        <w:rPr>
          <w:rFonts w:cstheme="minorHAnsi"/>
        </w:rPr>
        <w:t>The experiment started</w:t>
      </w:r>
      <w:r w:rsidR="00395B4F">
        <w:rPr>
          <w:rFonts w:cstheme="minorHAnsi"/>
          <w:b/>
          <w:bCs/>
        </w:rPr>
        <w:t xml:space="preserve"> </w:t>
      </w:r>
      <w:r w:rsidR="00395B4F" w:rsidRPr="00395B4F">
        <w:rPr>
          <w:rFonts w:cstheme="minorHAnsi"/>
        </w:rPr>
        <w:t>after</w:t>
      </w:r>
      <w:r w:rsidR="00395B4F">
        <w:rPr>
          <w:rFonts w:cstheme="minorHAnsi"/>
          <w:b/>
          <w:bCs/>
        </w:rPr>
        <w:t xml:space="preserve"> </w:t>
      </w:r>
      <w:r w:rsidR="00395B4F">
        <w:rPr>
          <w:rFonts w:cstheme="minorHAnsi"/>
        </w:rPr>
        <w:t>adult moths were captured in monitoring traps</w:t>
      </w:r>
      <w:r w:rsidR="00F43A2D">
        <w:rPr>
          <w:rFonts w:cstheme="minorHAnsi"/>
        </w:rPr>
        <w:t>,</w:t>
      </w:r>
      <w:r w:rsidR="00395B4F">
        <w:rPr>
          <w:rFonts w:cstheme="minorHAnsi"/>
        </w:rPr>
        <w:t xml:space="preserve"> and infestation was identified in a small number of fruits.</w:t>
      </w:r>
    </w:p>
    <w:p w14:paraId="443202A1" w14:textId="77777777" w:rsidR="00395B4F" w:rsidRDefault="00395B4F" w:rsidP="008F16B7">
      <w:pPr>
        <w:spacing w:after="0" w:line="360" w:lineRule="auto"/>
        <w:rPr>
          <w:rFonts w:cstheme="minorHAnsi"/>
          <w:b/>
          <w:bCs/>
        </w:rPr>
      </w:pPr>
    </w:p>
    <w:p w14:paraId="1F8DBA8B" w14:textId="21E6C788" w:rsidR="004F4CB7" w:rsidRDefault="00B944B3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Bio T Plus a</w:t>
      </w:r>
      <w:r w:rsidR="004F4CB7">
        <w:rPr>
          <w:rFonts w:cstheme="minorHAnsi"/>
          <w:b/>
          <w:bCs/>
        </w:rPr>
        <w:t>pplication date</w:t>
      </w:r>
      <w:r w:rsidR="004C3B79">
        <w:rPr>
          <w:rFonts w:cstheme="minorHAnsi"/>
          <w:b/>
          <w:bCs/>
        </w:rPr>
        <w:t>s</w:t>
      </w:r>
      <w:r w:rsidR="004F4CB7">
        <w:rPr>
          <w:rFonts w:cstheme="minorHAnsi"/>
          <w:b/>
          <w:bCs/>
        </w:rPr>
        <w:t xml:space="preserve">: </w:t>
      </w:r>
    </w:p>
    <w:p w14:paraId="09B4EB6A" w14:textId="6C39D67E" w:rsidR="004F4CB7" w:rsidRDefault="00B944B3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3/10/2017</w:t>
      </w:r>
      <w:r w:rsidR="0045015D">
        <w:rPr>
          <w:rFonts w:cstheme="minorHAnsi"/>
        </w:rPr>
        <w:t xml:space="preserve">, </w:t>
      </w:r>
      <w:r w:rsidR="004F4CB7" w:rsidRPr="004F4CB7">
        <w:rPr>
          <w:rFonts w:cstheme="minorHAnsi"/>
        </w:rPr>
        <w:t>morning</w:t>
      </w:r>
    </w:p>
    <w:p w14:paraId="5439D9FF" w14:textId="6EF85B4D" w:rsidR="004C3B79" w:rsidRDefault="00B944B3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11/10/2017</w:t>
      </w:r>
      <w:r w:rsidR="004C3B79">
        <w:rPr>
          <w:rFonts w:cstheme="minorHAnsi"/>
        </w:rPr>
        <w:t>, morning</w:t>
      </w:r>
    </w:p>
    <w:p w14:paraId="696125A4" w14:textId="7201CBED" w:rsidR="00B944B3" w:rsidRPr="004F4CB7" w:rsidRDefault="00B944B3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19/10/2017</w:t>
      </w:r>
    </w:p>
    <w:p w14:paraId="39B9A826" w14:textId="77777777" w:rsidR="004F4CB7" w:rsidRDefault="004F4CB7" w:rsidP="00A7146A">
      <w:pPr>
        <w:spacing w:after="0"/>
        <w:rPr>
          <w:rFonts w:cstheme="minorHAnsi"/>
          <w:b/>
          <w:bCs/>
        </w:rPr>
      </w:pPr>
    </w:p>
    <w:p w14:paraId="5833E82B" w14:textId="77777777" w:rsidR="00B944B3" w:rsidRDefault="00B944B3" w:rsidP="004C3B79">
      <w:pPr>
        <w:spacing w:after="0"/>
        <w:rPr>
          <w:rFonts w:cstheme="minorHAnsi"/>
          <w:b/>
          <w:bCs/>
        </w:rPr>
      </w:pPr>
    </w:p>
    <w:p w14:paraId="7A545BA3" w14:textId="2F9548B4" w:rsidR="00B944B3" w:rsidRDefault="00B944B3" w:rsidP="004C3B7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Cryptex standard treatment application dates:</w:t>
      </w:r>
    </w:p>
    <w:p w14:paraId="0D12F2FE" w14:textId="2B54A0CC" w:rsidR="00B944B3" w:rsidRPr="00B944B3" w:rsidRDefault="00B944B3" w:rsidP="00B944B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B944B3">
        <w:rPr>
          <w:rFonts w:cstheme="minorHAnsi"/>
        </w:rPr>
        <w:t>2/10/2017</w:t>
      </w:r>
    </w:p>
    <w:p w14:paraId="68A96C7A" w14:textId="370F5F77" w:rsidR="00B944B3" w:rsidRPr="00B944B3" w:rsidRDefault="00B944B3" w:rsidP="00B944B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B944B3">
        <w:rPr>
          <w:rFonts w:cstheme="minorHAnsi"/>
        </w:rPr>
        <w:t>15/10/2017</w:t>
      </w:r>
    </w:p>
    <w:p w14:paraId="52F9DD39" w14:textId="56A8C572" w:rsidR="00B944B3" w:rsidRDefault="00B944B3" w:rsidP="004C3B79">
      <w:pPr>
        <w:spacing w:after="0"/>
        <w:rPr>
          <w:rFonts w:cstheme="minorHAnsi"/>
          <w:b/>
          <w:bCs/>
        </w:rPr>
      </w:pPr>
    </w:p>
    <w:p w14:paraId="2DA624C8" w14:textId="46A36B1A" w:rsidR="00B944B3" w:rsidRPr="004F4CB7" w:rsidRDefault="00B944B3" w:rsidP="00B944B3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Sample size:</w:t>
      </w:r>
      <w:r>
        <w:rPr>
          <w:rFonts w:cstheme="minorHAnsi"/>
        </w:rPr>
        <w:t xml:space="preserve"> All suspect fruit</w:t>
      </w:r>
    </w:p>
    <w:p w14:paraId="23AB9C47" w14:textId="77777777" w:rsidR="00B944B3" w:rsidRDefault="00B944B3" w:rsidP="004C3B79">
      <w:pPr>
        <w:spacing w:after="0"/>
        <w:rPr>
          <w:rFonts w:cstheme="minorHAnsi"/>
          <w:b/>
          <w:bCs/>
        </w:rPr>
      </w:pPr>
    </w:p>
    <w:p w14:paraId="2AABA3F7" w14:textId="1BFB4E09" w:rsidR="004F4CB7" w:rsidRDefault="006E4B16" w:rsidP="004C3B79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Evaluation </w:t>
      </w:r>
      <w:r w:rsidR="004F4CB7">
        <w:rPr>
          <w:rFonts w:cstheme="minorHAnsi"/>
          <w:b/>
          <w:bCs/>
        </w:rPr>
        <w:t>date</w:t>
      </w:r>
      <w:r w:rsidR="004C3B79">
        <w:rPr>
          <w:rFonts w:cstheme="minorHAnsi"/>
          <w:b/>
          <w:bCs/>
        </w:rPr>
        <w:t>s</w:t>
      </w:r>
      <w:r w:rsidR="004F4CB7">
        <w:rPr>
          <w:rFonts w:cstheme="minorHAnsi"/>
          <w:b/>
          <w:bCs/>
        </w:rPr>
        <w:t xml:space="preserve">: </w:t>
      </w:r>
      <w:r w:rsidR="00B944B3">
        <w:rPr>
          <w:rFonts w:cstheme="minorHAnsi"/>
        </w:rPr>
        <w:t xml:space="preserve">30/10/2017 </w:t>
      </w:r>
      <w:r w:rsidR="00F43A2D">
        <w:rPr>
          <w:rFonts w:cstheme="minorHAnsi"/>
        </w:rPr>
        <w:t>N</w:t>
      </w:r>
      <w:r w:rsidR="00B944B3">
        <w:rPr>
          <w:rFonts w:cstheme="minorHAnsi"/>
        </w:rPr>
        <w:t xml:space="preserve">o further evaluations were conducted because of </w:t>
      </w:r>
      <w:r w:rsidR="00F43A2D">
        <w:rPr>
          <w:rFonts w:cstheme="minorHAnsi"/>
        </w:rPr>
        <w:t xml:space="preserve">the </w:t>
      </w:r>
      <w:r w:rsidR="00B944B3">
        <w:rPr>
          <w:rFonts w:cstheme="minorHAnsi"/>
        </w:rPr>
        <w:t xml:space="preserve">ripening of fruit and the beginning of harvest. </w:t>
      </w:r>
      <w:r w:rsidR="00C95B8F">
        <w:rPr>
          <w:rFonts w:cstheme="minorHAnsi"/>
          <w:b/>
          <w:bCs/>
        </w:rPr>
        <w:t xml:space="preserve"> </w:t>
      </w:r>
    </w:p>
    <w:p w14:paraId="73B2B714" w14:textId="77777777" w:rsidR="00762366" w:rsidRDefault="00762366" w:rsidP="00A7146A">
      <w:pPr>
        <w:spacing w:after="0"/>
        <w:rPr>
          <w:rFonts w:cstheme="minorHAnsi"/>
        </w:rPr>
      </w:pPr>
    </w:p>
    <w:p w14:paraId="102FA474" w14:textId="39117E20" w:rsidR="001904E1" w:rsidRPr="003F1DDB" w:rsidRDefault="004F4CB7" w:rsidP="006B6206">
      <w:pPr>
        <w:spacing w:after="0" w:line="360" w:lineRule="auto"/>
        <w:rPr>
          <w:rFonts w:cstheme="minorHAnsi"/>
        </w:rPr>
      </w:pPr>
      <w:r w:rsidRPr="005F7BE0">
        <w:rPr>
          <w:rFonts w:cstheme="minorHAnsi"/>
          <w:b/>
          <w:bCs/>
        </w:rPr>
        <w:t xml:space="preserve">Evaluation method: </w:t>
      </w:r>
      <w:r w:rsidR="00E571FD" w:rsidRPr="00E571FD">
        <w:rPr>
          <w:rFonts w:cstheme="minorHAnsi"/>
        </w:rPr>
        <w:t>L</w:t>
      </w:r>
      <w:r w:rsidR="003F1DDB" w:rsidRPr="00E571FD">
        <w:rPr>
          <w:rFonts w:cstheme="minorHAnsi"/>
        </w:rPr>
        <w:t>arvae</w:t>
      </w:r>
      <w:r w:rsidR="003F1DDB" w:rsidRPr="003F1DDB">
        <w:rPr>
          <w:rFonts w:cstheme="minorHAnsi"/>
        </w:rPr>
        <w:t xml:space="preserve"> </w:t>
      </w:r>
      <w:r w:rsidR="00E571FD">
        <w:rPr>
          <w:rFonts w:cstheme="minorHAnsi"/>
        </w:rPr>
        <w:t xml:space="preserve">presence </w:t>
      </w:r>
      <w:r w:rsidR="003F1DDB" w:rsidRPr="003F1DDB">
        <w:rPr>
          <w:rFonts w:cstheme="minorHAnsi"/>
        </w:rPr>
        <w:t>in fruit</w:t>
      </w:r>
      <w:r w:rsidR="00E571FD">
        <w:rPr>
          <w:rFonts w:cstheme="minorHAnsi"/>
        </w:rPr>
        <w:t xml:space="preserve"> was determined </w:t>
      </w:r>
      <w:r w:rsidR="003F1DDB" w:rsidRPr="003F1DDB">
        <w:rPr>
          <w:rFonts w:cstheme="minorHAnsi"/>
        </w:rPr>
        <w:t xml:space="preserve">after peeling the skin and cutting the fruit into thin slices. In each </w:t>
      </w:r>
      <w:r w:rsidR="00E571FD">
        <w:rPr>
          <w:rFonts w:cstheme="minorHAnsi"/>
        </w:rPr>
        <w:t xml:space="preserve">experimental repeat, </w:t>
      </w:r>
      <w:r w:rsidR="003F1DDB" w:rsidRPr="003F1DDB">
        <w:rPr>
          <w:rFonts w:cstheme="minorHAnsi"/>
        </w:rPr>
        <w:t>all the susp</w:t>
      </w:r>
      <w:r w:rsidR="006B6206">
        <w:rPr>
          <w:rFonts w:cstheme="minorHAnsi"/>
        </w:rPr>
        <w:t>ect</w:t>
      </w:r>
      <w:r w:rsidR="003F1DDB" w:rsidRPr="003F1DDB">
        <w:rPr>
          <w:rFonts w:cstheme="minorHAnsi"/>
        </w:rPr>
        <w:t xml:space="preserve"> fruits on the trees were </w:t>
      </w:r>
      <w:r w:rsidR="00E571FD">
        <w:rPr>
          <w:rFonts w:cstheme="minorHAnsi"/>
        </w:rPr>
        <w:t>inspected</w:t>
      </w:r>
      <w:r w:rsidR="003F1DDB" w:rsidRPr="003F1DDB">
        <w:rPr>
          <w:rFonts w:cstheme="minorHAnsi"/>
        </w:rPr>
        <w:t xml:space="preserve"> by 5 people for a fixed time of about 10 minutes (</w:t>
      </w:r>
      <w:r w:rsidR="00E571FD">
        <w:rPr>
          <w:rFonts w:cstheme="minorHAnsi"/>
        </w:rPr>
        <w:t xml:space="preserve">about </w:t>
      </w:r>
      <w:r w:rsidR="003F1DDB" w:rsidRPr="003F1DDB">
        <w:rPr>
          <w:rFonts w:cstheme="minorHAnsi"/>
        </w:rPr>
        <w:t xml:space="preserve">50 minutes for a </w:t>
      </w:r>
      <w:r w:rsidR="00E571FD">
        <w:rPr>
          <w:rFonts w:cstheme="minorHAnsi"/>
        </w:rPr>
        <w:t>four</w:t>
      </w:r>
      <w:r w:rsidR="00F43A2D">
        <w:rPr>
          <w:rFonts w:cstheme="minorHAnsi"/>
        </w:rPr>
        <w:t>-</w:t>
      </w:r>
      <w:r w:rsidR="00E571FD">
        <w:rPr>
          <w:rFonts w:cstheme="minorHAnsi"/>
        </w:rPr>
        <w:t>tree repeat)</w:t>
      </w:r>
      <w:r w:rsidR="003F1DDB" w:rsidRPr="003F1DDB">
        <w:rPr>
          <w:rFonts w:cstheme="minorHAnsi"/>
        </w:rPr>
        <w:t>.</w:t>
      </w:r>
    </w:p>
    <w:p w14:paraId="2C3586D8" w14:textId="77777777" w:rsidR="001904E1" w:rsidRPr="003F1DDB" w:rsidRDefault="001904E1" w:rsidP="003F1DDB">
      <w:pPr>
        <w:spacing w:after="0"/>
        <w:rPr>
          <w:rFonts w:cstheme="minorHAnsi"/>
        </w:rPr>
      </w:pPr>
    </w:p>
    <w:p w14:paraId="0A7757B6" w14:textId="4B31B59B" w:rsidR="003427C2" w:rsidRDefault="003427C2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Analysis: </w:t>
      </w:r>
      <w:r w:rsidRPr="003427C2">
        <w:rPr>
          <w:rFonts w:cstheme="minorHAnsi"/>
        </w:rPr>
        <w:t>The JMP (version 5.1) software was used for statistical analysis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Results were analysed by ANOVA with a post</w:t>
      </w:r>
      <w:r w:rsidR="00F43A2D">
        <w:rPr>
          <w:rFonts w:cstheme="minorHAnsi"/>
        </w:rPr>
        <w:t xml:space="preserve"> </w:t>
      </w:r>
      <w:r>
        <w:rPr>
          <w:rFonts w:cstheme="minorHAnsi"/>
        </w:rPr>
        <w:t xml:space="preserve">hoc Tukey-Kramer test to determine statistically significant differences between treatments.  </w:t>
      </w:r>
    </w:p>
    <w:p w14:paraId="099213D2" w14:textId="3FCC1775" w:rsidR="006E4B16" w:rsidRPr="00594C66" w:rsidRDefault="00D46C18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0FC5938F" w14:textId="6234C02E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Kurstaki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</w:t>
      </w:r>
      <w:r w:rsidR="005130D0">
        <w:rPr>
          <w:rFonts w:cstheme="minorHAnsi"/>
        </w:rPr>
        <w:t>.</w:t>
      </w:r>
      <w:r w:rsidR="009136ED" w:rsidRPr="00BF478D">
        <w:rPr>
          <w:rFonts w:cstheme="minorHAnsi"/>
        </w:rPr>
        <w:t xml:space="preserve"> </w:t>
      </w:r>
    </w:p>
    <w:p w14:paraId="635BDD66" w14:textId="05AAB655" w:rsidR="005130D0" w:rsidRDefault="005130D0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CD190E">
        <w:t>Cryptex</w:t>
      </w:r>
      <w:r>
        <w:t>,</w:t>
      </w:r>
      <w:r w:rsidRPr="00CD190E">
        <w:t xml:space="preserve"> a granulovirus preparation for the control of false codling moth</w:t>
      </w:r>
      <w:r>
        <w:t>, at 2x10</w:t>
      </w:r>
      <w:r>
        <w:rPr>
          <w:vertAlign w:val="superscript"/>
        </w:rPr>
        <w:t>13</w:t>
      </w:r>
      <w:r>
        <w:t>/L + Colfix, a powder containing 40% polyvinyl resin</w:t>
      </w: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260"/>
      </w:tblGrid>
      <w:tr w:rsidR="00D95CED" w:rsidRPr="00594C66" w14:paraId="161974E8" w14:textId="77777777" w:rsidTr="005130D0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552" w:type="dxa"/>
          </w:tcPr>
          <w:p w14:paraId="22578CE8" w14:textId="5EFBC37C" w:rsidR="00D95CED" w:rsidRPr="00594C66" w:rsidRDefault="00383A21" w:rsidP="00D95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3260" w:type="dxa"/>
          </w:tcPr>
          <w:p w14:paraId="13C560A6" w14:textId="793D92AB" w:rsidR="00D95CED" w:rsidRPr="00AA405A" w:rsidRDefault="00AA405A" w:rsidP="00AA405A">
            <w:pPr>
              <w:jc w:val="center"/>
              <w:rPr>
                <w:rFonts w:cstheme="minorHAnsi"/>
                <w:b/>
                <w:bCs/>
              </w:rPr>
            </w:pPr>
            <w:bookmarkStart w:id="0" w:name="_Hlk140231547"/>
            <w:r>
              <w:rPr>
                <w:rFonts w:cstheme="minorHAnsi"/>
                <w:b/>
                <w:bCs/>
              </w:rPr>
              <w:t>cm</w:t>
            </w:r>
            <w:r>
              <w:rPr>
                <w:rFonts w:cstheme="minorHAnsi"/>
                <w:b/>
                <w:bCs/>
                <w:vertAlign w:val="superscript"/>
              </w:rPr>
              <w:t>3</w:t>
            </w:r>
            <w:r>
              <w:rPr>
                <w:rFonts w:cstheme="minorHAnsi"/>
                <w:b/>
                <w:bCs/>
              </w:rPr>
              <w:t xml:space="preserve">/dunam </w:t>
            </w:r>
            <w:bookmarkEnd w:id="0"/>
            <w:r>
              <w:rPr>
                <w:rFonts w:cstheme="minorHAnsi"/>
                <w:b/>
                <w:bCs/>
              </w:rPr>
              <w:t>or %</w:t>
            </w:r>
          </w:p>
        </w:tc>
      </w:tr>
      <w:tr w:rsidR="00D95CED" w:rsidRPr="00594C66" w14:paraId="691DEB83" w14:textId="77777777" w:rsidTr="005130D0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2552" w:type="dxa"/>
          </w:tcPr>
          <w:p w14:paraId="3AA35144" w14:textId="23E9C543" w:rsidR="00D95CED" w:rsidRPr="00594C66" w:rsidRDefault="002C370A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3260" w:type="dxa"/>
          </w:tcPr>
          <w:p w14:paraId="2671718D" w14:textId="508E28E7" w:rsidR="00D95CED" w:rsidRPr="00594C66" w:rsidRDefault="005130D0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750</w:t>
            </w:r>
          </w:p>
        </w:tc>
      </w:tr>
      <w:tr w:rsidR="00AA405A" w:rsidRPr="00594C66" w14:paraId="760466F9" w14:textId="77777777" w:rsidTr="005130D0">
        <w:tc>
          <w:tcPr>
            <w:tcW w:w="704" w:type="dxa"/>
          </w:tcPr>
          <w:p w14:paraId="0D93756B" w14:textId="2A62AEB9" w:rsidR="00AA405A" w:rsidRPr="00594C66" w:rsidRDefault="00081600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52" w:type="dxa"/>
          </w:tcPr>
          <w:p w14:paraId="6D0C4836" w14:textId="5A4168E4" w:rsidR="00AA405A" w:rsidRPr="00594C66" w:rsidRDefault="002C370A" w:rsidP="00AA405A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3260" w:type="dxa"/>
          </w:tcPr>
          <w:p w14:paraId="0B3B1E41" w14:textId="1246FF5F" w:rsidR="00AA405A" w:rsidRPr="00594C66" w:rsidRDefault="005130D0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1500</w:t>
            </w:r>
          </w:p>
        </w:tc>
      </w:tr>
      <w:tr w:rsidR="002C370A" w:rsidRPr="00594C66" w14:paraId="3A381F83" w14:textId="77777777" w:rsidTr="005130D0">
        <w:tc>
          <w:tcPr>
            <w:tcW w:w="704" w:type="dxa"/>
          </w:tcPr>
          <w:p w14:paraId="70D94344" w14:textId="5401DD2E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52" w:type="dxa"/>
          </w:tcPr>
          <w:p w14:paraId="59F66E21" w14:textId="48F4C033" w:rsidR="002C370A" w:rsidRPr="00081600" w:rsidRDefault="005130D0" w:rsidP="00AA405A">
            <w:pPr>
              <w:rPr>
                <w:rFonts w:cstheme="minorHAnsi"/>
                <w:highlight w:val="yellow"/>
              </w:rPr>
            </w:pPr>
            <w:r w:rsidRPr="005130D0">
              <w:rPr>
                <w:rFonts w:cstheme="minorHAnsi"/>
              </w:rPr>
              <w:t>Standard treatment</w:t>
            </w:r>
            <w:r w:rsidR="002F3797">
              <w:rPr>
                <w:rFonts w:cstheme="minorHAnsi"/>
              </w:rPr>
              <w:t>*</w:t>
            </w:r>
            <w:r w:rsidRPr="005130D0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Cryptex + Colfix)</w:t>
            </w:r>
          </w:p>
        </w:tc>
        <w:tc>
          <w:tcPr>
            <w:tcW w:w="3260" w:type="dxa"/>
          </w:tcPr>
          <w:p w14:paraId="5DEBCD84" w14:textId="1FA5FA5B" w:rsidR="002C370A" w:rsidRPr="00594C66" w:rsidRDefault="005130D0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+ 0.06%</w:t>
            </w:r>
          </w:p>
        </w:tc>
      </w:tr>
      <w:tr w:rsidR="002C370A" w:rsidRPr="00594C66" w14:paraId="1A39F893" w14:textId="77777777" w:rsidTr="005130D0">
        <w:tc>
          <w:tcPr>
            <w:tcW w:w="704" w:type="dxa"/>
          </w:tcPr>
          <w:p w14:paraId="5DC28FC2" w14:textId="4DADE118" w:rsidR="002C370A" w:rsidRDefault="005130D0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2" w:type="dxa"/>
          </w:tcPr>
          <w:p w14:paraId="0C11ECF5" w14:textId="19C1412B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2C370A">
              <w:rPr>
                <w:rFonts w:cstheme="minorHAnsi"/>
              </w:rPr>
              <w:t>Control</w:t>
            </w:r>
          </w:p>
        </w:tc>
        <w:tc>
          <w:tcPr>
            <w:tcW w:w="3260" w:type="dxa"/>
          </w:tcPr>
          <w:p w14:paraId="26BC2090" w14:textId="04F40824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2E3409D" w14:textId="08CF8A32" w:rsidR="00D95CED" w:rsidRPr="002F3797" w:rsidRDefault="002F3797" w:rsidP="002F3797">
      <w:pPr>
        <w:spacing w:after="0"/>
        <w:rPr>
          <w:rFonts w:cstheme="minorHAnsi"/>
        </w:rPr>
      </w:pPr>
      <w:r w:rsidRPr="002F3797">
        <w:rPr>
          <w:rFonts w:cstheme="minorHAnsi"/>
        </w:rPr>
        <w:t>*</w:t>
      </w:r>
      <w:r>
        <w:rPr>
          <w:rFonts w:cstheme="minorHAnsi"/>
        </w:rPr>
        <w:t xml:space="preserve"> The s</w:t>
      </w:r>
      <w:r w:rsidRPr="002F3797">
        <w:rPr>
          <w:rFonts w:cstheme="minorHAnsi"/>
        </w:rPr>
        <w:t>t</w:t>
      </w:r>
      <w:r>
        <w:rPr>
          <w:rFonts w:cstheme="minorHAnsi"/>
        </w:rPr>
        <w:t xml:space="preserve">andard treatment was sprayed only twice. </w:t>
      </w:r>
    </w:p>
    <w:p w14:paraId="0B4018D0" w14:textId="707E4662" w:rsidR="009B4711" w:rsidRDefault="009B4711" w:rsidP="00D95CED">
      <w:pPr>
        <w:spacing w:after="0"/>
        <w:rPr>
          <w:rFonts w:cstheme="minorHAnsi"/>
          <w:b/>
          <w:bCs/>
          <w:u w:val="single"/>
        </w:rPr>
      </w:pPr>
    </w:p>
    <w:p w14:paraId="375EFFFC" w14:textId="528F2D0E" w:rsidR="002F3797" w:rsidRDefault="002F3797" w:rsidP="00D95CED">
      <w:pPr>
        <w:spacing w:after="0"/>
        <w:rPr>
          <w:rFonts w:cstheme="minorHAnsi"/>
          <w:b/>
          <w:bCs/>
          <w:u w:val="single"/>
        </w:rPr>
      </w:pPr>
    </w:p>
    <w:p w14:paraId="59C04900" w14:textId="77777777" w:rsidR="002F3797" w:rsidRDefault="002F3797" w:rsidP="00D95CED">
      <w:pPr>
        <w:spacing w:after="0"/>
        <w:rPr>
          <w:rFonts w:cstheme="minorHAnsi"/>
          <w:b/>
          <w:bCs/>
          <w:u w:val="single"/>
        </w:rPr>
      </w:pPr>
    </w:p>
    <w:p w14:paraId="3C989271" w14:textId="6AC10DEC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15093000" w14:textId="679A1FA5" w:rsidR="00D14E1F" w:rsidRDefault="00D14E1F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The results are presented in Table 1 and Figure 1. </w:t>
      </w:r>
    </w:p>
    <w:p w14:paraId="676F60BE" w14:textId="790B1979" w:rsidR="00EC2C6D" w:rsidRDefault="00D14E1F" w:rsidP="00D14E1F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All Bio T Plus treatments were significantly different from the control at the time of evaluation. </w:t>
      </w:r>
    </w:p>
    <w:p w14:paraId="6161C4A7" w14:textId="2211EA90" w:rsidR="005C3853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  <w:r w:rsidR="00D14E1F">
        <w:rPr>
          <w:rFonts w:cstheme="minorHAnsi"/>
        </w:rPr>
        <w:t xml:space="preserve">No stains were observed on the foliage.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176CD442" w14:textId="146A51BA" w:rsidR="00FC48E8" w:rsidRPr="00373CB9" w:rsidRDefault="006F0368" w:rsidP="00FC48E8">
      <w:pPr>
        <w:spacing w:after="0" w:line="360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 xml:space="preserve">Table 1 </w:t>
      </w:r>
      <w:r w:rsidR="00373CB9" w:rsidRPr="00373CB9">
        <w:rPr>
          <w:rFonts w:cstheme="minorHAnsi"/>
        </w:rPr>
        <w:t xml:space="preserve">Fruit </w:t>
      </w:r>
      <w:r w:rsidRPr="00373CB9">
        <w:rPr>
          <w:rFonts w:cstheme="minorHAnsi"/>
        </w:rPr>
        <w:t xml:space="preserve">infestation by </w:t>
      </w:r>
      <w:r w:rsidR="00373CB9">
        <w:rPr>
          <w:rFonts w:cstheme="minorHAnsi"/>
        </w:rPr>
        <w:t xml:space="preserve">false codling moth live larvae in the different experimental groups </w:t>
      </w:r>
    </w:p>
    <w:p w14:paraId="78EF5760" w14:textId="77777777" w:rsidR="006F0368" w:rsidRPr="00594C66" w:rsidRDefault="006F0368" w:rsidP="00FC48E8">
      <w:pPr>
        <w:spacing w:after="0" w:line="36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3971"/>
      </w:tblGrid>
      <w:tr w:rsidR="00F6711A" w:rsidRPr="00594C66" w14:paraId="7D4CFD34" w14:textId="77777777" w:rsidTr="00F6711A">
        <w:trPr>
          <w:trHeight w:val="700"/>
        </w:trPr>
        <w:tc>
          <w:tcPr>
            <w:tcW w:w="562" w:type="dxa"/>
            <w:vAlign w:val="center"/>
          </w:tcPr>
          <w:p w14:paraId="4C619592" w14:textId="4860FB99" w:rsidR="00F6711A" w:rsidRPr="00A07A20" w:rsidRDefault="00F6711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410" w:type="dxa"/>
            <w:vAlign w:val="center"/>
          </w:tcPr>
          <w:p w14:paraId="631FF007" w14:textId="5BDBA441" w:rsidR="00F6711A" w:rsidRPr="00A07A20" w:rsidRDefault="00F6711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985" w:type="dxa"/>
            <w:vAlign w:val="center"/>
          </w:tcPr>
          <w:p w14:paraId="580BF814" w14:textId="165C43BD" w:rsidR="00F6711A" w:rsidRPr="00A07A20" w:rsidRDefault="00F6711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cm</w:t>
            </w:r>
            <w:r w:rsidRPr="00A07A20">
              <w:rPr>
                <w:rFonts w:cstheme="minorHAnsi"/>
                <w:b/>
                <w:bCs/>
                <w:vertAlign w:val="superscript"/>
              </w:rPr>
              <w:t>3</w:t>
            </w:r>
            <w:r w:rsidRPr="00A07A20">
              <w:rPr>
                <w:rFonts w:cstheme="minorHAnsi"/>
                <w:b/>
                <w:bCs/>
              </w:rPr>
              <w:t>/dunam or %</w:t>
            </w:r>
          </w:p>
        </w:tc>
        <w:tc>
          <w:tcPr>
            <w:tcW w:w="3971" w:type="dxa"/>
            <w:vAlign w:val="center"/>
          </w:tcPr>
          <w:p w14:paraId="7861CDC2" w14:textId="77777777" w:rsidR="00F6711A" w:rsidRDefault="00F6711A" w:rsidP="00F6711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Number of false codling moth live larvae present in fruit/experimental repeat</w:t>
            </w:r>
          </w:p>
          <w:p w14:paraId="4C7D4857" w14:textId="59DA22C0" w:rsidR="00F6711A" w:rsidRPr="00A07A20" w:rsidRDefault="00F6711A" w:rsidP="00F6711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(average)</w:t>
            </w:r>
          </w:p>
        </w:tc>
      </w:tr>
      <w:tr w:rsidR="00F6711A" w:rsidRPr="00594C66" w14:paraId="6FAD9D51" w14:textId="77777777" w:rsidTr="00F6711A">
        <w:trPr>
          <w:trHeight w:val="340"/>
        </w:trPr>
        <w:tc>
          <w:tcPr>
            <w:tcW w:w="562" w:type="dxa"/>
            <w:vAlign w:val="center"/>
          </w:tcPr>
          <w:p w14:paraId="5070F118" w14:textId="4BA1057B" w:rsidR="00F6711A" w:rsidRPr="00594C66" w:rsidRDefault="00F6711A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10" w:type="dxa"/>
            <w:vAlign w:val="center"/>
          </w:tcPr>
          <w:p w14:paraId="7A49FFD8" w14:textId="77BDD6A7" w:rsidR="00F6711A" w:rsidRPr="00594C66" w:rsidRDefault="00F6711A" w:rsidP="00F6711A">
            <w:pPr>
              <w:spacing w:line="24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985" w:type="dxa"/>
            <w:vAlign w:val="center"/>
          </w:tcPr>
          <w:p w14:paraId="04911C29" w14:textId="26FEE201" w:rsidR="00F6711A" w:rsidRPr="00594C66" w:rsidRDefault="00F6711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750</w:t>
            </w:r>
          </w:p>
        </w:tc>
        <w:tc>
          <w:tcPr>
            <w:tcW w:w="3971" w:type="dxa"/>
            <w:vAlign w:val="center"/>
          </w:tcPr>
          <w:p w14:paraId="57B5ACA8" w14:textId="0EC89FCD" w:rsidR="00F6711A" w:rsidRPr="00594C66" w:rsidRDefault="00F6711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b</w:t>
            </w:r>
          </w:p>
        </w:tc>
      </w:tr>
      <w:tr w:rsidR="00F6711A" w:rsidRPr="00594C66" w14:paraId="55399D72" w14:textId="77777777" w:rsidTr="00F6711A">
        <w:trPr>
          <w:trHeight w:val="340"/>
        </w:trPr>
        <w:tc>
          <w:tcPr>
            <w:tcW w:w="562" w:type="dxa"/>
            <w:vAlign w:val="center"/>
          </w:tcPr>
          <w:p w14:paraId="09089B3B" w14:textId="1E59FD0D" w:rsidR="00F6711A" w:rsidRDefault="00F6711A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10" w:type="dxa"/>
            <w:vAlign w:val="center"/>
          </w:tcPr>
          <w:p w14:paraId="2A37D710" w14:textId="58605C4F" w:rsidR="00F6711A" w:rsidRPr="00594C66" w:rsidRDefault="00F6711A" w:rsidP="00F6711A">
            <w:pPr>
              <w:spacing w:line="24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985" w:type="dxa"/>
            <w:vAlign w:val="center"/>
          </w:tcPr>
          <w:p w14:paraId="3B42563B" w14:textId="36461DCE" w:rsidR="00F6711A" w:rsidRDefault="00F6711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1500</w:t>
            </w:r>
          </w:p>
        </w:tc>
        <w:tc>
          <w:tcPr>
            <w:tcW w:w="3971" w:type="dxa"/>
            <w:vAlign w:val="center"/>
          </w:tcPr>
          <w:p w14:paraId="7AF2F1F7" w14:textId="50DE29B6" w:rsidR="00F6711A" w:rsidRPr="00594C66" w:rsidRDefault="00F6711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b</w:t>
            </w:r>
          </w:p>
        </w:tc>
      </w:tr>
      <w:tr w:rsidR="00F6711A" w:rsidRPr="00594C66" w14:paraId="216ECEB9" w14:textId="77777777" w:rsidTr="00F6711A">
        <w:trPr>
          <w:trHeight w:val="340"/>
        </w:trPr>
        <w:tc>
          <w:tcPr>
            <w:tcW w:w="562" w:type="dxa"/>
            <w:vAlign w:val="center"/>
          </w:tcPr>
          <w:p w14:paraId="0A71BAA9" w14:textId="7D4D9F01" w:rsidR="00F6711A" w:rsidRDefault="00F6711A" w:rsidP="00F671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10" w:type="dxa"/>
            <w:vAlign w:val="center"/>
          </w:tcPr>
          <w:p w14:paraId="48129280" w14:textId="118CF83C" w:rsidR="00F6711A" w:rsidRPr="00594C66" w:rsidRDefault="00F6711A" w:rsidP="00F6711A">
            <w:pPr>
              <w:spacing w:line="240" w:lineRule="auto"/>
              <w:rPr>
                <w:rFonts w:cstheme="minorHAnsi"/>
              </w:rPr>
            </w:pPr>
            <w:r w:rsidRPr="005130D0">
              <w:rPr>
                <w:rFonts w:cstheme="minorHAnsi"/>
              </w:rPr>
              <w:t>Standard treatment (</w:t>
            </w:r>
            <w:r>
              <w:rPr>
                <w:rFonts w:cstheme="minorHAnsi"/>
              </w:rPr>
              <w:t>Cryptex + Colfix)</w:t>
            </w:r>
          </w:p>
        </w:tc>
        <w:tc>
          <w:tcPr>
            <w:tcW w:w="1985" w:type="dxa"/>
            <w:vAlign w:val="center"/>
          </w:tcPr>
          <w:p w14:paraId="0B8B1FAE" w14:textId="059047ED" w:rsidR="00F6711A" w:rsidRDefault="00F6711A" w:rsidP="00F6711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+ 0.06%</w:t>
            </w:r>
          </w:p>
        </w:tc>
        <w:tc>
          <w:tcPr>
            <w:tcW w:w="3971" w:type="dxa"/>
            <w:vAlign w:val="center"/>
          </w:tcPr>
          <w:p w14:paraId="734B0E41" w14:textId="410F00BE" w:rsidR="00F6711A" w:rsidRPr="00594C66" w:rsidRDefault="00F6711A" w:rsidP="00F6711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ab</w:t>
            </w:r>
          </w:p>
        </w:tc>
      </w:tr>
      <w:tr w:rsidR="00F6711A" w:rsidRPr="00594C66" w14:paraId="3A359964" w14:textId="77777777" w:rsidTr="00F6711A">
        <w:trPr>
          <w:trHeight w:val="340"/>
        </w:trPr>
        <w:tc>
          <w:tcPr>
            <w:tcW w:w="562" w:type="dxa"/>
            <w:vAlign w:val="center"/>
          </w:tcPr>
          <w:p w14:paraId="74B61AD1" w14:textId="25D9EDEA" w:rsidR="00F6711A" w:rsidRDefault="00F6711A" w:rsidP="00F671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10" w:type="dxa"/>
            <w:vAlign w:val="center"/>
          </w:tcPr>
          <w:p w14:paraId="092FC328" w14:textId="681BD509" w:rsidR="00F6711A" w:rsidRPr="00594C66" w:rsidRDefault="00F6711A" w:rsidP="00F671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1985" w:type="dxa"/>
            <w:vAlign w:val="center"/>
          </w:tcPr>
          <w:p w14:paraId="085E997F" w14:textId="04A99E53" w:rsidR="00F6711A" w:rsidRDefault="00F6711A" w:rsidP="00F6711A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971" w:type="dxa"/>
            <w:vAlign w:val="center"/>
          </w:tcPr>
          <w:p w14:paraId="303346F3" w14:textId="4CCF5231" w:rsidR="00F6711A" w:rsidRPr="00594C66" w:rsidRDefault="00F6711A" w:rsidP="00F6711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 a</w:t>
            </w:r>
          </w:p>
        </w:tc>
      </w:tr>
    </w:tbl>
    <w:p w14:paraId="5B4238EA" w14:textId="467609CD" w:rsidR="00040EB6" w:rsidRDefault="005D71C3" w:rsidP="005D71C3">
      <w:pPr>
        <w:spacing w:after="0"/>
        <w:rPr>
          <w:rFonts w:cstheme="minorHAnsi"/>
        </w:rPr>
      </w:pPr>
      <w:r w:rsidRPr="005D71C3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5D71C3">
        <w:rPr>
          <w:rFonts w:cstheme="minorHAnsi"/>
        </w:rPr>
        <w:t xml:space="preserve">Values labelled by different letters are significantly different from each other </w:t>
      </w:r>
      <w:r>
        <w:rPr>
          <w:rFonts w:cstheme="minorHAnsi"/>
        </w:rPr>
        <w:t>(P&lt;</w:t>
      </w:r>
      <w:r w:rsidRPr="005D71C3">
        <w:rPr>
          <w:rFonts w:cstheme="minorHAnsi"/>
        </w:rPr>
        <w:t>0.05</w:t>
      </w:r>
      <w:r>
        <w:rPr>
          <w:rFonts w:cstheme="minorHAnsi"/>
        </w:rPr>
        <w:t>)</w:t>
      </w:r>
      <w:r w:rsidRPr="005D71C3">
        <w:rPr>
          <w:rFonts w:cstheme="minorHAnsi"/>
        </w:rPr>
        <w:t xml:space="preserve">   </w:t>
      </w:r>
    </w:p>
    <w:p w14:paraId="3962DFC8" w14:textId="1C68C67A" w:rsidR="00F6711A" w:rsidRDefault="00F6711A" w:rsidP="005D71C3">
      <w:pPr>
        <w:spacing w:after="0"/>
        <w:rPr>
          <w:rFonts w:cstheme="minorHAnsi"/>
        </w:rPr>
      </w:pPr>
      <w:r>
        <w:rPr>
          <w:rFonts w:cstheme="minorHAnsi"/>
        </w:rPr>
        <w:t>**</w:t>
      </w:r>
      <w:r w:rsidRPr="00F6711A">
        <w:rPr>
          <w:rFonts w:cstheme="minorHAnsi"/>
        </w:rPr>
        <w:t xml:space="preserve"> </w:t>
      </w:r>
      <w:r w:rsidRPr="003427C2">
        <w:rPr>
          <w:rFonts w:cstheme="minorHAnsi"/>
        </w:rPr>
        <w:t>The JMP (version 5.1) software was used for statistical analysis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Results were analysed by ANOVA with a post</w:t>
      </w:r>
      <w:r w:rsidR="00F43A2D">
        <w:rPr>
          <w:rFonts w:cstheme="minorHAnsi"/>
        </w:rPr>
        <w:t xml:space="preserve"> </w:t>
      </w:r>
      <w:r>
        <w:rPr>
          <w:rFonts w:cstheme="minorHAnsi"/>
        </w:rPr>
        <w:t xml:space="preserve">hoc Tukey-Kramer test to determine statistically significant differences between treatments.  </w:t>
      </w:r>
    </w:p>
    <w:p w14:paraId="0623E084" w14:textId="2968DB48" w:rsidR="00F6711A" w:rsidRDefault="00F6711A" w:rsidP="005D71C3">
      <w:pPr>
        <w:spacing w:after="0"/>
        <w:rPr>
          <w:rFonts w:cstheme="minorHAnsi"/>
        </w:rPr>
      </w:pPr>
    </w:p>
    <w:p w14:paraId="1D3CD7E3" w14:textId="77777777" w:rsidR="00F6711A" w:rsidRDefault="00F6711A" w:rsidP="005D71C3">
      <w:pPr>
        <w:spacing w:after="0"/>
        <w:rPr>
          <w:rFonts w:cstheme="minorHAnsi"/>
        </w:rPr>
      </w:pPr>
      <w:r w:rsidRPr="00F6711A">
        <w:rPr>
          <w:rFonts w:cstheme="minorHAnsi"/>
          <w:b/>
          <w:bCs/>
          <w:u w:val="single"/>
        </w:rPr>
        <w:t>Figure 1</w:t>
      </w:r>
      <w:r w:rsidRPr="00F6711A">
        <w:rPr>
          <w:rFonts w:cstheme="minorHAnsi"/>
        </w:rPr>
        <w:t xml:space="preserve"> </w:t>
      </w:r>
      <w:r w:rsidRPr="00373CB9">
        <w:rPr>
          <w:rFonts w:cstheme="minorHAnsi"/>
        </w:rPr>
        <w:t xml:space="preserve">Fruit infestation by </w:t>
      </w:r>
      <w:r>
        <w:rPr>
          <w:rFonts w:cstheme="minorHAnsi"/>
        </w:rPr>
        <w:t>false codling moth live larvae in the different experimental groups</w:t>
      </w:r>
    </w:p>
    <w:p w14:paraId="155C65E9" w14:textId="023B625F" w:rsidR="00924B73" w:rsidRDefault="00F6711A" w:rsidP="00924B73">
      <w:pPr>
        <w:spacing w:after="0"/>
        <w:rPr>
          <w:rFonts w:cstheme="minorHAnsi"/>
          <w:b/>
          <w:bCs/>
          <w:noProof/>
          <w:u w:val="single"/>
        </w:rPr>
      </w:pPr>
      <w:r>
        <w:rPr>
          <w:rFonts w:cstheme="minorHAnsi"/>
        </w:rPr>
        <w:t>(Ness Ziona, 2017)</w:t>
      </w:r>
    </w:p>
    <w:p w14:paraId="3B399527" w14:textId="4BD8BB62" w:rsidR="00924B73" w:rsidRDefault="00924B73" w:rsidP="00924B73">
      <w:pPr>
        <w:spacing w:after="0"/>
        <w:rPr>
          <w:rFonts w:cstheme="minorHAnsi"/>
          <w:b/>
          <w:bCs/>
          <w:noProof/>
          <w:u w:val="single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A806054" wp14:editId="78B89A9A">
            <wp:simplePos x="0" y="0"/>
            <wp:positionH relativeFrom="column">
              <wp:posOffset>104775</wp:posOffset>
            </wp:positionH>
            <wp:positionV relativeFrom="paragraph">
              <wp:posOffset>196850</wp:posOffset>
            </wp:positionV>
            <wp:extent cx="5279390" cy="3371215"/>
            <wp:effectExtent l="0" t="0" r="0" b="635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0117AA" w14:textId="0DA69CC4" w:rsidR="00924B73" w:rsidRPr="00924B73" w:rsidRDefault="00924B73" w:rsidP="00924B73">
      <w:pPr>
        <w:spacing w:after="0"/>
        <w:rPr>
          <w:rFonts w:cstheme="minorHAnsi"/>
        </w:rPr>
      </w:pPr>
    </w:p>
    <w:p w14:paraId="11A3902C" w14:textId="3D595135" w:rsidR="00311B7E" w:rsidRDefault="00885C05" w:rsidP="004E297E">
      <w:pPr>
        <w:spacing w:line="240" w:lineRule="auto"/>
        <w:rPr>
          <w:rFonts w:cstheme="minorHAnsi"/>
          <w:b/>
          <w:bCs/>
          <w:u w:val="single"/>
        </w:rPr>
      </w:pPr>
      <w:r w:rsidRPr="005D71C3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5D71C3">
        <w:rPr>
          <w:rFonts w:cstheme="minorHAnsi"/>
        </w:rPr>
        <w:t xml:space="preserve">Values labelled by different letters are significantly different from each other </w:t>
      </w:r>
      <w:r>
        <w:rPr>
          <w:rFonts w:cstheme="minorHAnsi"/>
        </w:rPr>
        <w:t>(P&lt;</w:t>
      </w:r>
      <w:r w:rsidRPr="005D71C3">
        <w:rPr>
          <w:rFonts w:cstheme="minorHAnsi"/>
        </w:rPr>
        <w:t>0.05</w:t>
      </w:r>
      <w:r>
        <w:rPr>
          <w:rFonts w:cstheme="minorHAnsi"/>
        </w:rPr>
        <w:t>)</w:t>
      </w:r>
      <w:r w:rsidRPr="005D71C3">
        <w:rPr>
          <w:rFonts w:cstheme="minorHAnsi"/>
        </w:rPr>
        <w:t xml:space="preserve">   </w:t>
      </w:r>
    </w:p>
    <w:p w14:paraId="5D34B2C6" w14:textId="268D2EBB" w:rsidR="009C3E83" w:rsidRDefault="009C3E83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74DC02A8" w14:textId="18F71BFC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lastRenderedPageBreak/>
        <w:t>Discussion and conclusions:</w:t>
      </w:r>
    </w:p>
    <w:p w14:paraId="2B6CBE52" w14:textId="77777777" w:rsidR="00D37B44" w:rsidRDefault="0068247C" w:rsidP="00D37B44">
      <w:pPr>
        <w:spacing w:after="0" w:line="360" w:lineRule="auto"/>
        <w:rPr>
          <w:rFonts w:cstheme="minorHAnsi"/>
        </w:rPr>
      </w:pPr>
      <w:r w:rsidRPr="0068247C">
        <w:rPr>
          <w:rFonts w:cstheme="minorHAnsi"/>
        </w:rPr>
        <w:t>The Bio</w:t>
      </w:r>
      <w:r w:rsidR="00885C05">
        <w:rPr>
          <w:rFonts w:cstheme="minorHAnsi"/>
        </w:rPr>
        <w:t xml:space="preserve"> T</w:t>
      </w:r>
      <w:r w:rsidRPr="0068247C">
        <w:rPr>
          <w:rFonts w:cstheme="minorHAnsi"/>
        </w:rPr>
        <w:t xml:space="preserve"> Plus preparation</w:t>
      </w:r>
      <w:r w:rsidR="00885C05">
        <w:rPr>
          <w:rFonts w:cstheme="minorHAnsi"/>
        </w:rPr>
        <w:t xml:space="preserve">, </w:t>
      </w:r>
      <w:r w:rsidRPr="0068247C">
        <w:rPr>
          <w:rFonts w:cstheme="minorHAnsi"/>
        </w:rPr>
        <w:t>tested at</w:t>
      </w:r>
      <w:r w:rsidR="00885C05">
        <w:rPr>
          <w:rFonts w:cstheme="minorHAnsi"/>
        </w:rPr>
        <w:t xml:space="preserve"> 750</w:t>
      </w:r>
      <w:r w:rsidRPr="0068247C">
        <w:rPr>
          <w:rFonts w:cstheme="minorHAnsi"/>
        </w:rPr>
        <w:t xml:space="preserve"> </w:t>
      </w:r>
      <w:r w:rsidR="00885C05" w:rsidRPr="00885C05">
        <w:rPr>
          <w:rFonts w:cstheme="minorHAnsi"/>
        </w:rPr>
        <w:t>cm</w:t>
      </w:r>
      <w:r w:rsidR="00885C05" w:rsidRPr="00885C05">
        <w:rPr>
          <w:rFonts w:cstheme="minorHAnsi"/>
          <w:vertAlign w:val="superscript"/>
        </w:rPr>
        <w:t>3</w:t>
      </w:r>
      <w:r w:rsidR="00885C05" w:rsidRPr="00885C05">
        <w:rPr>
          <w:rFonts w:cstheme="minorHAnsi"/>
        </w:rPr>
        <w:t xml:space="preserve">/dunam </w:t>
      </w:r>
      <w:r w:rsidR="00885C05">
        <w:rPr>
          <w:rFonts w:cstheme="minorHAnsi"/>
        </w:rPr>
        <w:t>and at a double concentration, effectively eliminated false codling moth larvae in citrus</w:t>
      </w:r>
      <w:r w:rsidR="00D37B44">
        <w:rPr>
          <w:rFonts w:cstheme="minorHAnsi"/>
        </w:rPr>
        <w:t xml:space="preserve">. </w:t>
      </w:r>
      <w:r w:rsidR="00D37B44" w:rsidRPr="009C2726">
        <w:rPr>
          <w:rFonts w:cstheme="minorHAnsi"/>
        </w:rPr>
        <w:t>Larvae infe</w:t>
      </w:r>
      <w:r w:rsidR="00D37B44">
        <w:rPr>
          <w:rFonts w:cstheme="minorHAnsi"/>
        </w:rPr>
        <w:t xml:space="preserve">stations in treated fruit were significantly lower than in the control.   </w:t>
      </w:r>
    </w:p>
    <w:p w14:paraId="5EFB0A5C" w14:textId="7181C462" w:rsidR="00885C05" w:rsidRDefault="00D37B44" w:rsidP="0068247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assume that the incomplete application of the </w:t>
      </w:r>
      <w:r w:rsidRPr="0068247C">
        <w:rPr>
          <w:rFonts w:cstheme="minorHAnsi"/>
        </w:rPr>
        <w:t xml:space="preserve">standard treatment (which was mistakenly sprayed only twice and at </w:t>
      </w:r>
      <w:r>
        <w:rPr>
          <w:rFonts w:cstheme="minorHAnsi"/>
        </w:rPr>
        <w:t xml:space="preserve">a </w:t>
      </w:r>
      <w:r w:rsidRPr="0068247C">
        <w:rPr>
          <w:rFonts w:cstheme="minorHAnsi"/>
        </w:rPr>
        <w:t>relatively large interval)</w:t>
      </w:r>
      <w:r w:rsidR="00F43A2D">
        <w:rPr>
          <w:rFonts w:cstheme="minorHAnsi"/>
        </w:rPr>
        <w:t xml:space="preserve"> negatively affected</w:t>
      </w:r>
      <w:r>
        <w:rPr>
          <w:rFonts w:cstheme="minorHAnsi"/>
        </w:rPr>
        <w:t xml:space="preserve"> its activity compared to the other treatments. </w:t>
      </w:r>
      <w:r w:rsidR="00885C05">
        <w:rPr>
          <w:rFonts w:cstheme="minorHAnsi"/>
        </w:rPr>
        <w:t xml:space="preserve"> </w:t>
      </w:r>
    </w:p>
    <w:p w14:paraId="2873EF79" w14:textId="3B0FE1BB" w:rsidR="00D37B44" w:rsidRDefault="00D37B44" w:rsidP="00D37B44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>
        <w:rPr>
          <w:rFonts w:cstheme="minorHAnsi"/>
        </w:rPr>
        <w:t xml:space="preserve"> in the crop treated with Bio T Plus (including the double concentration). No effects on foliage or fruit </w:t>
      </w:r>
      <w:r w:rsidR="00DD2C69">
        <w:rPr>
          <w:rFonts w:cstheme="minorHAnsi"/>
        </w:rPr>
        <w:t>were</w:t>
      </w:r>
      <w:r>
        <w:rPr>
          <w:rFonts w:cstheme="minorHAnsi"/>
        </w:rPr>
        <w:t xml:space="preserve"> observed during growth.</w:t>
      </w:r>
      <w:r w:rsidR="00DD2C69">
        <w:rPr>
          <w:rFonts w:cstheme="minorHAnsi"/>
        </w:rPr>
        <w:t xml:space="preserve"> </w:t>
      </w:r>
    </w:p>
    <w:p w14:paraId="373A34D5" w14:textId="34F9D38E" w:rsidR="0068247C" w:rsidRPr="0068247C" w:rsidRDefault="0068247C" w:rsidP="0068247C">
      <w:pPr>
        <w:spacing w:after="0" w:line="360" w:lineRule="auto"/>
        <w:rPr>
          <w:rFonts w:cstheme="minorHAnsi"/>
        </w:rPr>
      </w:pPr>
      <w:r w:rsidRPr="0068247C">
        <w:rPr>
          <w:rFonts w:cstheme="minorHAnsi"/>
        </w:rPr>
        <w:t xml:space="preserve">The high effectiveness of the </w:t>
      </w:r>
      <w:r w:rsidR="00DD2C69">
        <w:rPr>
          <w:rFonts w:cstheme="minorHAnsi"/>
        </w:rPr>
        <w:t>Bio T Plus</w:t>
      </w:r>
      <w:r w:rsidRPr="0068247C">
        <w:rPr>
          <w:rFonts w:cstheme="minorHAnsi"/>
        </w:rPr>
        <w:t xml:space="preserve"> in controlling </w:t>
      </w:r>
      <w:r w:rsidR="008459DA">
        <w:rPr>
          <w:rFonts w:cstheme="minorHAnsi"/>
        </w:rPr>
        <w:t xml:space="preserve">false codling </w:t>
      </w:r>
      <w:r w:rsidRPr="0068247C">
        <w:rPr>
          <w:rFonts w:cstheme="minorHAnsi"/>
        </w:rPr>
        <w:t xml:space="preserve">moth in citrus, which was </w:t>
      </w:r>
      <w:r w:rsidR="008459DA">
        <w:rPr>
          <w:rFonts w:cstheme="minorHAnsi"/>
        </w:rPr>
        <w:t>demonstrated</w:t>
      </w:r>
      <w:r w:rsidRPr="0068247C">
        <w:rPr>
          <w:rFonts w:cstheme="minorHAnsi"/>
        </w:rPr>
        <w:t xml:space="preserve"> in the current experiment</w:t>
      </w:r>
      <w:r w:rsidR="008459DA">
        <w:rPr>
          <w:rFonts w:cstheme="minorHAnsi"/>
        </w:rPr>
        <w:t xml:space="preserve"> and </w:t>
      </w:r>
      <w:r w:rsidR="00F43A2D">
        <w:rPr>
          <w:rFonts w:cstheme="minorHAnsi"/>
        </w:rPr>
        <w:t>previous experiments, suggests it can be included in the combined control management of the moth in citrus and</w:t>
      </w:r>
      <w:r w:rsidR="008459DA">
        <w:rPr>
          <w:rFonts w:cstheme="minorHAnsi"/>
        </w:rPr>
        <w:t xml:space="preserve"> other crops. </w:t>
      </w: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0357386D" w:rsidR="00F23F98" w:rsidRDefault="00F23F98" w:rsidP="00987661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41B11D50" w14:textId="652B72B2" w:rsidR="008F16B7" w:rsidRDefault="009715DF" w:rsidP="008F16B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</w:t>
      </w:r>
      <w:r w:rsidR="0068247C">
        <w:rPr>
          <w:rFonts w:cstheme="minorHAnsi"/>
        </w:rPr>
        <w:t>Udi, the</w:t>
      </w:r>
      <w:r w:rsidR="003F7259">
        <w:rPr>
          <w:rFonts w:cstheme="minorHAnsi"/>
        </w:rPr>
        <w:t xml:space="preserve"> orchard foreman,</w:t>
      </w:r>
      <w:r w:rsidR="0068247C">
        <w:rPr>
          <w:rFonts w:cstheme="minorHAnsi"/>
        </w:rPr>
        <w:t xml:space="preserve"> for</w:t>
      </w:r>
      <w:r w:rsidR="007218AF">
        <w:rPr>
          <w:rFonts w:cstheme="minorHAnsi"/>
        </w:rPr>
        <w:t xml:space="preserve"> allocating the plot and assisting in the experimentation. </w:t>
      </w:r>
      <w:r w:rsidR="0068247C">
        <w:rPr>
          <w:rFonts w:cstheme="minorHAnsi"/>
        </w:rPr>
        <w:t xml:space="preserve">The experiment was conducted as part of the targeted research and development scheme </w:t>
      </w:r>
      <w:r w:rsidR="003F7259">
        <w:rPr>
          <w:rFonts w:cstheme="minorHAnsi"/>
        </w:rPr>
        <w:t>of</w:t>
      </w:r>
      <w:r w:rsidR="0068247C">
        <w:rPr>
          <w:rFonts w:cstheme="minorHAnsi"/>
        </w:rPr>
        <w:t xml:space="preserve"> the </w:t>
      </w:r>
      <w:r w:rsidR="0068247C" w:rsidRPr="00FA7FD5">
        <w:rPr>
          <w:rFonts w:cstheme="minorHAnsi"/>
        </w:rPr>
        <w:t>Extension Service</w:t>
      </w:r>
      <w:r w:rsidR="0068247C">
        <w:rPr>
          <w:rFonts w:cstheme="minorHAnsi"/>
        </w:rPr>
        <w:t xml:space="preserve"> (2017</w:t>
      </w:r>
      <w:r w:rsidR="0068247C">
        <w:rPr>
          <w:rFonts w:cstheme="minorHAnsi"/>
        </w:rPr>
        <w:sym w:font="Symbol" w:char="F02D"/>
      </w:r>
      <w:r w:rsidR="0068247C">
        <w:rPr>
          <w:rFonts w:cstheme="minorHAnsi"/>
        </w:rPr>
        <w:t xml:space="preserve">2018) </w:t>
      </w:r>
      <w:r w:rsidR="00F43A2D">
        <w:rPr>
          <w:rFonts w:cstheme="minorHAnsi"/>
        </w:rPr>
        <w:t>to promote</w:t>
      </w:r>
      <w:r w:rsidR="0068247C">
        <w:rPr>
          <w:rFonts w:cstheme="minorHAnsi"/>
        </w:rPr>
        <w:t xml:space="preserve"> monitoring and control of false codling moth</w:t>
      </w:r>
      <w:r w:rsidR="00F43A2D">
        <w:rPr>
          <w:rFonts w:cstheme="minorHAnsi"/>
        </w:rPr>
        <w:t>s</w:t>
      </w:r>
      <w:r w:rsidR="0068247C">
        <w:rPr>
          <w:rFonts w:cstheme="minorHAnsi"/>
        </w:rPr>
        <w:t xml:space="preserve"> in orchards. </w:t>
      </w:r>
    </w:p>
    <w:p w14:paraId="4EA6EDA6" w14:textId="2904F4D2" w:rsidR="00ED5BE3" w:rsidRPr="0007601F" w:rsidRDefault="00ED5BE3" w:rsidP="00ED5BE3">
      <w:pPr>
        <w:spacing w:after="0"/>
        <w:rPr>
          <w:rFonts w:cstheme="minorHAnsi"/>
        </w:rPr>
      </w:pPr>
    </w:p>
    <w:sectPr w:rsidR="00ED5BE3" w:rsidRPr="0007601F" w:rsidSect="008C287A"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2DBF" w14:textId="77777777" w:rsidR="007D168E" w:rsidRDefault="007D168E" w:rsidP="008C287A">
      <w:pPr>
        <w:spacing w:after="0" w:line="240" w:lineRule="auto"/>
      </w:pPr>
      <w:r>
        <w:separator/>
      </w:r>
    </w:p>
  </w:endnote>
  <w:endnote w:type="continuationSeparator" w:id="0">
    <w:p w14:paraId="0F811336" w14:textId="77777777" w:rsidR="007D168E" w:rsidRDefault="007D168E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4FBD" w14:textId="77777777" w:rsidR="007D168E" w:rsidRDefault="007D168E" w:rsidP="008C287A">
      <w:pPr>
        <w:spacing w:after="0" w:line="240" w:lineRule="auto"/>
      </w:pPr>
      <w:r>
        <w:separator/>
      </w:r>
    </w:p>
  </w:footnote>
  <w:footnote w:type="continuationSeparator" w:id="0">
    <w:p w14:paraId="267FA2E6" w14:textId="77777777" w:rsidR="007D168E" w:rsidRDefault="007D168E" w:rsidP="008C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08"/>
    <w:multiLevelType w:val="hybridMultilevel"/>
    <w:tmpl w:val="AD565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5169"/>
    <w:multiLevelType w:val="hybridMultilevel"/>
    <w:tmpl w:val="EB501A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06F1"/>
    <w:multiLevelType w:val="hybridMultilevel"/>
    <w:tmpl w:val="FFCCC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E1322"/>
    <w:multiLevelType w:val="hybridMultilevel"/>
    <w:tmpl w:val="424EFF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3615">
    <w:abstractNumId w:val="0"/>
  </w:num>
  <w:num w:numId="2" w16cid:durableId="549221135">
    <w:abstractNumId w:val="4"/>
  </w:num>
  <w:num w:numId="3" w16cid:durableId="2130588910">
    <w:abstractNumId w:val="2"/>
  </w:num>
  <w:num w:numId="4" w16cid:durableId="257564362">
    <w:abstractNumId w:val="1"/>
  </w:num>
  <w:num w:numId="5" w16cid:durableId="1706557659">
    <w:abstractNumId w:val="5"/>
  </w:num>
  <w:num w:numId="6" w16cid:durableId="1153521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Nq8FAM/UFHE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0CA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65E"/>
    <w:rsid w:val="0007291D"/>
    <w:rsid w:val="000741F5"/>
    <w:rsid w:val="000756BC"/>
    <w:rsid w:val="0007601F"/>
    <w:rsid w:val="0007612D"/>
    <w:rsid w:val="000804E3"/>
    <w:rsid w:val="00080F98"/>
    <w:rsid w:val="00081600"/>
    <w:rsid w:val="000816E8"/>
    <w:rsid w:val="00081E96"/>
    <w:rsid w:val="00082E70"/>
    <w:rsid w:val="000847C7"/>
    <w:rsid w:val="0008636C"/>
    <w:rsid w:val="00086A31"/>
    <w:rsid w:val="00090319"/>
    <w:rsid w:val="000905E3"/>
    <w:rsid w:val="0009406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34F2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0E4A"/>
    <w:rsid w:val="0011166C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729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17E1"/>
    <w:rsid w:val="00162E38"/>
    <w:rsid w:val="00166FB0"/>
    <w:rsid w:val="00167E77"/>
    <w:rsid w:val="0017288E"/>
    <w:rsid w:val="00172F5D"/>
    <w:rsid w:val="00174626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4E1"/>
    <w:rsid w:val="00190AE4"/>
    <w:rsid w:val="00191732"/>
    <w:rsid w:val="00193869"/>
    <w:rsid w:val="00196387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DF4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D7A39"/>
    <w:rsid w:val="001E0A18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617A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09A6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54C5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370A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308"/>
    <w:rsid w:val="002F2F11"/>
    <w:rsid w:val="002F3797"/>
    <w:rsid w:val="002F3845"/>
    <w:rsid w:val="002F3E71"/>
    <w:rsid w:val="002F4D89"/>
    <w:rsid w:val="002F503A"/>
    <w:rsid w:val="002F64DE"/>
    <w:rsid w:val="002F6B5D"/>
    <w:rsid w:val="002F6E79"/>
    <w:rsid w:val="0030124D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7E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7C2"/>
    <w:rsid w:val="00342F7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534F"/>
    <w:rsid w:val="00366678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D00"/>
    <w:rsid w:val="00372FB6"/>
    <w:rsid w:val="00373CB9"/>
    <w:rsid w:val="00375EAC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3A21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5B4F"/>
    <w:rsid w:val="00396C16"/>
    <w:rsid w:val="0039704F"/>
    <w:rsid w:val="003A0830"/>
    <w:rsid w:val="003A2BE5"/>
    <w:rsid w:val="003A485B"/>
    <w:rsid w:val="003A50B8"/>
    <w:rsid w:val="003A5E33"/>
    <w:rsid w:val="003A6185"/>
    <w:rsid w:val="003A6412"/>
    <w:rsid w:val="003A6B1B"/>
    <w:rsid w:val="003A6C1B"/>
    <w:rsid w:val="003A7294"/>
    <w:rsid w:val="003B2B56"/>
    <w:rsid w:val="003B3ED7"/>
    <w:rsid w:val="003B4427"/>
    <w:rsid w:val="003B479D"/>
    <w:rsid w:val="003B4C23"/>
    <w:rsid w:val="003B5E6B"/>
    <w:rsid w:val="003B640E"/>
    <w:rsid w:val="003B64E0"/>
    <w:rsid w:val="003B7FF2"/>
    <w:rsid w:val="003C2CC8"/>
    <w:rsid w:val="003C76EA"/>
    <w:rsid w:val="003D0BBF"/>
    <w:rsid w:val="003D50AB"/>
    <w:rsid w:val="003D75A7"/>
    <w:rsid w:val="003E0598"/>
    <w:rsid w:val="003E11D8"/>
    <w:rsid w:val="003E25AB"/>
    <w:rsid w:val="003E47DE"/>
    <w:rsid w:val="003E4ED3"/>
    <w:rsid w:val="003E5D47"/>
    <w:rsid w:val="003E6B75"/>
    <w:rsid w:val="003E7208"/>
    <w:rsid w:val="003E7402"/>
    <w:rsid w:val="003F0066"/>
    <w:rsid w:val="003F044B"/>
    <w:rsid w:val="003F0A2D"/>
    <w:rsid w:val="003F0EA3"/>
    <w:rsid w:val="003F1228"/>
    <w:rsid w:val="003F1BDB"/>
    <w:rsid w:val="003F1DDB"/>
    <w:rsid w:val="003F2419"/>
    <w:rsid w:val="003F31E4"/>
    <w:rsid w:val="003F39BC"/>
    <w:rsid w:val="003F48BC"/>
    <w:rsid w:val="003F5C73"/>
    <w:rsid w:val="003F656C"/>
    <w:rsid w:val="003F7259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139F"/>
    <w:rsid w:val="004327BD"/>
    <w:rsid w:val="00433B5E"/>
    <w:rsid w:val="004346B2"/>
    <w:rsid w:val="00436CD9"/>
    <w:rsid w:val="00436FAF"/>
    <w:rsid w:val="00440149"/>
    <w:rsid w:val="00440B20"/>
    <w:rsid w:val="00445B90"/>
    <w:rsid w:val="00445C9A"/>
    <w:rsid w:val="004471EC"/>
    <w:rsid w:val="0045015D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D90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B79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967"/>
    <w:rsid w:val="004F419B"/>
    <w:rsid w:val="004F481E"/>
    <w:rsid w:val="004F4CB7"/>
    <w:rsid w:val="004F67F4"/>
    <w:rsid w:val="004F78F4"/>
    <w:rsid w:val="004F7E74"/>
    <w:rsid w:val="00500723"/>
    <w:rsid w:val="00501006"/>
    <w:rsid w:val="005019BA"/>
    <w:rsid w:val="00503207"/>
    <w:rsid w:val="0050327D"/>
    <w:rsid w:val="005048A2"/>
    <w:rsid w:val="00505344"/>
    <w:rsid w:val="00505795"/>
    <w:rsid w:val="00505818"/>
    <w:rsid w:val="00505A98"/>
    <w:rsid w:val="00511261"/>
    <w:rsid w:val="00511992"/>
    <w:rsid w:val="005130D0"/>
    <w:rsid w:val="0051566E"/>
    <w:rsid w:val="00520AFB"/>
    <w:rsid w:val="00522C0E"/>
    <w:rsid w:val="00522F96"/>
    <w:rsid w:val="0052350D"/>
    <w:rsid w:val="00523959"/>
    <w:rsid w:val="005241DE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0E4A"/>
    <w:rsid w:val="0056449F"/>
    <w:rsid w:val="00564930"/>
    <w:rsid w:val="0056543E"/>
    <w:rsid w:val="00566936"/>
    <w:rsid w:val="005677DB"/>
    <w:rsid w:val="0056787D"/>
    <w:rsid w:val="00571535"/>
    <w:rsid w:val="005730CB"/>
    <w:rsid w:val="0057490D"/>
    <w:rsid w:val="00574CEF"/>
    <w:rsid w:val="00576D15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3CE"/>
    <w:rsid w:val="00596D77"/>
    <w:rsid w:val="0059755C"/>
    <w:rsid w:val="005978E1"/>
    <w:rsid w:val="00597F7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2BE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1C3"/>
    <w:rsid w:val="005D76DB"/>
    <w:rsid w:val="005D7A84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5F7BE0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366D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6F0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2A6C"/>
    <w:rsid w:val="006536DB"/>
    <w:rsid w:val="00654C7D"/>
    <w:rsid w:val="006550D1"/>
    <w:rsid w:val="00656B05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3E33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247C"/>
    <w:rsid w:val="006831F9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97424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206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547E"/>
    <w:rsid w:val="006D7D90"/>
    <w:rsid w:val="006E37B0"/>
    <w:rsid w:val="006E4B16"/>
    <w:rsid w:val="006E596F"/>
    <w:rsid w:val="006E76FA"/>
    <w:rsid w:val="006F0368"/>
    <w:rsid w:val="006F086F"/>
    <w:rsid w:val="006F0CB3"/>
    <w:rsid w:val="006F375B"/>
    <w:rsid w:val="006F49A5"/>
    <w:rsid w:val="006F583F"/>
    <w:rsid w:val="006F6FB8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18AF"/>
    <w:rsid w:val="007218C2"/>
    <w:rsid w:val="00724C3F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475CD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366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5E68"/>
    <w:rsid w:val="007A6513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168E"/>
    <w:rsid w:val="007D2133"/>
    <w:rsid w:val="007D2937"/>
    <w:rsid w:val="007D2D6C"/>
    <w:rsid w:val="007D4D5B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38A5"/>
    <w:rsid w:val="008253C0"/>
    <w:rsid w:val="0082544D"/>
    <w:rsid w:val="0082606F"/>
    <w:rsid w:val="00826156"/>
    <w:rsid w:val="00826A82"/>
    <w:rsid w:val="00827EFF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59DA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7D9"/>
    <w:rsid w:val="008838D4"/>
    <w:rsid w:val="00884710"/>
    <w:rsid w:val="00885C05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9792F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7A6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C7D3E"/>
    <w:rsid w:val="008D0617"/>
    <w:rsid w:val="008D08F4"/>
    <w:rsid w:val="008D1261"/>
    <w:rsid w:val="008D1F21"/>
    <w:rsid w:val="008D2ED4"/>
    <w:rsid w:val="008D60C2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16B7"/>
    <w:rsid w:val="008F22CC"/>
    <w:rsid w:val="008F342C"/>
    <w:rsid w:val="008F5870"/>
    <w:rsid w:val="008F6B71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A8E"/>
    <w:rsid w:val="00911E9A"/>
    <w:rsid w:val="0091224E"/>
    <w:rsid w:val="00912BF0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4B73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15DF"/>
    <w:rsid w:val="00972444"/>
    <w:rsid w:val="00972CD1"/>
    <w:rsid w:val="009732BB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87661"/>
    <w:rsid w:val="00990DEC"/>
    <w:rsid w:val="00991386"/>
    <w:rsid w:val="0099212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11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2726"/>
    <w:rsid w:val="009C3E83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3FF1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BFD"/>
    <w:rsid w:val="009F5EE9"/>
    <w:rsid w:val="009F62B6"/>
    <w:rsid w:val="009F6EEC"/>
    <w:rsid w:val="009F71D6"/>
    <w:rsid w:val="009F7655"/>
    <w:rsid w:val="009F77C0"/>
    <w:rsid w:val="00A00AD1"/>
    <w:rsid w:val="00A00F86"/>
    <w:rsid w:val="00A014D0"/>
    <w:rsid w:val="00A02521"/>
    <w:rsid w:val="00A0338E"/>
    <w:rsid w:val="00A05139"/>
    <w:rsid w:val="00A05A36"/>
    <w:rsid w:val="00A05EC0"/>
    <w:rsid w:val="00A06F76"/>
    <w:rsid w:val="00A07610"/>
    <w:rsid w:val="00A07A20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69A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3E29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4567"/>
    <w:rsid w:val="00A75AFA"/>
    <w:rsid w:val="00A75C77"/>
    <w:rsid w:val="00A75F5D"/>
    <w:rsid w:val="00A77C90"/>
    <w:rsid w:val="00A77F89"/>
    <w:rsid w:val="00A81B18"/>
    <w:rsid w:val="00A81EE4"/>
    <w:rsid w:val="00A8203E"/>
    <w:rsid w:val="00A820D5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05A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5259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5455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8C7"/>
    <w:rsid w:val="00B37BE7"/>
    <w:rsid w:val="00B40250"/>
    <w:rsid w:val="00B4027B"/>
    <w:rsid w:val="00B415D2"/>
    <w:rsid w:val="00B417C1"/>
    <w:rsid w:val="00B42274"/>
    <w:rsid w:val="00B4349B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34FF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4B3"/>
    <w:rsid w:val="00B94852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076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10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E16"/>
    <w:rsid w:val="00C36387"/>
    <w:rsid w:val="00C36C6E"/>
    <w:rsid w:val="00C37F9E"/>
    <w:rsid w:val="00C4016B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2E4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2C7C"/>
    <w:rsid w:val="00C86C76"/>
    <w:rsid w:val="00C87F9F"/>
    <w:rsid w:val="00C9372E"/>
    <w:rsid w:val="00C945FE"/>
    <w:rsid w:val="00C949AA"/>
    <w:rsid w:val="00C95909"/>
    <w:rsid w:val="00C95B8F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D22"/>
    <w:rsid w:val="00CC3F66"/>
    <w:rsid w:val="00CC41EE"/>
    <w:rsid w:val="00CC4207"/>
    <w:rsid w:val="00CC4214"/>
    <w:rsid w:val="00CC46FA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973"/>
    <w:rsid w:val="00CE2A2A"/>
    <w:rsid w:val="00CE2BD3"/>
    <w:rsid w:val="00CE32B3"/>
    <w:rsid w:val="00CE356C"/>
    <w:rsid w:val="00CE3D0E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5682"/>
    <w:rsid w:val="00CF72B6"/>
    <w:rsid w:val="00CF7A90"/>
    <w:rsid w:val="00D015BC"/>
    <w:rsid w:val="00D02C65"/>
    <w:rsid w:val="00D031AA"/>
    <w:rsid w:val="00D04335"/>
    <w:rsid w:val="00D06349"/>
    <w:rsid w:val="00D06400"/>
    <w:rsid w:val="00D0712B"/>
    <w:rsid w:val="00D07579"/>
    <w:rsid w:val="00D10FAC"/>
    <w:rsid w:val="00D12449"/>
    <w:rsid w:val="00D1284A"/>
    <w:rsid w:val="00D140AB"/>
    <w:rsid w:val="00D14317"/>
    <w:rsid w:val="00D14E1F"/>
    <w:rsid w:val="00D15073"/>
    <w:rsid w:val="00D1514E"/>
    <w:rsid w:val="00D15ABF"/>
    <w:rsid w:val="00D16F01"/>
    <w:rsid w:val="00D20664"/>
    <w:rsid w:val="00D20C13"/>
    <w:rsid w:val="00D20E4D"/>
    <w:rsid w:val="00D219A9"/>
    <w:rsid w:val="00D21E4E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37B44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C18"/>
    <w:rsid w:val="00D46DA0"/>
    <w:rsid w:val="00D46EDE"/>
    <w:rsid w:val="00D47C80"/>
    <w:rsid w:val="00D50206"/>
    <w:rsid w:val="00D51F4A"/>
    <w:rsid w:val="00D52E41"/>
    <w:rsid w:val="00D52E84"/>
    <w:rsid w:val="00D53102"/>
    <w:rsid w:val="00D56774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5467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3475"/>
    <w:rsid w:val="00DC510E"/>
    <w:rsid w:val="00DC78AB"/>
    <w:rsid w:val="00DD0EC3"/>
    <w:rsid w:val="00DD1285"/>
    <w:rsid w:val="00DD1DB2"/>
    <w:rsid w:val="00DD1E0D"/>
    <w:rsid w:val="00DD2C69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2C66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4FE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571F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46EC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2C6D"/>
    <w:rsid w:val="00EC43A6"/>
    <w:rsid w:val="00EC591A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43A2D"/>
    <w:rsid w:val="00F500B9"/>
    <w:rsid w:val="00F5079D"/>
    <w:rsid w:val="00F50FF9"/>
    <w:rsid w:val="00F514B5"/>
    <w:rsid w:val="00F51CB1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6711A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B1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662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A7FD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5B80"/>
    <w:rsid w:val="00FC6B2A"/>
    <w:rsid w:val="00FC74EF"/>
    <w:rsid w:val="00FC7997"/>
    <w:rsid w:val="00FC7DE4"/>
    <w:rsid w:val="00FD30E7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29</cp:revision>
  <dcterms:created xsi:type="dcterms:W3CDTF">2023-07-13T23:06:00Z</dcterms:created>
  <dcterms:modified xsi:type="dcterms:W3CDTF">2023-07-17T21:43:00Z</dcterms:modified>
</cp:coreProperties>
</file>