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9F5D6" w14:textId="77777777" w:rsidR="004916CE" w:rsidRDefault="004916CE" w:rsidP="008F656D">
      <w:pPr>
        <w:bidi w:val="0"/>
        <w:spacing w:after="120" w:line="360" w:lineRule="auto"/>
        <w:jc w:val="center"/>
        <w:rPr>
          <w:rFonts w:asciiTheme="majorBidi" w:hAnsiTheme="majorBidi" w:cstheme="majorBidi"/>
          <w:b/>
          <w:bCs/>
          <w:sz w:val="24"/>
          <w:szCs w:val="24"/>
        </w:rPr>
      </w:pPr>
      <w:bookmarkStart w:id="0" w:name="_GoBack"/>
      <w:r>
        <w:rPr>
          <w:rFonts w:asciiTheme="majorBidi" w:hAnsiTheme="majorBidi" w:cstheme="majorBidi"/>
          <w:b/>
          <w:bCs/>
          <w:sz w:val="24"/>
          <w:szCs w:val="24"/>
        </w:rPr>
        <w:t>B. The Legal Status of Pornography in Comparative Law</w:t>
      </w:r>
    </w:p>
    <w:p w14:paraId="7968F9EA" w14:textId="77777777" w:rsidR="004916CE" w:rsidRDefault="004916CE" w:rsidP="008F656D">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1. English Law</w:t>
      </w:r>
    </w:p>
    <w:p w14:paraId="4B488AC8" w14:textId="7C8728C6" w:rsidR="004465A6" w:rsidRDefault="004916CE"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The first prohibition against publication and presentation of obscenity in English law </w:t>
      </w:r>
      <w:r w:rsidR="00B328FE">
        <w:rPr>
          <w:rFonts w:asciiTheme="majorBidi" w:hAnsiTheme="majorBidi" w:cstheme="majorBidi"/>
          <w:sz w:val="24"/>
          <w:szCs w:val="24"/>
        </w:rPr>
        <w:t xml:space="preserve">(and effectively in common law as a whole) </w:t>
      </w:r>
      <w:r>
        <w:rPr>
          <w:rFonts w:asciiTheme="majorBidi" w:hAnsiTheme="majorBidi" w:cstheme="majorBidi"/>
          <w:sz w:val="24"/>
          <w:szCs w:val="24"/>
        </w:rPr>
        <w:t>is found in the Obscene Publications Act</w:t>
      </w:r>
      <w:r>
        <w:rPr>
          <w:rStyle w:val="a5"/>
          <w:rFonts w:asciiTheme="majorBidi" w:hAnsiTheme="majorBidi" w:cstheme="majorBidi"/>
          <w:sz w:val="24"/>
          <w:szCs w:val="24"/>
        </w:rPr>
        <w:footnoteReference w:id="1"/>
      </w:r>
      <w:r>
        <w:rPr>
          <w:rFonts w:asciiTheme="majorBidi" w:hAnsiTheme="majorBidi" w:cstheme="majorBidi"/>
          <w:sz w:val="24"/>
          <w:szCs w:val="24"/>
        </w:rPr>
        <w:t>, a law from 1857 which forbade possession of obscene materials for purposes of sale or dissemination. The term "obscene" is not defined in the law, and only received a concrete definition a decade later in the well-known ruling of R. v. Hicklin</w:t>
      </w:r>
      <w:r>
        <w:rPr>
          <w:rStyle w:val="a5"/>
          <w:rFonts w:asciiTheme="majorBidi" w:hAnsiTheme="majorBidi" w:cstheme="majorBidi"/>
          <w:sz w:val="24"/>
          <w:szCs w:val="24"/>
        </w:rPr>
        <w:footnoteReference w:id="2"/>
      </w:r>
      <w:r>
        <w:rPr>
          <w:rFonts w:asciiTheme="majorBidi" w:hAnsiTheme="majorBidi" w:cstheme="majorBidi"/>
          <w:sz w:val="24"/>
          <w:szCs w:val="24"/>
        </w:rPr>
        <w:t>, a ruling which dealt with the case of a man named Henry Scott who circulated pamphlets containing harsh criticism of the Catholic church. These pamphlets contained, among other things, a detailed description of acts which led people (especially women) to confess before the</w:t>
      </w:r>
      <w:r w:rsidR="00D6533B">
        <w:rPr>
          <w:rFonts w:asciiTheme="majorBidi" w:hAnsiTheme="majorBidi" w:cstheme="majorBidi"/>
          <w:sz w:val="24"/>
          <w:szCs w:val="24"/>
        </w:rPr>
        <w:t>ir</w:t>
      </w:r>
      <w:r>
        <w:rPr>
          <w:rFonts w:asciiTheme="majorBidi" w:hAnsiTheme="majorBidi" w:cstheme="majorBidi"/>
          <w:sz w:val="24"/>
          <w:szCs w:val="24"/>
        </w:rPr>
        <w:t xml:space="preserve"> priest, causing the pamphlets to be classified as obscene material and to an order being issued for their confiscation by the police. Scott claimed in his defense before the court that circulation of the pamphlets was not done with the intention of destroying public morals, but in a genuine attempt to point out severe problems in the conduct of the Catholic Church. The litigation was conducted in several courts and when it was finally brought before the Queen's Bench, the majority opinion of judges upheld the decision to confiscate the pamphlets, and ruled that publication of obscenity is any publication which has the ability </w:t>
      </w:r>
      <w:r>
        <w:rPr>
          <w:rFonts w:asciiTheme="majorBidi" w:hAnsiTheme="majorBidi" w:cstheme="majorBidi"/>
          <w:i/>
          <w:iCs/>
          <w:sz w:val="24"/>
          <w:szCs w:val="24"/>
        </w:rPr>
        <w:t>"[T]o deprave and corrupt those whose minds are open to such immoral influences and into whose hands a publication of this sort may fall."</w:t>
      </w:r>
      <w:r>
        <w:rPr>
          <w:rStyle w:val="a5"/>
          <w:rFonts w:asciiTheme="majorBidi" w:hAnsiTheme="majorBidi" w:cstheme="majorBidi"/>
          <w:i/>
          <w:iCs/>
          <w:sz w:val="24"/>
          <w:szCs w:val="24"/>
        </w:rPr>
        <w:footnoteReference w:id="3"/>
      </w:r>
      <w:r>
        <w:rPr>
          <w:rFonts w:asciiTheme="majorBidi" w:hAnsiTheme="majorBidi" w:cstheme="majorBidi"/>
          <w:sz w:val="24"/>
          <w:szCs w:val="24"/>
        </w:rPr>
        <w:t xml:space="preserve"> The Hicklin case law is </w:t>
      </w:r>
      <w:r w:rsidR="00607660">
        <w:rPr>
          <w:rFonts w:asciiTheme="majorBidi" w:hAnsiTheme="majorBidi" w:cstheme="majorBidi"/>
          <w:sz w:val="24"/>
          <w:szCs w:val="24"/>
        </w:rPr>
        <w:t xml:space="preserve">a </w:t>
      </w:r>
      <w:r w:rsidR="0046429A">
        <w:rPr>
          <w:rFonts w:asciiTheme="majorBidi" w:hAnsiTheme="majorBidi" w:cstheme="majorBidi"/>
          <w:sz w:val="24"/>
          <w:szCs w:val="24"/>
        </w:rPr>
        <w:t>seminal</w:t>
      </w:r>
      <w:r w:rsidR="00607660">
        <w:rPr>
          <w:rFonts w:asciiTheme="majorBidi" w:hAnsiTheme="majorBidi" w:cstheme="majorBidi"/>
          <w:sz w:val="24"/>
          <w:szCs w:val="24"/>
        </w:rPr>
        <w:t xml:space="preserve"> ruling</w:t>
      </w:r>
      <w:r w:rsidR="004465A6">
        <w:rPr>
          <w:rFonts w:asciiTheme="majorBidi" w:hAnsiTheme="majorBidi" w:cstheme="majorBidi"/>
          <w:sz w:val="24"/>
          <w:szCs w:val="24"/>
        </w:rPr>
        <w:t xml:space="preserve"> </w:t>
      </w:r>
      <w:r w:rsidR="008D620B">
        <w:rPr>
          <w:rFonts w:asciiTheme="majorBidi" w:hAnsiTheme="majorBidi" w:cstheme="majorBidi"/>
          <w:sz w:val="24"/>
          <w:szCs w:val="24"/>
        </w:rPr>
        <w:t>which still has a tangible effect on</w:t>
      </w:r>
      <w:r w:rsidR="004465A6">
        <w:rPr>
          <w:rFonts w:asciiTheme="majorBidi" w:hAnsiTheme="majorBidi" w:cstheme="majorBidi"/>
          <w:sz w:val="24"/>
          <w:szCs w:val="24"/>
        </w:rPr>
        <w:t xml:space="preserve"> the</w:t>
      </w:r>
      <w:r w:rsidR="002925AD">
        <w:rPr>
          <w:rFonts w:asciiTheme="majorBidi" w:hAnsiTheme="majorBidi" w:cstheme="majorBidi"/>
          <w:sz w:val="24"/>
          <w:szCs w:val="24"/>
        </w:rPr>
        <w:t xml:space="preserve"> way</w:t>
      </w:r>
      <w:r w:rsidR="004465A6">
        <w:rPr>
          <w:rFonts w:asciiTheme="majorBidi" w:hAnsiTheme="majorBidi" w:cstheme="majorBidi"/>
          <w:sz w:val="24"/>
          <w:szCs w:val="24"/>
        </w:rPr>
        <w:t xml:space="preserve"> many legal systems understand the term obscenity </w:t>
      </w:r>
      <w:r w:rsidR="00B205DC">
        <w:rPr>
          <w:rFonts w:asciiTheme="majorBidi" w:hAnsiTheme="majorBidi" w:cstheme="majorBidi"/>
          <w:sz w:val="24"/>
          <w:szCs w:val="24"/>
        </w:rPr>
        <w:t>150 years after it was issued</w:t>
      </w:r>
      <w:r w:rsidR="004465A6">
        <w:rPr>
          <w:rFonts w:asciiTheme="majorBidi" w:hAnsiTheme="majorBidi" w:cstheme="majorBidi"/>
          <w:sz w:val="24"/>
          <w:szCs w:val="24"/>
        </w:rPr>
        <w:t xml:space="preserve">. The ruling was the first time </w:t>
      </w:r>
      <w:r w:rsidR="009B4E3C">
        <w:rPr>
          <w:rFonts w:asciiTheme="majorBidi" w:hAnsiTheme="majorBidi" w:cstheme="majorBidi"/>
          <w:sz w:val="24"/>
          <w:szCs w:val="24"/>
        </w:rPr>
        <w:t>a</w:t>
      </w:r>
      <w:r w:rsidR="004465A6">
        <w:rPr>
          <w:rFonts w:asciiTheme="majorBidi" w:hAnsiTheme="majorBidi" w:cstheme="majorBidi"/>
          <w:sz w:val="24"/>
          <w:szCs w:val="24"/>
        </w:rPr>
        <w:t xml:space="preserve"> legal connection (which </w:t>
      </w:r>
      <w:r w:rsidR="00544124">
        <w:rPr>
          <w:rFonts w:asciiTheme="majorBidi" w:hAnsiTheme="majorBidi" w:cstheme="majorBidi"/>
          <w:sz w:val="24"/>
          <w:szCs w:val="24"/>
        </w:rPr>
        <w:t>now</w:t>
      </w:r>
      <w:r w:rsidR="004465A6">
        <w:rPr>
          <w:rFonts w:asciiTheme="majorBidi" w:hAnsiTheme="majorBidi" w:cstheme="majorBidi"/>
          <w:sz w:val="24"/>
          <w:szCs w:val="24"/>
        </w:rPr>
        <w:t xml:space="preserve"> seems </w:t>
      </w:r>
      <w:r w:rsidR="009B4E3C">
        <w:rPr>
          <w:rFonts w:asciiTheme="majorBidi" w:hAnsiTheme="majorBidi" w:cstheme="majorBidi"/>
          <w:sz w:val="24"/>
          <w:szCs w:val="24"/>
        </w:rPr>
        <w:t>elementary</w:t>
      </w:r>
      <w:r w:rsidR="004465A6">
        <w:rPr>
          <w:rFonts w:asciiTheme="majorBidi" w:hAnsiTheme="majorBidi" w:cstheme="majorBidi"/>
          <w:sz w:val="24"/>
          <w:szCs w:val="24"/>
        </w:rPr>
        <w:t>) was made between 'obscenity' and sexual expressions</w:t>
      </w:r>
      <w:r w:rsidR="009806E7">
        <w:rPr>
          <w:rFonts w:asciiTheme="majorBidi" w:hAnsiTheme="majorBidi" w:cstheme="majorBidi"/>
          <w:sz w:val="24"/>
          <w:szCs w:val="24"/>
        </w:rPr>
        <w:t xml:space="preserve">. It also established </w:t>
      </w:r>
      <w:r w:rsidR="004465A6">
        <w:rPr>
          <w:rFonts w:asciiTheme="majorBidi" w:hAnsiTheme="majorBidi" w:cstheme="majorBidi"/>
          <w:sz w:val="24"/>
          <w:szCs w:val="24"/>
        </w:rPr>
        <w:t>the working assumption that</w:t>
      </w:r>
      <w:r w:rsidR="00556F61">
        <w:rPr>
          <w:rFonts w:asciiTheme="majorBidi" w:hAnsiTheme="majorBidi" w:cstheme="majorBidi"/>
          <w:sz w:val="24"/>
          <w:szCs w:val="24"/>
        </w:rPr>
        <w:t xml:space="preserve"> material will be classified as</w:t>
      </w:r>
      <w:r w:rsidR="004465A6">
        <w:rPr>
          <w:rFonts w:asciiTheme="majorBidi" w:hAnsiTheme="majorBidi" w:cstheme="majorBidi"/>
          <w:sz w:val="24"/>
          <w:szCs w:val="24"/>
        </w:rPr>
        <w:t xml:space="preserve"> obscenity by an objective examination of the characteristics of the publication</w:t>
      </w:r>
      <w:r w:rsidR="00556F61">
        <w:rPr>
          <w:rFonts w:asciiTheme="majorBidi" w:hAnsiTheme="majorBidi" w:cstheme="majorBidi"/>
          <w:sz w:val="24"/>
          <w:szCs w:val="24"/>
        </w:rPr>
        <w:t xml:space="preserve"> itself</w:t>
      </w:r>
      <w:r w:rsidR="004465A6">
        <w:rPr>
          <w:rFonts w:asciiTheme="majorBidi" w:hAnsiTheme="majorBidi" w:cstheme="majorBidi"/>
          <w:sz w:val="24"/>
          <w:szCs w:val="24"/>
        </w:rPr>
        <w:t xml:space="preserve">, and not by searching for hints </w:t>
      </w:r>
      <w:r w:rsidR="008A4374">
        <w:rPr>
          <w:rFonts w:asciiTheme="majorBidi" w:hAnsiTheme="majorBidi" w:cstheme="majorBidi"/>
          <w:sz w:val="24"/>
          <w:szCs w:val="24"/>
        </w:rPr>
        <w:t>attesting</w:t>
      </w:r>
      <w:r w:rsidR="004465A6">
        <w:rPr>
          <w:rFonts w:asciiTheme="majorBidi" w:hAnsiTheme="majorBidi" w:cstheme="majorBidi"/>
          <w:sz w:val="24"/>
          <w:szCs w:val="24"/>
        </w:rPr>
        <w:t xml:space="preserve"> to the subjective intentions of the publisher.</w:t>
      </w:r>
    </w:p>
    <w:p w14:paraId="1B72F7DD" w14:textId="08842A7D" w:rsidR="00620750" w:rsidRDefault="004465A6"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The definition of obscenity in English law remained unchanged for 90 years, until 1959 when an amendment was made to the Obscene Publications Act</w:t>
      </w:r>
      <w:r>
        <w:rPr>
          <w:rStyle w:val="a5"/>
          <w:rFonts w:asciiTheme="majorBidi" w:hAnsiTheme="majorBidi" w:cstheme="majorBidi"/>
          <w:sz w:val="24"/>
          <w:szCs w:val="24"/>
        </w:rPr>
        <w:footnoteReference w:id="4"/>
      </w:r>
      <w:r>
        <w:rPr>
          <w:rFonts w:asciiTheme="majorBidi" w:hAnsiTheme="majorBidi" w:cstheme="majorBidi"/>
          <w:sz w:val="24"/>
          <w:szCs w:val="24"/>
        </w:rPr>
        <w:t xml:space="preserve"> which </w:t>
      </w:r>
      <w:r>
        <w:rPr>
          <w:rFonts w:asciiTheme="majorBidi" w:hAnsiTheme="majorBidi" w:cstheme="majorBidi"/>
          <w:sz w:val="24"/>
          <w:szCs w:val="24"/>
        </w:rPr>
        <w:lastRenderedPageBreak/>
        <w:t xml:space="preserve">comprehensively changed the prohibition against publication and dissemination of obscenity. The amendment to the law coined a new legal definition of the term 'obscenity' which grounded the 'work </w:t>
      </w:r>
      <w:r w:rsidR="00551278">
        <w:rPr>
          <w:rFonts w:asciiTheme="majorBidi" w:hAnsiTheme="majorBidi" w:cstheme="majorBidi"/>
          <w:sz w:val="24"/>
          <w:szCs w:val="24"/>
        </w:rPr>
        <w:t>as a whole'</w:t>
      </w:r>
      <w:r>
        <w:rPr>
          <w:rFonts w:asciiTheme="majorBidi" w:hAnsiTheme="majorBidi" w:cstheme="majorBidi"/>
          <w:sz w:val="24"/>
          <w:szCs w:val="24"/>
        </w:rPr>
        <w:t xml:space="preserve"> test</w:t>
      </w:r>
      <w:r w:rsidR="009F655F">
        <w:rPr>
          <w:rFonts w:asciiTheme="majorBidi" w:hAnsiTheme="majorBidi" w:cstheme="majorBidi"/>
          <w:sz w:val="24"/>
          <w:szCs w:val="24"/>
        </w:rPr>
        <w:t xml:space="preserve"> for the first time</w:t>
      </w:r>
      <w:r>
        <w:rPr>
          <w:rFonts w:asciiTheme="majorBidi" w:hAnsiTheme="majorBidi" w:cstheme="majorBidi"/>
          <w:sz w:val="24"/>
          <w:szCs w:val="24"/>
        </w:rPr>
        <w:t xml:space="preserve"> as an essential condition for classification of the publication as obscene material</w:t>
      </w:r>
      <w:r w:rsidR="00551278">
        <w:rPr>
          <w:rFonts w:asciiTheme="majorBidi" w:hAnsiTheme="majorBidi" w:cstheme="majorBidi"/>
          <w:sz w:val="24"/>
          <w:szCs w:val="24"/>
        </w:rPr>
        <w:t>;</w:t>
      </w:r>
      <w:r>
        <w:rPr>
          <w:rStyle w:val="a5"/>
          <w:rFonts w:asciiTheme="majorBidi" w:hAnsiTheme="majorBidi" w:cstheme="majorBidi"/>
          <w:sz w:val="24"/>
          <w:szCs w:val="24"/>
        </w:rPr>
        <w:footnoteReference w:id="5"/>
      </w:r>
      <w:r w:rsidR="00551278">
        <w:rPr>
          <w:rFonts w:asciiTheme="majorBidi" w:hAnsiTheme="majorBidi" w:cstheme="majorBidi"/>
          <w:sz w:val="24"/>
          <w:szCs w:val="24"/>
        </w:rPr>
        <w:t xml:space="preserve"> additionally, the amendment prescribed that </w:t>
      </w:r>
      <w:r w:rsidR="00FC1627">
        <w:rPr>
          <w:rFonts w:asciiTheme="majorBidi" w:hAnsiTheme="majorBidi" w:cstheme="majorBidi"/>
          <w:sz w:val="24"/>
          <w:szCs w:val="24"/>
        </w:rPr>
        <w:t>the</w:t>
      </w:r>
      <w:r w:rsidR="00551278">
        <w:rPr>
          <w:rFonts w:asciiTheme="majorBidi" w:hAnsiTheme="majorBidi" w:cstheme="majorBidi"/>
          <w:sz w:val="24"/>
          <w:szCs w:val="24"/>
        </w:rPr>
        <w:t xml:space="preserve"> artistic, scientific and educational value</w:t>
      </w:r>
      <w:r w:rsidR="00FC1627">
        <w:rPr>
          <w:rFonts w:asciiTheme="majorBidi" w:hAnsiTheme="majorBidi" w:cstheme="majorBidi"/>
          <w:sz w:val="24"/>
          <w:szCs w:val="24"/>
        </w:rPr>
        <w:t xml:space="preserve"> of a work must be considered</w:t>
      </w:r>
      <w:r w:rsidR="00FC1627">
        <w:rPr>
          <w:rStyle w:val="a5"/>
          <w:rFonts w:asciiTheme="majorBidi" w:hAnsiTheme="majorBidi" w:cstheme="majorBidi"/>
          <w:sz w:val="24"/>
          <w:szCs w:val="24"/>
        </w:rPr>
        <w:t xml:space="preserve"> </w:t>
      </w:r>
      <w:r w:rsidR="00FC1627">
        <w:rPr>
          <w:rFonts w:asciiTheme="majorBidi" w:hAnsiTheme="majorBidi" w:cstheme="majorBidi"/>
          <w:sz w:val="24"/>
          <w:szCs w:val="24"/>
        </w:rPr>
        <w:t>when classifying it as obscene material</w:t>
      </w:r>
      <w:r w:rsidR="006527B7">
        <w:rPr>
          <w:rFonts w:asciiTheme="majorBidi" w:hAnsiTheme="majorBidi" w:cstheme="majorBidi"/>
          <w:sz w:val="24"/>
          <w:szCs w:val="24"/>
        </w:rPr>
        <w:t>.</w:t>
      </w:r>
      <w:r w:rsidR="00551278">
        <w:rPr>
          <w:rStyle w:val="a5"/>
          <w:rFonts w:asciiTheme="majorBidi" w:hAnsiTheme="majorBidi" w:cstheme="majorBidi"/>
          <w:sz w:val="24"/>
          <w:szCs w:val="24"/>
        </w:rPr>
        <w:footnoteReference w:id="6"/>
      </w:r>
      <w:r w:rsidR="00551278">
        <w:rPr>
          <w:rFonts w:asciiTheme="majorBidi" w:hAnsiTheme="majorBidi" w:cstheme="majorBidi"/>
          <w:sz w:val="24"/>
          <w:szCs w:val="24"/>
        </w:rPr>
        <w:t xml:space="preserve"> The first example of implementation of the new restriction appears in a famous and widely-quoted ruling which dealt with the novel </w:t>
      </w:r>
      <w:r w:rsidR="00551278">
        <w:rPr>
          <w:rFonts w:asciiTheme="majorBidi" w:hAnsiTheme="majorBidi" w:cstheme="majorBidi"/>
          <w:i/>
          <w:iCs/>
          <w:sz w:val="24"/>
          <w:szCs w:val="24"/>
        </w:rPr>
        <w:t>Lady Chatterley's Lover</w:t>
      </w:r>
      <w:r w:rsidR="00551278">
        <w:rPr>
          <w:rFonts w:asciiTheme="majorBidi" w:hAnsiTheme="majorBidi" w:cstheme="majorBidi"/>
          <w:sz w:val="24"/>
          <w:szCs w:val="24"/>
        </w:rPr>
        <w:t>.</w:t>
      </w:r>
      <w:r w:rsidR="00551278">
        <w:rPr>
          <w:rStyle w:val="a5"/>
          <w:rFonts w:asciiTheme="majorBidi" w:hAnsiTheme="majorBidi" w:cstheme="majorBidi"/>
          <w:sz w:val="24"/>
          <w:szCs w:val="24"/>
        </w:rPr>
        <w:footnoteReference w:id="7"/>
      </w:r>
      <w:r w:rsidR="00551278">
        <w:rPr>
          <w:rFonts w:asciiTheme="majorBidi" w:hAnsiTheme="majorBidi" w:cstheme="majorBidi"/>
          <w:sz w:val="24"/>
          <w:szCs w:val="24"/>
        </w:rPr>
        <w:t xml:space="preserve"> A no-less dramatic innovation in the amendment of the law is that publication and circulation of obscenity was defined for the first time as a criminal offense, which warrants three years imprisonment or a fine.</w:t>
      </w:r>
      <w:r w:rsidR="00551278">
        <w:rPr>
          <w:rStyle w:val="a5"/>
          <w:rFonts w:asciiTheme="majorBidi" w:hAnsiTheme="majorBidi" w:cstheme="majorBidi"/>
          <w:sz w:val="24"/>
          <w:szCs w:val="24"/>
        </w:rPr>
        <w:footnoteReference w:id="8"/>
      </w:r>
      <w:r>
        <w:rPr>
          <w:rFonts w:asciiTheme="majorBidi" w:hAnsiTheme="majorBidi" w:cstheme="majorBidi"/>
          <w:sz w:val="24"/>
          <w:szCs w:val="24"/>
        </w:rPr>
        <w:t xml:space="preserve"> </w:t>
      </w:r>
      <w:r w:rsidR="00551278">
        <w:rPr>
          <w:rFonts w:asciiTheme="majorBidi" w:hAnsiTheme="majorBidi" w:cstheme="majorBidi"/>
          <w:sz w:val="24"/>
          <w:szCs w:val="24"/>
        </w:rPr>
        <w:t>In 2005</w:t>
      </w:r>
      <w:r w:rsidR="004D66B6">
        <w:rPr>
          <w:rFonts w:asciiTheme="majorBidi" w:hAnsiTheme="majorBidi" w:cstheme="majorBidi"/>
          <w:sz w:val="24"/>
          <w:szCs w:val="24"/>
        </w:rPr>
        <w:t>,</w:t>
      </w:r>
      <w:r w:rsidR="00551278">
        <w:rPr>
          <w:rFonts w:asciiTheme="majorBidi" w:hAnsiTheme="majorBidi" w:cstheme="majorBidi"/>
          <w:sz w:val="24"/>
          <w:szCs w:val="24"/>
        </w:rPr>
        <w:t xml:space="preserve"> the applicability of the law was expanded to obscene material in computerized format.</w:t>
      </w:r>
      <w:r w:rsidR="00551278">
        <w:rPr>
          <w:rStyle w:val="a5"/>
          <w:rFonts w:asciiTheme="majorBidi" w:hAnsiTheme="majorBidi" w:cstheme="majorBidi"/>
          <w:sz w:val="24"/>
          <w:szCs w:val="24"/>
        </w:rPr>
        <w:footnoteReference w:id="9"/>
      </w:r>
      <w:r w:rsidR="00551278">
        <w:rPr>
          <w:rFonts w:asciiTheme="majorBidi" w:hAnsiTheme="majorBidi" w:cstheme="majorBidi"/>
          <w:sz w:val="24"/>
          <w:szCs w:val="24"/>
        </w:rPr>
        <w:t xml:space="preserve"> The 1959 law created an innovative and groundbreaking </w:t>
      </w:r>
      <w:r w:rsidR="001110EC">
        <w:rPr>
          <w:rFonts w:asciiTheme="majorBidi" w:hAnsiTheme="majorBidi" w:cstheme="majorBidi"/>
          <w:sz w:val="24"/>
          <w:szCs w:val="24"/>
        </w:rPr>
        <w:t xml:space="preserve">regulation </w:t>
      </w:r>
      <w:r w:rsidR="00551278">
        <w:rPr>
          <w:rFonts w:asciiTheme="majorBidi" w:hAnsiTheme="majorBidi" w:cstheme="majorBidi"/>
          <w:sz w:val="24"/>
          <w:szCs w:val="24"/>
        </w:rPr>
        <w:t>which had a significant impact on the concurrent laws of countries with</w:t>
      </w:r>
      <w:r w:rsidR="00EC6DD3">
        <w:rPr>
          <w:rFonts w:asciiTheme="majorBidi" w:hAnsiTheme="majorBidi" w:cstheme="majorBidi"/>
          <w:sz w:val="24"/>
          <w:szCs w:val="24"/>
        </w:rPr>
        <w:t xml:space="preserve"> common law</w:t>
      </w:r>
      <w:r w:rsidR="00551278">
        <w:rPr>
          <w:rFonts w:asciiTheme="majorBidi" w:hAnsiTheme="majorBidi" w:cstheme="majorBidi"/>
          <w:sz w:val="24"/>
          <w:szCs w:val="24"/>
        </w:rPr>
        <w:t xml:space="preserve"> legal systems</w:t>
      </w:r>
      <w:r w:rsidR="00A43B9A">
        <w:rPr>
          <w:rFonts w:asciiTheme="majorBidi" w:hAnsiTheme="majorBidi" w:cstheme="majorBidi"/>
          <w:sz w:val="24"/>
          <w:szCs w:val="24"/>
        </w:rPr>
        <w:t xml:space="preserve">. Its </w:t>
      </w:r>
      <w:r w:rsidR="00551278">
        <w:rPr>
          <w:rFonts w:asciiTheme="majorBidi" w:hAnsiTheme="majorBidi" w:cstheme="majorBidi"/>
          <w:sz w:val="24"/>
          <w:szCs w:val="24"/>
        </w:rPr>
        <w:t>provisions (with the addition of a minor amendment in 1964)</w:t>
      </w:r>
      <w:r w:rsidR="00551278">
        <w:rPr>
          <w:rStyle w:val="a5"/>
          <w:rFonts w:asciiTheme="majorBidi" w:hAnsiTheme="majorBidi" w:cstheme="majorBidi"/>
          <w:sz w:val="24"/>
          <w:szCs w:val="24"/>
        </w:rPr>
        <w:footnoteReference w:id="10"/>
      </w:r>
      <w:r w:rsidR="00551278">
        <w:rPr>
          <w:rFonts w:asciiTheme="majorBidi" w:hAnsiTheme="majorBidi" w:cstheme="majorBidi"/>
          <w:sz w:val="24"/>
          <w:szCs w:val="24"/>
        </w:rPr>
        <w:t xml:space="preserve"> delineated the legal framework for assessment of the 'obscenity' of publications for almost 50 years.</w:t>
      </w:r>
    </w:p>
    <w:p w14:paraId="433174C3" w14:textId="33EAAC97" w:rsidR="002E158C" w:rsidRDefault="00620750"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A significant development in the legal status of pornography in English law took place in 2008</w:t>
      </w:r>
      <w:r w:rsidR="002A641F">
        <w:rPr>
          <w:rFonts w:asciiTheme="majorBidi" w:hAnsiTheme="majorBidi" w:cstheme="majorBidi"/>
          <w:sz w:val="24"/>
          <w:szCs w:val="24"/>
        </w:rPr>
        <w:t xml:space="preserve"> following the case of the atrocious murder of Jane Longhurst, a 32-year old teacher who met her death </w:t>
      </w:r>
      <w:r w:rsidR="007D46FC">
        <w:rPr>
          <w:rFonts w:asciiTheme="majorBidi" w:hAnsiTheme="majorBidi" w:cstheme="majorBidi"/>
          <w:sz w:val="24"/>
          <w:szCs w:val="24"/>
        </w:rPr>
        <w:t>while having sexual relations which included 'erotic strangulation'</w:t>
      </w:r>
      <w:r w:rsidR="00E55207">
        <w:rPr>
          <w:rFonts w:asciiTheme="majorBidi" w:hAnsiTheme="majorBidi" w:cstheme="majorBidi"/>
          <w:sz w:val="24"/>
          <w:szCs w:val="24"/>
        </w:rPr>
        <w:t xml:space="preserve">. After the fact, many violent pornographic materials were discovered on the computer </w:t>
      </w:r>
      <w:r w:rsidR="00A42278">
        <w:rPr>
          <w:rFonts w:asciiTheme="majorBidi" w:hAnsiTheme="majorBidi" w:cstheme="majorBidi"/>
          <w:sz w:val="24"/>
          <w:szCs w:val="24"/>
        </w:rPr>
        <w:t>which belonged to</w:t>
      </w:r>
      <w:r w:rsidR="00E55207">
        <w:rPr>
          <w:rFonts w:asciiTheme="majorBidi" w:hAnsiTheme="majorBidi" w:cstheme="majorBidi"/>
          <w:sz w:val="24"/>
          <w:szCs w:val="24"/>
        </w:rPr>
        <w:t xml:space="preserve"> her partner</w:t>
      </w:r>
      <w:r w:rsidR="00FA4A45">
        <w:rPr>
          <w:rFonts w:asciiTheme="majorBidi" w:hAnsiTheme="majorBidi" w:cstheme="majorBidi"/>
          <w:sz w:val="24"/>
          <w:szCs w:val="24"/>
        </w:rPr>
        <w:t>.</w:t>
      </w:r>
      <w:r w:rsidR="00281AAE">
        <w:rPr>
          <w:rStyle w:val="a5"/>
          <w:rFonts w:asciiTheme="majorBidi" w:hAnsiTheme="majorBidi" w:cstheme="majorBidi"/>
          <w:sz w:val="24"/>
          <w:szCs w:val="24"/>
        </w:rPr>
        <w:footnoteReference w:id="11"/>
      </w:r>
      <w:r w:rsidR="00281AAE">
        <w:rPr>
          <w:rFonts w:asciiTheme="majorBidi" w:hAnsiTheme="majorBidi" w:cstheme="majorBidi"/>
          <w:sz w:val="24"/>
          <w:szCs w:val="24"/>
        </w:rPr>
        <w:t xml:space="preserve"> Extensive public and political pressure developed following the </w:t>
      </w:r>
      <w:r w:rsidR="0041762C">
        <w:rPr>
          <w:rFonts w:asciiTheme="majorBidi" w:hAnsiTheme="majorBidi" w:cstheme="majorBidi"/>
          <w:sz w:val="24"/>
          <w:szCs w:val="24"/>
        </w:rPr>
        <w:t>ruling,</w:t>
      </w:r>
      <w:r w:rsidR="0041762C">
        <w:rPr>
          <w:rStyle w:val="a5"/>
          <w:rFonts w:asciiTheme="majorBidi" w:hAnsiTheme="majorBidi" w:cstheme="majorBidi"/>
          <w:sz w:val="24"/>
          <w:szCs w:val="24"/>
        </w:rPr>
        <w:footnoteReference w:id="12"/>
      </w:r>
      <w:r w:rsidR="0041762C">
        <w:rPr>
          <w:rFonts w:asciiTheme="majorBidi" w:hAnsiTheme="majorBidi" w:cstheme="majorBidi"/>
          <w:sz w:val="24"/>
          <w:szCs w:val="24"/>
        </w:rPr>
        <w:t xml:space="preserve"> </w:t>
      </w:r>
      <w:r w:rsidR="00141BAB">
        <w:rPr>
          <w:rFonts w:asciiTheme="majorBidi" w:hAnsiTheme="majorBidi" w:cstheme="majorBidi"/>
          <w:sz w:val="24"/>
          <w:szCs w:val="24"/>
        </w:rPr>
        <w:t xml:space="preserve">some </w:t>
      </w:r>
      <w:r w:rsidR="00077988">
        <w:rPr>
          <w:rFonts w:asciiTheme="majorBidi" w:hAnsiTheme="majorBidi" w:cstheme="majorBidi"/>
          <w:sz w:val="24"/>
          <w:szCs w:val="24"/>
        </w:rPr>
        <w:t xml:space="preserve">encouraged </w:t>
      </w:r>
      <w:r w:rsidR="003D5285">
        <w:rPr>
          <w:rFonts w:asciiTheme="majorBidi" w:hAnsiTheme="majorBidi" w:cstheme="majorBidi"/>
          <w:sz w:val="24"/>
          <w:szCs w:val="24"/>
        </w:rPr>
        <w:t xml:space="preserve">by </w:t>
      </w:r>
      <w:r w:rsidR="0041762C">
        <w:rPr>
          <w:rFonts w:asciiTheme="majorBidi" w:hAnsiTheme="majorBidi" w:cstheme="majorBidi"/>
          <w:sz w:val="24"/>
          <w:szCs w:val="24"/>
        </w:rPr>
        <w:t xml:space="preserve">the family of the victim, </w:t>
      </w:r>
      <w:r w:rsidR="0041762C">
        <w:rPr>
          <w:rFonts w:asciiTheme="majorBidi" w:hAnsiTheme="majorBidi" w:cstheme="majorBidi"/>
          <w:sz w:val="24"/>
          <w:szCs w:val="24"/>
        </w:rPr>
        <w:lastRenderedPageBreak/>
        <w:t xml:space="preserve">calling </w:t>
      </w:r>
      <w:r w:rsidR="00BD2625">
        <w:rPr>
          <w:rFonts w:asciiTheme="majorBidi" w:hAnsiTheme="majorBidi" w:cstheme="majorBidi"/>
          <w:sz w:val="24"/>
          <w:szCs w:val="24"/>
        </w:rPr>
        <w:t>for increased stringency in regulation of pornographic websites. This pressure eventually led to the enactment of the Criminal Justice and Immigration Act</w:t>
      </w:r>
      <w:r w:rsidR="00E15686">
        <w:rPr>
          <w:rStyle w:val="a5"/>
          <w:rFonts w:asciiTheme="majorBidi" w:hAnsiTheme="majorBidi" w:cstheme="majorBidi"/>
          <w:sz w:val="24"/>
          <w:szCs w:val="24"/>
        </w:rPr>
        <w:footnoteReference w:id="13"/>
      </w:r>
      <w:r w:rsidR="00E15686">
        <w:rPr>
          <w:rFonts w:asciiTheme="majorBidi" w:hAnsiTheme="majorBidi" w:cstheme="majorBidi"/>
          <w:sz w:val="24"/>
          <w:szCs w:val="24"/>
        </w:rPr>
        <w:t xml:space="preserve"> in 2008 (as well as application of the 1959 law to computerized pornographic expressions). Section 63 of the law outlaws</w:t>
      </w:r>
      <w:r w:rsidR="002C5423">
        <w:rPr>
          <w:rFonts w:asciiTheme="majorBidi" w:hAnsiTheme="majorBidi" w:cstheme="majorBidi"/>
          <w:sz w:val="24"/>
          <w:szCs w:val="24"/>
        </w:rPr>
        <w:t xml:space="preserve"> possession of an "extreme pornographic image", a new legal term comprised of tw</w:t>
      </w:r>
      <w:r w:rsidR="006E2DB0">
        <w:rPr>
          <w:rFonts w:asciiTheme="majorBidi" w:hAnsiTheme="majorBidi" w:cstheme="majorBidi"/>
          <w:sz w:val="24"/>
          <w:szCs w:val="24"/>
        </w:rPr>
        <w:t>o cumulative tests:</w:t>
      </w:r>
      <w:r w:rsidR="006E2DB0">
        <w:rPr>
          <w:rStyle w:val="a5"/>
          <w:rFonts w:asciiTheme="majorBidi" w:hAnsiTheme="majorBidi" w:cstheme="majorBidi"/>
          <w:sz w:val="24"/>
          <w:szCs w:val="24"/>
        </w:rPr>
        <w:footnoteReference w:id="14"/>
      </w:r>
      <w:r w:rsidR="00F82E57">
        <w:rPr>
          <w:rFonts w:asciiTheme="majorBidi" w:hAnsiTheme="majorBidi" w:cstheme="majorBidi"/>
          <w:sz w:val="24"/>
          <w:szCs w:val="24"/>
        </w:rPr>
        <w:t xml:space="preserve"> </w:t>
      </w:r>
      <w:r w:rsidR="008F7191">
        <w:rPr>
          <w:rFonts w:asciiTheme="majorBidi" w:hAnsiTheme="majorBidi" w:cstheme="majorBidi"/>
          <w:sz w:val="24"/>
          <w:szCs w:val="24"/>
        </w:rPr>
        <w:t>"Pornography" is defined in the law as a public</w:t>
      </w:r>
      <w:r w:rsidR="001E59C2">
        <w:rPr>
          <w:rFonts w:asciiTheme="majorBidi" w:hAnsiTheme="majorBidi" w:cstheme="majorBidi"/>
          <w:sz w:val="24"/>
          <w:szCs w:val="24"/>
        </w:rPr>
        <w:t xml:space="preserve">ation </w:t>
      </w:r>
      <w:r w:rsidR="0044666B">
        <w:rPr>
          <w:rFonts w:asciiTheme="majorBidi" w:hAnsiTheme="majorBidi" w:cstheme="majorBidi"/>
          <w:sz w:val="24"/>
          <w:szCs w:val="24"/>
        </w:rPr>
        <w:t>whose</w:t>
      </w:r>
      <w:r w:rsidR="001E59C2">
        <w:rPr>
          <w:rFonts w:asciiTheme="majorBidi" w:hAnsiTheme="majorBidi" w:cstheme="majorBidi"/>
          <w:sz w:val="24"/>
          <w:szCs w:val="24"/>
        </w:rPr>
        <w:t xml:space="preserve"> nature </w:t>
      </w:r>
      <w:r w:rsidR="0044666B">
        <w:rPr>
          <w:rFonts w:asciiTheme="majorBidi" w:hAnsiTheme="majorBidi" w:cstheme="majorBidi"/>
          <w:sz w:val="24"/>
          <w:szCs w:val="24"/>
        </w:rPr>
        <w:t>leads to the conclusion it was</w:t>
      </w:r>
      <w:r w:rsidR="001E59C2">
        <w:rPr>
          <w:rFonts w:asciiTheme="majorBidi" w:hAnsiTheme="majorBidi" w:cstheme="majorBidi"/>
          <w:sz w:val="24"/>
          <w:szCs w:val="24"/>
        </w:rPr>
        <w:t xml:space="preserve"> produced solely for</w:t>
      </w:r>
      <w:r w:rsidR="008023D5">
        <w:rPr>
          <w:rFonts w:asciiTheme="majorBidi" w:hAnsiTheme="majorBidi" w:cstheme="majorBidi"/>
          <w:sz w:val="24"/>
          <w:szCs w:val="24"/>
        </w:rPr>
        <w:t xml:space="preserve"> the purpose of</w:t>
      </w:r>
      <w:r w:rsidR="001E59C2">
        <w:rPr>
          <w:rFonts w:asciiTheme="majorBidi" w:hAnsiTheme="majorBidi" w:cstheme="majorBidi"/>
          <w:sz w:val="24"/>
          <w:szCs w:val="24"/>
        </w:rPr>
        <w:t xml:space="preserve"> sexual </w:t>
      </w:r>
      <w:r w:rsidR="00F641D8">
        <w:rPr>
          <w:rFonts w:asciiTheme="majorBidi" w:hAnsiTheme="majorBidi" w:cstheme="majorBidi"/>
          <w:sz w:val="24"/>
          <w:szCs w:val="24"/>
        </w:rPr>
        <w:t>arousal</w:t>
      </w:r>
      <w:r w:rsidR="00164532">
        <w:rPr>
          <w:rFonts w:asciiTheme="majorBidi" w:hAnsiTheme="majorBidi" w:cstheme="majorBidi"/>
          <w:sz w:val="24"/>
          <w:szCs w:val="24"/>
        </w:rPr>
        <w:t>;</w:t>
      </w:r>
      <w:r w:rsidR="00164532">
        <w:rPr>
          <w:rStyle w:val="a5"/>
          <w:rFonts w:asciiTheme="majorBidi" w:hAnsiTheme="majorBidi" w:cstheme="majorBidi"/>
          <w:sz w:val="24"/>
          <w:szCs w:val="24"/>
        </w:rPr>
        <w:footnoteReference w:id="15"/>
      </w:r>
      <w:r w:rsidR="00164532">
        <w:rPr>
          <w:rFonts w:asciiTheme="majorBidi" w:hAnsiTheme="majorBidi" w:cstheme="majorBidi"/>
          <w:sz w:val="24"/>
          <w:szCs w:val="24"/>
        </w:rPr>
        <w:t xml:space="preserve"> an "extreme </w:t>
      </w:r>
      <w:r w:rsidR="00F641D8">
        <w:rPr>
          <w:rFonts w:asciiTheme="majorBidi" w:hAnsiTheme="majorBidi" w:cstheme="majorBidi"/>
          <w:sz w:val="24"/>
          <w:szCs w:val="24"/>
        </w:rPr>
        <w:t>image</w:t>
      </w:r>
      <w:r w:rsidR="00164532">
        <w:rPr>
          <w:rFonts w:asciiTheme="majorBidi" w:hAnsiTheme="majorBidi" w:cstheme="majorBidi"/>
          <w:sz w:val="24"/>
          <w:szCs w:val="24"/>
        </w:rPr>
        <w:t xml:space="preserve">" </w:t>
      </w:r>
      <w:r w:rsidR="00035D72">
        <w:rPr>
          <w:rFonts w:asciiTheme="majorBidi" w:hAnsiTheme="majorBidi" w:cstheme="majorBidi"/>
          <w:sz w:val="24"/>
          <w:szCs w:val="24"/>
        </w:rPr>
        <w:t xml:space="preserve">is </w:t>
      </w:r>
      <w:r w:rsidR="00164532">
        <w:rPr>
          <w:rFonts w:asciiTheme="majorBidi" w:hAnsiTheme="majorBidi" w:cstheme="majorBidi"/>
          <w:sz w:val="24"/>
          <w:szCs w:val="24"/>
        </w:rPr>
        <w:t xml:space="preserve">defined in the law as something </w:t>
      </w:r>
      <w:r w:rsidR="00D93933">
        <w:rPr>
          <w:rFonts w:asciiTheme="majorBidi" w:hAnsiTheme="majorBidi" w:cstheme="majorBidi"/>
          <w:sz w:val="24"/>
          <w:szCs w:val="24"/>
        </w:rPr>
        <w:t>"</w:t>
      </w:r>
      <w:r w:rsidR="009037EC">
        <w:rPr>
          <w:rFonts w:asciiTheme="majorBidi" w:hAnsiTheme="majorBidi" w:cstheme="majorBidi"/>
          <w:sz w:val="24"/>
          <w:szCs w:val="24"/>
        </w:rPr>
        <w:t>grossly offensive, disgusting or otherwise of an obscene character</w:t>
      </w:r>
      <w:r w:rsidR="008B4C79">
        <w:rPr>
          <w:rFonts w:asciiTheme="majorBidi" w:hAnsiTheme="majorBidi" w:cstheme="majorBidi"/>
          <w:sz w:val="24"/>
          <w:szCs w:val="24"/>
        </w:rPr>
        <w:t xml:space="preserve">", </w:t>
      </w:r>
      <w:r w:rsidR="00050FB4">
        <w:rPr>
          <w:rFonts w:asciiTheme="majorBidi" w:hAnsiTheme="majorBidi" w:cstheme="majorBidi"/>
          <w:sz w:val="24"/>
          <w:szCs w:val="24"/>
        </w:rPr>
        <w:t>that</w:t>
      </w:r>
      <w:r w:rsidR="008B4C79">
        <w:rPr>
          <w:rFonts w:asciiTheme="majorBidi" w:hAnsiTheme="majorBidi" w:cstheme="majorBidi"/>
          <w:sz w:val="24"/>
          <w:szCs w:val="24"/>
        </w:rPr>
        <w:t xml:space="preserve"> depicts </w:t>
      </w:r>
      <w:r w:rsidR="0082515A">
        <w:rPr>
          <w:rFonts w:asciiTheme="majorBidi" w:hAnsiTheme="majorBidi" w:cstheme="majorBidi"/>
          <w:sz w:val="24"/>
          <w:szCs w:val="24"/>
        </w:rPr>
        <w:t xml:space="preserve">activities which lead to endangering of life, activities which cause or could cause severe damage to the rectum, </w:t>
      </w:r>
      <w:r w:rsidR="002255E3">
        <w:rPr>
          <w:rFonts w:asciiTheme="majorBidi" w:hAnsiTheme="majorBidi" w:cstheme="majorBidi"/>
          <w:sz w:val="24"/>
          <w:szCs w:val="24"/>
        </w:rPr>
        <w:t xml:space="preserve">breasts or male sex organs and activities which include sexual relations with a corpse or animal. </w:t>
      </w:r>
      <w:r w:rsidR="00537222">
        <w:rPr>
          <w:rFonts w:asciiTheme="majorBidi" w:hAnsiTheme="majorBidi" w:cstheme="majorBidi"/>
          <w:sz w:val="24"/>
          <w:szCs w:val="24"/>
        </w:rPr>
        <w:t>"</w:t>
      </w:r>
      <w:r w:rsidR="00847E7E">
        <w:rPr>
          <w:rFonts w:asciiTheme="majorBidi" w:hAnsiTheme="majorBidi" w:cstheme="majorBidi"/>
          <w:sz w:val="24"/>
          <w:szCs w:val="24"/>
        </w:rPr>
        <w:t>Image</w:t>
      </w:r>
      <w:r w:rsidR="00537222">
        <w:rPr>
          <w:rFonts w:asciiTheme="majorBidi" w:hAnsiTheme="majorBidi" w:cstheme="majorBidi"/>
          <w:sz w:val="24"/>
          <w:szCs w:val="24"/>
        </w:rPr>
        <w:t>" is defined in the law as depiction of moving or immobile figures</w:t>
      </w:r>
      <w:r w:rsidR="00B30CAB">
        <w:rPr>
          <w:rFonts w:asciiTheme="majorBidi" w:hAnsiTheme="majorBidi" w:cstheme="majorBidi"/>
          <w:sz w:val="24"/>
          <w:szCs w:val="24"/>
        </w:rPr>
        <w:t xml:space="preserve"> as well as information of any type whatsoever (such as computerized information, video tapes etc.) which can be converted into such </w:t>
      </w:r>
      <w:r w:rsidR="00847E7E">
        <w:rPr>
          <w:rFonts w:asciiTheme="majorBidi" w:hAnsiTheme="majorBidi" w:cstheme="majorBidi"/>
          <w:sz w:val="24"/>
          <w:szCs w:val="24"/>
        </w:rPr>
        <w:t>images</w:t>
      </w:r>
      <w:r w:rsidR="00B30CAB">
        <w:rPr>
          <w:rFonts w:asciiTheme="majorBidi" w:hAnsiTheme="majorBidi" w:cstheme="majorBidi"/>
          <w:sz w:val="24"/>
          <w:szCs w:val="24"/>
        </w:rPr>
        <w:t>.</w:t>
      </w:r>
      <w:r w:rsidR="00B30CAB">
        <w:rPr>
          <w:rStyle w:val="a5"/>
          <w:rFonts w:asciiTheme="majorBidi" w:hAnsiTheme="majorBidi" w:cstheme="majorBidi"/>
          <w:sz w:val="24"/>
          <w:szCs w:val="24"/>
        </w:rPr>
        <w:footnoteReference w:id="16"/>
      </w:r>
      <w:r w:rsidR="00847E7E">
        <w:rPr>
          <w:rFonts w:asciiTheme="majorBidi" w:hAnsiTheme="majorBidi" w:cstheme="majorBidi"/>
          <w:sz w:val="24"/>
          <w:szCs w:val="24"/>
        </w:rPr>
        <w:t xml:space="preserve"> The </w:t>
      </w:r>
      <w:r w:rsidR="00D44CC4">
        <w:rPr>
          <w:rFonts w:asciiTheme="majorBidi" w:hAnsiTheme="majorBidi" w:cstheme="majorBidi"/>
          <w:sz w:val="24"/>
          <w:szCs w:val="24"/>
        </w:rPr>
        <w:t xml:space="preserve">most significant and </w:t>
      </w:r>
      <w:r w:rsidR="002C6F0B">
        <w:rPr>
          <w:rFonts w:asciiTheme="majorBidi" w:hAnsiTheme="majorBidi" w:cstheme="majorBidi"/>
          <w:sz w:val="24"/>
          <w:szCs w:val="24"/>
        </w:rPr>
        <w:t xml:space="preserve">pronounced </w:t>
      </w:r>
      <w:r w:rsidR="00D44CC4">
        <w:rPr>
          <w:rFonts w:asciiTheme="majorBidi" w:hAnsiTheme="majorBidi" w:cstheme="majorBidi"/>
          <w:sz w:val="24"/>
          <w:szCs w:val="24"/>
        </w:rPr>
        <w:t xml:space="preserve">innovation of the 2008 law is the outlawing </w:t>
      </w:r>
      <w:r w:rsidR="00D13EF0">
        <w:rPr>
          <w:rFonts w:asciiTheme="majorBidi" w:hAnsiTheme="majorBidi" w:cstheme="majorBidi"/>
          <w:sz w:val="24"/>
          <w:szCs w:val="24"/>
        </w:rPr>
        <w:t>of</w:t>
      </w:r>
      <w:r w:rsidR="00D44CC4">
        <w:rPr>
          <w:rFonts w:asciiTheme="majorBidi" w:hAnsiTheme="majorBidi" w:cstheme="majorBidi"/>
          <w:sz w:val="24"/>
          <w:szCs w:val="24"/>
        </w:rPr>
        <w:t xml:space="preserve"> possession of extreme pornography</w:t>
      </w:r>
      <w:r w:rsidR="00073277">
        <w:rPr>
          <w:rFonts w:asciiTheme="majorBidi" w:hAnsiTheme="majorBidi" w:cstheme="majorBidi"/>
          <w:sz w:val="24"/>
          <w:szCs w:val="24"/>
        </w:rPr>
        <w:t xml:space="preserve"> even when not for purposes of circulatio</w:t>
      </w:r>
      <w:r w:rsidR="00224916">
        <w:rPr>
          <w:rFonts w:asciiTheme="majorBidi" w:hAnsiTheme="majorBidi" w:cstheme="majorBidi"/>
          <w:sz w:val="24"/>
          <w:szCs w:val="24"/>
        </w:rPr>
        <w:t>n;</w:t>
      </w:r>
      <w:r w:rsidR="00073277">
        <w:rPr>
          <w:rFonts w:asciiTheme="majorBidi" w:hAnsiTheme="majorBidi" w:cstheme="majorBidi"/>
          <w:sz w:val="24"/>
          <w:szCs w:val="24"/>
        </w:rPr>
        <w:t xml:space="preserve"> however, another </w:t>
      </w:r>
      <w:r w:rsidR="001A326E">
        <w:rPr>
          <w:rFonts w:asciiTheme="majorBidi" w:hAnsiTheme="majorBidi" w:cstheme="majorBidi"/>
          <w:sz w:val="24"/>
          <w:szCs w:val="24"/>
        </w:rPr>
        <w:t xml:space="preserve">no less far-reaching </w:t>
      </w:r>
      <w:r w:rsidR="00073277">
        <w:rPr>
          <w:rFonts w:asciiTheme="majorBidi" w:hAnsiTheme="majorBidi" w:cstheme="majorBidi"/>
          <w:sz w:val="24"/>
          <w:szCs w:val="24"/>
        </w:rPr>
        <w:t>innovation should be noted</w:t>
      </w:r>
      <w:r w:rsidR="00722AE8">
        <w:rPr>
          <w:rFonts w:asciiTheme="majorBidi" w:hAnsiTheme="majorBidi" w:cstheme="majorBidi"/>
          <w:sz w:val="24"/>
          <w:szCs w:val="24"/>
        </w:rPr>
        <w:t xml:space="preserve">, </w:t>
      </w:r>
      <w:r w:rsidR="00B75BEA">
        <w:rPr>
          <w:rFonts w:asciiTheme="majorBidi" w:hAnsiTheme="majorBidi" w:cstheme="majorBidi"/>
          <w:sz w:val="24"/>
          <w:szCs w:val="24"/>
        </w:rPr>
        <w:t>hidden</w:t>
      </w:r>
      <w:r w:rsidR="00722AE8">
        <w:rPr>
          <w:rFonts w:asciiTheme="majorBidi" w:hAnsiTheme="majorBidi" w:cstheme="majorBidi"/>
          <w:sz w:val="24"/>
          <w:szCs w:val="24"/>
        </w:rPr>
        <w:t xml:space="preserve"> between the lines: by creating the new legal expressio</w:t>
      </w:r>
      <w:r w:rsidR="00B75BEA">
        <w:rPr>
          <w:rFonts w:asciiTheme="majorBidi" w:hAnsiTheme="majorBidi" w:cstheme="majorBidi"/>
          <w:sz w:val="24"/>
          <w:szCs w:val="24"/>
        </w:rPr>
        <w:t>n</w:t>
      </w:r>
      <w:r w:rsidR="00722AE8">
        <w:rPr>
          <w:rFonts w:asciiTheme="majorBidi" w:hAnsiTheme="majorBidi" w:cstheme="majorBidi"/>
          <w:sz w:val="24"/>
          <w:szCs w:val="24"/>
        </w:rPr>
        <w:t xml:space="preserve"> "extreme pornographic image"</w:t>
      </w:r>
      <w:r w:rsidR="00D25C46">
        <w:rPr>
          <w:rFonts w:asciiTheme="majorBidi" w:hAnsiTheme="majorBidi" w:cstheme="majorBidi"/>
          <w:sz w:val="24"/>
          <w:szCs w:val="24"/>
        </w:rPr>
        <w:t xml:space="preserve"> the law de</w:t>
      </w:r>
      <w:r w:rsidR="00231323">
        <w:rPr>
          <w:rFonts w:asciiTheme="majorBidi" w:hAnsiTheme="majorBidi" w:cstheme="majorBidi"/>
          <w:sz w:val="24"/>
          <w:szCs w:val="24"/>
        </w:rPr>
        <w:t xml:space="preserve">tached the </w:t>
      </w:r>
      <w:r w:rsidR="00630743">
        <w:rPr>
          <w:rFonts w:asciiTheme="majorBidi" w:hAnsiTheme="majorBidi" w:cstheme="majorBidi"/>
          <w:sz w:val="24"/>
          <w:szCs w:val="24"/>
        </w:rPr>
        <w:t>interpretative umbilical cord between it and the Hicklin case law, and created a definition unrelated to the moral damage</w:t>
      </w:r>
      <w:r w:rsidR="00B746EB">
        <w:rPr>
          <w:rFonts w:asciiTheme="majorBidi" w:hAnsiTheme="majorBidi" w:cstheme="majorBidi"/>
          <w:sz w:val="24"/>
          <w:szCs w:val="24"/>
        </w:rPr>
        <w:t xml:space="preserve"> the pornographic image could cause to one </w:t>
      </w:r>
      <w:r w:rsidR="000C4547">
        <w:rPr>
          <w:rFonts w:asciiTheme="majorBidi" w:hAnsiTheme="majorBidi" w:cstheme="majorBidi"/>
          <w:sz w:val="24"/>
          <w:szCs w:val="24"/>
        </w:rPr>
        <w:t xml:space="preserve">who encounters </w:t>
      </w:r>
      <w:r w:rsidR="000961E9">
        <w:rPr>
          <w:rFonts w:asciiTheme="majorBidi" w:hAnsiTheme="majorBidi" w:cstheme="majorBidi"/>
          <w:sz w:val="24"/>
          <w:szCs w:val="24"/>
        </w:rPr>
        <w:t>it</w:t>
      </w:r>
      <w:r w:rsidR="00B746EB">
        <w:rPr>
          <w:rFonts w:asciiTheme="majorBidi" w:hAnsiTheme="majorBidi" w:cstheme="majorBidi"/>
          <w:sz w:val="24"/>
          <w:szCs w:val="24"/>
        </w:rPr>
        <w:t xml:space="preserve">. Considering the painful circumstances which led to </w:t>
      </w:r>
      <w:r w:rsidR="00291E79">
        <w:rPr>
          <w:rFonts w:asciiTheme="majorBidi" w:hAnsiTheme="majorBidi" w:cstheme="majorBidi"/>
          <w:sz w:val="24"/>
          <w:szCs w:val="24"/>
        </w:rPr>
        <w:t>enactment</w:t>
      </w:r>
      <w:r w:rsidR="00B746EB">
        <w:rPr>
          <w:rFonts w:asciiTheme="majorBidi" w:hAnsiTheme="majorBidi" w:cstheme="majorBidi"/>
          <w:sz w:val="24"/>
          <w:szCs w:val="24"/>
        </w:rPr>
        <w:t xml:space="preserve"> of the law it seems that the </w:t>
      </w:r>
      <w:r w:rsidR="007E0FDF">
        <w:rPr>
          <w:rFonts w:asciiTheme="majorBidi" w:hAnsiTheme="majorBidi" w:cstheme="majorBidi"/>
          <w:sz w:val="24"/>
          <w:szCs w:val="24"/>
        </w:rPr>
        <w:t xml:space="preserve">definition of the extreme pornographic image, even though this was not expressly stated, was formulated by the legislator </w:t>
      </w:r>
      <w:r w:rsidR="002E158C">
        <w:rPr>
          <w:rFonts w:asciiTheme="majorBidi" w:hAnsiTheme="majorBidi" w:cstheme="majorBidi"/>
          <w:sz w:val="24"/>
          <w:szCs w:val="24"/>
        </w:rPr>
        <w:t xml:space="preserve">with the intention of focusing on the tangible </w:t>
      </w:r>
      <w:r w:rsidR="00556415">
        <w:rPr>
          <w:rFonts w:asciiTheme="majorBidi" w:hAnsiTheme="majorBidi" w:cstheme="majorBidi"/>
          <w:sz w:val="24"/>
          <w:szCs w:val="24"/>
        </w:rPr>
        <w:t>harm</w:t>
      </w:r>
      <w:r w:rsidR="002E158C">
        <w:rPr>
          <w:rFonts w:asciiTheme="majorBidi" w:hAnsiTheme="majorBidi" w:cstheme="majorBidi"/>
          <w:sz w:val="24"/>
          <w:szCs w:val="24"/>
        </w:rPr>
        <w:t xml:space="preserve"> a consumer of extreme pornography was likely to cause to himself and his surroundings. </w:t>
      </w:r>
    </w:p>
    <w:p w14:paraId="3900EF67" w14:textId="3358A6C9" w:rsidR="004916CE" w:rsidRDefault="00D61D36"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Pornography depicting the figure of a </w:t>
      </w:r>
      <w:r w:rsidR="006D4048">
        <w:rPr>
          <w:rFonts w:asciiTheme="majorBidi" w:hAnsiTheme="majorBidi" w:cstheme="majorBidi"/>
          <w:sz w:val="24"/>
          <w:szCs w:val="24"/>
        </w:rPr>
        <w:t>child</w:t>
      </w:r>
      <w:r w:rsidR="00C8658B">
        <w:rPr>
          <w:rFonts w:asciiTheme="majorBidi" w:hAnsiTheme="majorBidi" w:cstheme="majorBidi"/>
          <w:sz w:val="24"/>
          <w:szCs w:val="24"/>
        </w:rPr>
        <w:t xml:space="preserve"> </w:t>
      </w:r>
      <w:r w:rsidR="00D35F28">
        <w:rPr>
          <w:rFonts w:asciiTheme="majorBidi" w:hAnsiTheme="majorBidi" w:cstheme="majorBidi"/>
          <w:sz w:val="24"/>
          <w:szCs w:val="24"/>
        </w:rPr>
        <w:t>has a</w:t>
      </w:r>
      <w:r w:rsidR="00C8658B">
        <w:rPr>
          <w:rFonts w:asciiTheme="majorBidi" w:hAnsiTheme="majorBidi" w:cstheme="majorBidi"/>
          <w:sz w:val="24"/>
          <w:szCs w:val="24"/>
        </w:rPr>
        <w:t xml:space="preserve"> separate legal arrangement in English law: in 1978</w:t>
      </w:r>
      <w:r w:rsidR="001D1E1C">
        <w:rPr>
          <w:rFonts w:asciiTheme="majorBidi" w:hAnsiTheme="majorBidi" w:cstheme="majorBidi"/>
          <w:sz w:val="24"/>
          <w:szCs w:val="24"/>
        </w:rPr>
        <w:t>,</w:t>
      </w:r>
      <w:r w:rsidR="00C8658B">
        <w:rPr>
          <w:rFonts w:asciiTheme="majorBidi" w:hAnsiTheme="majorBidi" w:cstheme="majorBidi"/>
          <w:sz w:val="24"/>
          <w:szCs w:val="24"/>
        </w:rPr>
        <w:t xml:space="preserve"> the Protection of Children Act</w:t>
      </w:r>
      <w:r w:rsidR="00C8658B">
        <w:rPr>
          <w:rStyle w:val="a5"/>
          <w:rFonts w:asciiTheme="majorBidi" w:hAnsiTheme="majorBidi" w:cstheme="majorBidi"/>
          <w:sz w:val="24"/>
          <w:szCs w:val="24"/>
        </w:rPr>
        <w:footnoteReference w:id="17"/>
      </w:r>
      <w:r w:rsidR="004916CE">
        <w:rPr>
          <w:rFonts w:asciiTheme="majorBidi" w:hAnsiTheme="majorBidi" w:cstheme="majorBidi"/>
          <w:sz w:val="24"/>
          <w:szCs w:val="24"/>
        </w:rPr>
        <w:t xml:space="preserve"> </w:t>
      </w:r>
      <w:r w:rsidR="00C8658B">
        <w:rPr>
          <w:rFonts w:asciiTheme="majorBidi" w:hAnsiTheme="majorBidi" w:cstheme="majorBidi"/>
          <w:sz w:val="24"/>
          <w:szCs w:val="24"/>
        </w:rPr>
        <w:t>was enacted, which forbids circulation, possession and publication of "indecent" photographs or movies</w:t>
      </w:r>
      <w:r w:rsidR="00363260">
        <w:rPr>
          <w:rFonts w:asciiTheme="majorBidi" w:hAnsiTheme="majorBidi" w:cstheme="majorBidi"/>
          <w:sz w:val="24"/>
          <w:szCs w:val="24"/>
        </w:rPr>
        <w:t xml:space="preserve"> of minors, as well as the act</w:t>
      </w:r>
      <w:r w:rsidR="00250662">
        <w:rPr>
          <w:rFonts w:asciiTheme="majorBidi" w:hAnsiTheme="majorBidi" w:cstheme="majorBidi"/>
          <w:sz w:val="24"/>
          <w:szCs w:val="24"/>
        </w:rPr>
        <w:t xml:space="preserve"> of </w:t>
      </w:r>
      <w:r w:rsidR="00517430">
        <w:rPr>
          <w:rFonts w:asciiTheme="majorBidi" w:hAnsiTheme="majorBidi" w:cstheme="majorBidi"/>
          <w:sz w:val="24"/>
          <w:szCs w:val="24"/>
        </w:rPr>
        <w:t>filming</w:t>
      </w:r>
      <w:r w:rsidR="00250662">
        <w:rPr>
          <w:rFonts w:asciiTheme="majorBidi" w:hAnsiTheme="majorBidi" w:cstheme="majorBidi"/>
          <w:sz w:val="24"/>
          <w:szCs w:val="24"/>
        </w:rPr>
        <w:t xml:space="preserve"> such photographs or movies. The term indecent </w:t>
      </w:r>
      <w:r w:rsidR="00250662">
        <w:rPr>
          <w:rFonts w:asciiTheme="majorBidi" w:hAnsiTheme="majorBidi" w:cstheme="majorBidi"/>
          <w:sz w:val="24"/>
          <w:szCs w:val="24"/>
        </w:rPr>
        <w:lastRenderedPageBreak/>
        <w:t xml:space="preserve">which appears in similar provisions of </w:t>
      </w:r>
      <w:r w:rsidR="003A3706">
        <w:rPr>
          <w:rFonts w:asciiTheme="majorBidi" w:hAnsiTheme="majorBidi" w:cstheme="majorBidi"/>
          <w:sz w:val="24"/>
          <w:szCs w:val="24"/>
        </w:rPr>
        <w:t xml:space="preserve">English </w:t>
      </w:r>
      <w:r w:rsidR="00250662">
        <w:rPr>
          <w:rFonts w:asciiTheme="majorBidi" w:hAnsiTheme="majorBidi" w:cstheme="majorBidi"/>
          <w:sz w:val="24"/>
          <w:szCs w:val="24"/>
        </w:rPr>
        <w:t xml:space="preserve">law (such as laws of customs and </w:t>
      </w:r>
      <w:r w:rsidR="00A90766">
        <w:rPr>
          <w:rFonts w:asciiTheme="majorBidi" w:hAnsiTheme="majorBidi" w:cstheme="majorBidi"/>
          <w:sz w:val="24"/>
          <w:szCs w:val="24"/>
        </w:rPr>
        <w:t>mail</w:t>
      </w:r>
      <w:r w:rsidR="00250662">
        <w:rPr>
          <w:rFonts w:asciiTheme="majorBidi" w:hAnsiTheme="majorBidi" w:cstheme="majorBidi"/>
          <w:sz w:val="24"/>
          <w:szCs w:val="24"/>
        </w:rPr>
        <w:t xml:space="preserve">) was not defined in the law, </w:t>
      </w:r>
      <w:r w:rsidR="005E7243">
        <w:rPr>
          <w:rFonts w:asciiTheme="majorBidi" w:hAnsiTheme="majorBidi" w:cstheme="majorBidi"/>
          <w:sz w:val="24"/>
          <w:szCs w:val="24"/>
        </w:rPr>
        <w:t xml:space="preserve">and was seen in case law as a matter to be decided by the </w:t>
      </w:r>
      <w:r w:rsidR="001E7666">
        <w:rPr>
          <w:rFonts w:asciiTheme="majorBidi" w:hAnsiTheme="majorBidi" w:cstheme="majorBidi"/>
          <w:sz w:val="24"/>
          <w:szCs w:val="24"/>
        </w:rPr>
        <w:t>jury in each case on its own merits, while considering only the nature of the photograph and not the subjective intention which led to its preparation.</w:t>
      </w:r>
      <w:r w:rsidR="001E7666">
        <w:rPr>
          <w:rStyle w:val="a5"/>
          <w:rFonts w:asciiTheme="majorBidi" w:hAnsiTheme="majorBidi" w:cstheme="majorBidi"/>
          <w:sz w:val="24"/>
          <w:szCs w:val="24"/>
        </w:rPr>
        <w:footnoteReference w:id="18"/>
      </w:r>
      <w:r w:rsidR="004916CE">
        <w:rPr>
          <w:rFonts w:asciiTheme="majorBidi" w:hAnsiTheme="majorBidi" w:cstheme="majorBidi"/>
          <w:sz w:val="24"/>
          <w:szCs w:val="24"/>
        </w:rPr>
        <w:t xml:space="preserve"> </w:t>
      </w:r>
      <w:r w:rsidR="00961F18">
        <w:rPr>
          <w:rFonts w:asciiTheme="majorBidi" w:hAnsiTheme="majorBidi" w:cstheme="majorBidi"/>
          <w:sz w:val="24"/>
          <w:szCs w:val="24"/>
        </w:rPr>
        <w:t>T</w:t>
      </w:r>
      <w:r w:rsidR="001E7666">
        <w:rPr>
          <w:rFonts w:asciiTheme="majorBidi" w:hAnsiTheme="majorBidi" w:cstheme="majorBidi"/>
          <w:sz w:val="24"/>
          <w:szCs w:val="24"/>
        </w:rPr>
        <w:t>he law was amended for the first time</w:t>
      </w:r>
      <w:r w:rsidR="00961F18">
        <w:rPr>
          <w:rFonts w:asciiTheme="majorBidi" w:hAnsiTheme="majorBidi" w:cstheme="majorBidi"/>
          <w:sz w:val="24"/>
          <w:szCs w:val="24"/>
        </w:rPr>
        <w:t xml:space="preserve"> in 1994</w:t>
      </w:r>
      <w:r w:rsidR="001E7666">
        <w:rPr>
          <w:rFonts w:asciiTheme="majorBidi" w:hAnsiTheme="majorBidi" w:cstheme="majorBidi"/>
          <w:sz w:val="24"/>
          <w:szCs w:val="24"/>
        </w:rPr>
        <w:t xml:space="preserve"> and its </w:t>
      </w:r>
      <w:r w:rsidR="003C4313">
        <w:rPr>
          <w:rFonts w:asciiTheme="majorBidi" w:hAnsiTheme="majorBidi" w:cstheme="majorBidi"/>
          <w:sz w:val="24"/>
          <w:szCs w:val="24"/>
        </w:rPr>
        <w:t xml:space="preserve">applicability was </w:t>
      </w:r>
      <w:r w:rsidR="002A7684">
        <w:rPr>
          <w:rFonts w:asciiTheme="majorBidi" w:hAnsiTheme="majorBidi" w:cstheme="majorBidi"/>
          <w:sz w:val="24"/>
          <w:szCs w:val="24"/>
        </w:rPr>
        <w:t xml:space="preserve">also </w:t>
      </w:r>
      <w:r w:rsidR="003C4313">
        <w:rPr>
          <w:rFonts w:asciiTheme="majorBidi" w:hAnsiTheme="majorBidi" w:cstheme="majorBidi"/>
          <w:sz w:val="24"/>
          <w:szCs w:val="24"/>
        </w:rPr>
        <w:t>applie</w:t>
      </w:r>
      <w:r w:rsidR="00DD3657">
        <w:rPr>
          <w:rFonts w:asciiTheme="majorBidi" w:hAnsiTheme="majorBidi" w:cstheme="majorBidi"/>
          <w:sz w:val="24"/>
          <w:szCs w:val="24"/>
        </w:rPr>
        <w:t>d</w:t>
      </w:r>
      <w:r w:rsidR="003C4313">
        <w:rPr>
          <w:rFonts w:asciiTheme="majorBidi" w:hAnsiTheme="majorBidi" w:cstheme="majorBidi"/>
          <w:sz w:val="24"/>
          <w:szCs w:val="24"/>
        </w:rPr>
        <w:t xml:space="preserve"> to the form of a minor created or edited on the computer.</w:t>
      </w:r>
      <w:r w:rsidR="003C4313">
        <w:rPr>
          <w:rStyle w:val="a5"/>
          <w:rFonts w:asciiTheme="majorBidi" w:hAnsiTheme="majorBidi" w:cstheme="majorBidi"/>
          <w:sz w:val="24"/>
          <w:szCs w:val="24"/>
        </w:rPr>
        <w:footnoteReference w:id="19"/>
      </w:r>
    </w:p>
    <w:p w14:paraId="27E1209E" w14:textId="1AEA65A5" w:rsidR="00B37609" w:rsidRDefault="00B37609" w:rsidP="008F656D">
      <w:pPr>
        <w:bidi w:val="0"/>
        <w:spacing w:after="120" w:line="360" w:lineRule="auto"/>
        <w:rPr>
          <w:rFonts w:asciiTheme="majorBidi" w:hAnsiTheme="majorBidi" w:cstheme="majorBidi"/>
          <w:b/>
          <w:bCs/>
          <w:sz w:val="24"/>
          <w:szCs w:val="24"/>
        </w:rPr>
      </w:pPr>
      <w:r>
        <w:rPr>
          <w:rFonts w:asciiTheme="majorBidi" w:hAnsiTheme="majorBidi" w:cstheme="majorBidi"/>
          <w:sz w:val="24"/>
          <w:szCs w:val="24"/>
        </w:rPr>
        <w:t xml:space="preserve">2. </w:t>
      </w:r>
      <w:r>
        <w:rPr>
          <w:rFonts w:asciiTheme="majorBidi" w:hAnsiTheme="majorBidi" w:cstheme="majorBidi"/>
          <w:b/>
          <w:bCs/>
          <w:sz w:val="24"/>
          <w:szCs w:val="24"/>
        </w:rPr>
        <w:t>American Law</w:t>
      </w:r>
    </w:p>
    <w:p w14:paraId="2D4A289C" w14:textId="08FFC41C" w:rsidR="00B37609" w:rsidRDefault="00237570" w:rsidP="008F656D">
      <w:pPr>
        <w:bidi w:val="0"/>
        <w:spacing w:after="120" w:line="360" w:lineRule="auto"/>
        <w:rPr>
          <w:rFonts w:asciiTheme="majorBidi" w:hAnsiTheme="majorBidi" w:cstheme="majorBidi"/>
          <w:sz w:val="24"/>
          <w:szCs w:val="24"/>
          <w:rtl/>
        </w:rPr>
      </w:pPr>
      <w:r>
        <w:rPr>
          <w:rFonts w:asciiTheme="majorBidi" w:hAnsiTheme="majorBidi" w:cstheme="majorBidi"/>
          <w:sz w:val="24"/>
          <w:szCs w:val="24"/>
        </w:rPr>
        <w:t xml:space="preserve">When coming to examine the legal status of pornography in American law it is important to remember that as </w:t>
      </w:r>
      <w:proofErr w:type="gramStart"/>
      <w:r>
        <w:rPr>
          <w:rFonts w:asciiTheme="majorBidi" w:hAnsiTheme="majorBidi" w:cstheme="majorBidi"/>
          <w:sz w:val="24"/>
          <w:szCs w:val="24"/>
        </w:rPr>
        <w:t>the majority of</w:t>
      </w:r>
      <w:proofErr w:type="gramEnd"/>
      <w:r>
        <w:rPr>
          <w:rFonts w:asciiTheme="majorBidi" w:hAnsiTheme="majorBidi" w:cstheme="majorBidi"/>
          <w:sz w:val="24"/>
          <w:szCs w:val="24"/>
        </w:rPr>
        <w:t xml:space="preserve"> criminal prohibitions related to pornography are found in state law and vary </w:t>
      </w:r>
      <w:r w:rsidR="0076616C">
        <w:rPr>
          <w:rFonts w:asciiTheme="majorBidi" w:hAnsiTheme="majorBidi" w:cstheme="majorBidi"/>
          <w:sz w:val="24"/>
          <w:szCs w:val="24"/>
        </w:rPr>
        <w:t>significantly from state to state, the</w:t>
      </w:r>
      <w:r w:rsidR="00CF3CAA">
        <w:rPr>
          <w:rFonts w:asciiTheme="majorBidi" w:hAnsiTheme="majorBidi" w:cstheme="majorBidi"/>
          <w:sz w:val="24"/>
          <w:szCs w:val="24"/>
        </w:rPr>
        <w:t>re is no one answer to the</w:t>
      </w:r>
      <w:r w:rsidR="0076616C">
        <w:rPr>
          <w:rFonts w:asciiTheme="majorBidi" w:hAnsiTheme="majorBidi" w:cstheme="majorBidi"/>
          <w:sz w:val="24"/>
          <w:szCs w:val="24"/>
        </w:rPr>
        <w:t xml:space="preserve"> question of the legal status of pornography in the United States</w:t>
      </w:r>
      <w:r w:rsidR="00034DFB">
        <w:rPr>
          <w:rFonts w:asciiTheme="majorBidi" w:hAnsiTheme="majorBidi" w:cstheme="majorBidi"/>
          <w:sz w:val="24"/>
          <w:szCs w:val="24"/>
        </w:rPr>
        <w:t>, but fifty different answers</w:t>
      </w:r>
      <w:r w:rsidR="00CF3CAA">
        <w:rPr>
          <w:rFonts w:asciiTheme="majorBidi" w:hAnsiTheme="majorBidi" w:cstheme="majorBidi"/>
          <w:sz w:val="24"/>
          <w:szCs w:val="24"/>
        </w:rPr>
        <w:t xml:space="preserve">. </w:t>
      </w:r>
      <w:r w:rsidR="00AB12AE">
        <w:rPr>
          <w:rFonts w:asciiTheme="majorBidi" w:hAnsiTheme="majorBidi" w:cstheme="majorBidi"/>
          <w:sz w:val="24"/>
          <w:szCs w:val="24"/>
        </w:rPr>
        <w:t xml:space="preserve">A </w:t>
      </w:r>
      <w:r w:rsidR="0087130C">
        <w:rPr>
          <w:rFonts w:asciiTheme="majorBidi" w:hAnsiTheme="majorBidi" w:cstheme="majorBidi"/>
          <w:sz w:val="24"/>
          <w:szCs w:val="24"/>
        </w:rPr>
        <w:t>comparison</w:t>
      </w:r>
      <w:r w:rsidR="00AB12AE">
        <w:rPr>
          <w:rFonts w:asciiTheme="majorBidi" w:hAnsiTheme="majorBidi" w:cstheme="majorBidi"/>
          <w:sz w:val="24"/>
          <w:szCs w:val="24"/>
        </w:rPr>
        <w:t xml:space="preserve"> of the law which applies in the different states and the circumstances which caused it to develop in th</w:t>
      </w:r>
      <w:r w:rsidR="0087130C">
        <w:rPr>
          <w:rFonts w:asciiTheme="majorBidi" w:hAnsiTheme="majorBidi" w:cstheme="majorBidi"/>
          <w:sz w:val="24"/>
          <w:szCs w:val="24"/>
        </w:rPr>
        <w:t>e</w:t>
      </w:r>
      <w:r w:rsidR="00AB12AE">
        <w:rPr>
          <w:rFonts w:asciiTheme="majorBidi" w:hAnsiTheme="majorBidi" w:cstheme="majorBidi"/>
          <w:sz w:val="24"/>
          <w:szCs w:val="24"/>
        </w:rPr>
        <w:t>se directions is fascinating</w:t>
      </w:r>
      <w:r w:rsidR="00F566E3">
        <w:rPr>
          <w:rFonts w:asciiTheme="majorBidi" w:hAnsiTheme="majorBidi" w:cstheme="majorBidi"/>
          <w:sz w:val="24"/>
          <w:szCs w:val="24"/>
        </w:rPr>
        <w:t>,</w:t>
      </w:r>
      <w:r w:rsidR="00AB12AE">
        <w:rPr>
          <w:rStyle w:val="a5"/>
          <w:rFonts w:asciiTheme="majorBidi" w:hAnsiTheme="majorBidi" w:cstheme="majorBidi"/>
          <w:sz w:val="24"/>
          <w:szCs w:val="24"/>
        </w:rPr>
        <w:footnoteReference w:id="20"/>
      </w:r>
      <w:r w:rsidR="00F566E3">
        <w:rPr>
          <w:rFonts w:asciiTheme="majorBidi" w:hAnsiTheme="majorBidi" w:cstheme="majorBidi"/>
          <w:sz w:val="24"/>
          <w:szCs w:val="24"/>
        </w:rPr>
        <w:t xml:space="preserve"> but as state criminal law</w:t>
      </w:r>
      <w:r w:rsidR="00C7590D">
        <w:rPr>
          <w:rFonts w:asciiTheme="majorBidi" w:hAnsiTheme="majorBidi" w:cstheme="majorBidi"/>
          <w:sz w:val="24"/>
          <w:szCs w:val="24"/>
        </w:rPr>
        <w:t xml:space="preserve"> </w:t>
      </w:r>
      <w:r w:rsidR="00FF4F89">
        <w:rPr>
          <w:rFonts w:asciiTheme="majorBidi" w:hAnsiTheme="majorBidi" w:cstheme="majorBidi"/>
          <w:sz w:val="24"/>
          <w:szCs w:val="24"/>
        </w:rPr>
        <w:t>on the topic</w:t>
      </w:r>
      <w:r w:rsidR="00F566E3">
        <w:rPr>
          <w:rFonts w:asciiTheme="majorBidi" w:hAnsiTheme="majorBidi" w:cstheme="majorBidi"/>
          <w:sz w:val="24"/>
          <w:szCs w:val="24"/>
        </w:rPr>
        <w:t xml:space="preserve"> has a negligible impact on Israeli law</w:t>
      </w:r>
      <w:r w:rsidR="00CA47F0">
        <w:rPr>
          <w:rFonts w:asciiTheme="majorBidi" w:hAnsiTheme="majorBidi" w:cstheme="majorBidi"/>
          <w:sz w:val="24"/>
          <w:szCs w:val="24"/>
        </w:rPr>
        <w:t xml:space="preserve"> I will focus on the discussion about the constitutional status of pornography in federal law, a discussion which had a tremendous impact on the approach of the Israeli court to supervision of pornography.</w:t>
      </w:r>
      <w:r w:rsidR="009860D5">
        <w:rPr>
          <w:rFonts w:asciiTheme="majorBidi" w:hAnsiTheme="majorBidi" w:cstheme="majorBidi"/>
          <w:sz w:val="24"/>
          <w:szCs w:val="24"/>
        </w:rPr>
        <w:t xml:space="preserve"> Before discussing the legal status of pornography in American law, we should mention the unique perspective from which the </w:t>
      </w:r>
      <w:r w:rsidR="00AE2F60">
        <w:rPr>
          <w:rFonts w:asciiTheme="majorBidi" w:hAnsiTheme="majorBidi" w:cstheme="majorBidi"/>
          <w:sz w:val="24"/>
          <w:szCs w:val="24"/>
        </w:rPr>
        <w:t>American legislator and judges examine the topic: freedom of speech, which is grounded (symbolically) as the first amendment to the American constitution,</w:t>
      </w:r>
      <w:r w:rsidR="00AE2F60">
        <w:rPr>
          <w:rStyle w:val="a5"/>
          <w:rFonts w:asciiTheme="majorBidi" w:hAnsiTheme="majorBidi" w:cstheme="majorBidi"/>
          <w:sz w:val="24"/>
          <w:szCs w:val="24"/>
        </w:rPr>
        <w:footnoteReference w:id="21"/>
      </w:r>
      <w:r w:rsidR="00AE2F60">
        <w:rPr>
          <w:rFonts w:asciiTheme="majorBidi" w:hAnsiTheme="majorBidi" w:cstheme="majorBidi"/>
          <w:sz w:val="24"/>
          <w:szCs w:val="24"/>
        </w:rPr>
        <w:t xml:space="preserve"> </w:t>
      </w:r>
      <w:r w:rsidR="002B047E">
        <w:rPr>
          <w:rFonts w:asciiTheme="majorBidi" w:hAnsiTheme="majorBidi" w:cstheme="majorBidi"/>
          <w:sz w:val="24"/>
          <w:szCs w:val="24"/>
        </w:rPr>
        <w:t xml:space="preserve">is deemed a unique and superior constitutional right, and has received extensive interpretation in the Supreme Court, perhaps more than any other right. It </w:t>
      </w:r>
      <w:r w:rsidR="00346068">
        <w:rPr>
          <w:rFonts w:asciiTheme="majorBidi" w:hAnsiTheme="majorBidi" w:cstheme="majorBidi"/>
          <w:sz w:val="24"/>
          <w:szCs w:val="24"/>
        </w:rPr>
        <w:t>is a source of pride for American jurists, seen as a right which expresses American history, values and culture</w:t>
      </w:r>
      <w:r w:rsidR="00174A31">
        <w:rPr>
          <w:rFonts w:asciiTheme="majorBidi" w:hAnsiTheme="majorBidi" w:cstheme="majorBidi"/>
          <w:sz w:val="24"/>
          <w:szCs w:val="24"/>
        </w:rPr>
        <w:t xml:space="preserve">, and considered one of the characteristics which </w:t>
      </w:r>
      <w:r w:rsidR="00A25078">
        <w:rPr>
          <w:rFonts w:asciiTheme="majorBidi" w:hAnsiTheme="majorBidi" w:cstheme="majorBidi"/>
          <w:sz w:val="24"/>
          <w:szCs w:val="24"/>
        </w:rPr>
        <w:t>distinguishes</w:t>
      </w:r>
      <w:r w:rsidR="00174A31">
        <w:rPr>
          <w:rFonts w:asciiTheme="majorBidi" w:hAnsiTheme="majorBidi" w:cstheme="majorBidi"/>
          <w:sz w:val="24"/>
          <w:szCs w:val="24"/>
        </w:rPr>
        <w:t xml:space="preserve"> American </w:t>
      </w:r>
      <w:r w:rsidR="00A25078">
        <w:rPr>
          <w:rFonts w:asciiTheme="majorBidi" w:hAnsiTheme="majorBidi" w:cstheme="majorBidi"/>
          <w:sz w:val="24"/>
          <w:szCs w:val="24"/>
        </w:rPr>
        <w:t>law from other legal systems.</w:t>
      </w:r>
      <w:r w:rsidR="00A25078">
        <w:rPr>
          <w:rStyle w:val="a5"/>
          <w:rFonts w:asciiTheme="majorBidi" w:hAnsiTheme="majorBidi" w:cstheme="majorBidi"/>
          <w:sz w:val="24"/>
          <w:szCs w:val="24"/>
        </w:rPr>
        <w:footnoteReference w:id="22"/>
      </w:r>
      <w:r w:rsidR="00A25078">
        <w:rPr>
          <w:rFonts w:asciiTheme="majorBidi" w:hAnsiTheme="majorBidi" w:cstheme="majorBidi"/>
          <w:sz w:val="24"/>
          <w:szCs w:val="24"/>
        </w:rPr>
        <w:t xml:space="preserve"> A provision of law</w:t>
      </w:r>
      <w:r w:rsidR="006D354F">
        <w:rPr>
          <w:rFonts w:asciiTheme="majorBidi" w:hAnsiTheme="majorBidi" w:cstheme="majorBidi"/>
          <w:sz w:val="24"/>
          <w:szCs w:val="24"/>
        </w:rPr>
        <w:t xml:space="preserve"> </w:t>
      </w:r>
      <w:r w:rsidR="002635BD">
        <w:rPr>
          <w:rFonts w:asciiTheme="majorBidi" w:hAnsiTheme="majorBidi" w:cstheme="majorBidi"/>
          <w:sz w:val="24"/>
          <w:szCs w:val="24"/>
        </w:rPr>
        <w:t>which imposes</w:t>
      </w:r>
      <w:r w:rsidR="006D354F">
        <w:rPr>
          <w:rFonts w:asciiTheme="majorBidi" w:hAnsiTheme="majorBidi" w:cstheme="majorBidi"/>
          <w:sz w:val="24"/>
          <w:szCs w:val="24"/>
        </w:rPr>
        <w:t xml:space="preserve"> any restrictions on freedom of speech must pass the </w:t>
      </w:r>
      <w:r w:rsidR="009466F5">
        <w:rPr>
          <w:rFonts w:asciiTheme="majorBidi" w:hAnsiTheme="majorBidi" w:cstheme="majorBidi"/>
          <w:sz w:val="24"/>
          <w:szCs w:val="24"/>
        </w:rPr>
        <w:t xml:space="preserve">rigorous constitutional test of Strict </w:t>
      </w:r>
      <w:r w:rsidR="009466F5">
        <w:rPr>
          <w:rFonts w:asciiTheme="majorBidi" w:hAnsiTheme="majorBidi" w:cstheme="majorBidi"/>
          <w:sz w:val="24"/>
          <w:szCs w:val="24"/>
        </w:rPr>
        <w:lastRenderedPageBreak/>
        <w:t>Scrutin</w:t>
      </w:r>
      <w:r w:rsidR="0004216C">
        <w:rPr>
          <w:rFonts w:asciiTheme="majorBidi" w:hAnsiTheme="majorBidi" w:cstheme="majorBidi"/>
          <w:sz w:val="24"/>
          <w:szCs w:val="24"/>
        </w:rPr>
        <w:t xml:space="preserve">y: the provision of law must </w:t>
      </w:r>
      <w:r w:rsidR="007C0285">
        <w:rPr>
          <w:rFonts w:asciiTheme="majorBidi" w:hAnsiTheme="majorBidi" w:cstheme="majorBidi"/>
          <w:sz w:val="24"/>
          <w:szCs w:val="24"/>
        </w:rPr>
        <w:t xml:space="preserve">serve a </w:t>
      </w:r>
      <w:r w:rsidR="00281199">
        <w:rPr>
          <w:rFonts w:asciiTheme="majorBidi" w:hAnsiTheme="majorBidi" w:cstheme="majorBidi"/>
          <w:sz w:val="24"/>
          <w:szCs w:val="24"/>
        </w:rPr>
        <w:t>"</w:t>
      </w:r>
      <w:r w:rsidR="007C0285">
        <w:rPr>
          <w:rFonts w:asciiTheme="majorBidi" w:hAnsiTheme="majorBidi" w:cstheme="majorBidi"/>
          <w:sz w:val="24"/>
          <w:szCs w:val="24"/>
        </w:rPr>
        <w:t>compelling governmental interest</w:t>
      </w:r>
      <w:r w:rsidR="00281199">
        <w:rPr>
          <w:rFonts w:asciiTheme="majorBidi" w:hAnsiTheme="majorBidi" w:cstheme="majorBidi"/>
          <w:sz w:val="24"/>
          <w:szCs w:val="24"/>
        </w:rPr>
        <w:t>"</w:t>
      </w:r>
      <w:r w:rsidR="007C0285">
        <w:rPr>
          <w:rFonts w:asciiTheme="majorBidi" w:hAnsiTheme="majorBidi" w:cstheme="majorBidi"/>
          <w:sz w:val="24"/>
          <w:szCs w:val="24"/>
        </w:rPr>
        <w:t xml:space="preserve">, be worded in </w:t>
      </w:r>
      <w:r w:rsidR="00532918">
        <w:rPr>
          <w:rFonts w:asciiTheme="majorBidi" w:hAnsiTheme="majorBidi" w:cstheme="majorBidi"/>
          <w:sz w:val="24"/>
          <w:szCs w:val="24"/>
        </w:rPr>
        <w:t xml:space="preserve">the narrowest manner </w:t>
      </w:r>
      <w:r w:rsidR="002A5E7E">
        <w:rPr>
          <w:rFonts w:asciiTheme="majorBidi" w:hAnsiTheme="majorBidi" w:cstheme="majorBidi"/>
          <w:sz w:val="24"/>
          <w:szCs w:val="24"/>
        </w:rPr>
        <w:t>that</w:t>
      </w:r>
      <w:r w:rsidR="00532918">
        <w:rPr>
          <w:rFonts w:asciiTheme="majorBidi" w:hAnsiTheme="majorBidi" w:cstheme="majorBidi"/>
          <w:sz w:val="24"/>
          <w:szCs w:val="24"/>
        </w:rPr>
        <w:t xml:space="preserve"> enables proper protection of said interest (</w:t>
      </w:r>
      <w:r w:rsidR="00A11059">
        <w:rPr>
          <w:rFonts w:asciiTheme="majorBidi" w:hAnsiTheme="majorBidi" w:cstheme="majorBidi"/>
          <w:sz w:val="24"/>
          <w:szCs w:val="24"/>
        </w:rPr>
        <w:t>N</w:t>
      </w:r>
      <w:r w:rsidR="00532918">
        <w:rPr>
          <w:rFonts w:asciiTheme="majorBidi" w:hAnsiTheme="majorBidi" w:cstheme="majorBidi"/>
          <w:sz w:val="24"/>
          <w:szCs w:val="24"/>
        </w:rPr>
        <w:t xml:space="preserve">arrowly </w:t>
      </w:r>
      <w:r w:rsidR="00A11059">
        <w:rPr>
          <w:rFonts w:asciiTheme="majorBidi" w:hAnsiTheme="majorBidi" w:cstheme="majorBidi"/>
          <w:sz w:val="24"/>
          <w:szCs w:val="24"/>
        </w:rPr>
        <w:t>T</w:t>
      </w:r>
      <w:r w:rsidR="00532918">
        <w:rPr>
          <w:rFonts w:asciiTheme="majorBidi" w:hAnsiTheme="majorBidi" w:cstheme="majorBidi"/>
          <w:sz w:val="24"/>
          <w:szCs w:val="24"/>
        </w:rPr>
        <w:t>ailored) and must be the "Leas</w:t>
      </w:r>
      <w:r w:rsidR="00A11059">
        <w:rPr>
          <w:rFonts w:asciiTheme="majorBidi" w:hAnsiTheme="majorBidi" w:cstheme="majorBidi"/>
          <w:sz w:val="24"/>
          <w:szCs w:val="24"/>
        </w:rPr>
        <w:t>t</w:t>
      </w:r>
      <w:r w:rsidR="00532918">
        <w:rPr>
          <w:rFonts w:asciiTheme="majorBidi" w:hAnsiTheme="majorBidi" w:cstheme="majorBidi"/>
          <w:sz w:val="24"/>
          <w:szCs w:val="24"/>
        </w:rPr>
        <w:t xml:space="preserve"> Restrictive Means" </w:t>
      </w:r>
      <w:r w:rsidR="00281199">
        <w:rPr>
          <w:rFonts w:asciiTheme="majorBidi" w:hAnsiTheme="majorBidi" w:cstheme="majorBidi"/>
          <w:sz w:val="24"/>
          <w:szCs w:val="24"/>
        </w:rPr>
        <w:t>of protecting said interest.</w:t>
      </w:r>
      <w:r w:rsidR="00281199">
        <w:rPr>
          <w:rStyle w:val="a5"/>
          <w:rFonts w:asciiTheme="majorBidi" w:hAnsiTheme="majorBidi" w:cstheme="majorBidi"/>
          <w:sz w:val="24"/>
          <w:szCs w:val="24"/>
        </w:rPr>
        <w:footnoteReference w:id="23"/>
      </w:r>
      <w:r w:rsidR="008F0C84">
        <w:rPr>
          <w:rFonts w:asciiTheme="majorBidi" w:hAnsiTheme="majorBidi" w:cstheme="majorBidi"/>
          <w:sz w:val="24"/>
          <w:szCs w:val="24"/>
        </w:rPr>
        <w:t xml:space="preserve"> When an American jurist asks what test is relevant for identification of publication of obscenity, </w:t>
      </w:r>
      <w:r w:rsidR="00F53AED">
        <w:rPr>
          <w:rFonts w:asciiTheme="majorBidi" w:hAnsiTheme="majorBidi" w:cstheme="majorBidi"/>
          <w:sz w:val="24"/>
          <w:szCs w:val="24"/>
        </w:rPr>
        <w:t xml:space="preserve">she is effectively asking what test is relevant </w:t>
      </w:r>
      <w:r w:rsidR="00FE32D7">
        <w:rPr>
          <w:rFonts w:asciiTheme="majorBidi" w:hAnsiTheme="majorBidi" w:cstheme="majorBidi"/>
          <w:sz w:val="24"/>
          <w:szCs w:val="24"/>
        </w:rPr>
        <w:t>to identify</w:t>
      </w:r>
      <w:r w:rsidR="00F53AED">
        <w:rPr>
          <w:rFonts w:asciiTheme="majorBidi" w:hAnsiTheme="majorBidi" w:cstheme="majorBidi"/>
          <w:sz w:val="24"/>
          <w:szCs w:val="24"/>
        </w:rPr>
        <w:t xml:space="preserve"> a publication so extreme it will not even be possible to defend it in the name of the </w:t>
      </w:r>
      <w:r w:rsidR="003E1E16">
        <w:rPr>
          <w:rFonts w:asciiTheme="majorBidi" w:hAnsiTheme="majorBidi" w:cstheme="majorBidi"/>
          <w:sz w:val="24"/>
          <w:szCs w:val="24"/>
        </w:rPr>
        <w:t xml:space="preserve">super-principle of freedom of speech. </w:t>
      </w:r>
    </w:p>
    <w:p w14:paraId="6AAA735E" w14:textId="0F8CCC55" w:rsidR="009F292D" w:rsidRDefault="009F292D"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The term obscenity is first mentioned in federal American legislation in a law from 1873 which is referred to as The Comstock Act</w:t>
      </w:r>
      <w:r>
        <w:rPr>
          <w:rStyle w:val="a5"/>
          <w:rFonts w:asciiTheme="majorBidi" w:hAnsiTheme="majorBidi" w:cstheme="majorBidi"/>
          <w:sz w:val="24"/>
          <w:szCs w:val="24"/>
        </w:rPr>
        <w:footnoteReference w:id="24"/>
      </w:r>
      <w:r>
        <w:rPr>
          <w:rFonts w:asciiTheme="majorBidi" w:hAnsiTheme="majorBidi" w:cstheme="majorBidi"/>
          <w:sz w:val="24"/>
          <w:szCs w:val="24"/>
        </w:rPr>
        <w:t xml:space="preserve"> and forbade purchase, sale, </w:t>
      </w:r>
      <w:r w:rsidR="008D41FA">
        <w:rPr>
          <w:rFonts w:asciiTheme="majorBidi" w:hAnsiTheme="majorBidi" w:cstheme="majorBidi"/>
          <w:sz w:val="24"/>
          <w:szCs w:val="24"/>
        </w:rPr>
        <w:t xml:space="preserve">display and publication of obscene material by </w:t>
      </w:r>
      <w:r w:rsidR="004421A0">
        <w:rPr>
          <w:rFonts w:asciiTheme="majorBidi" w:hAnsiTheme="majorBidi" w:cstheme="majorBidi"/>
          <w:sz w:val="24"/>
          <w:szCs w:val="24"/>
        </w:rPr>
        <w:t>mail</w:t>
      </w:r>
      <w:r w:rsidR="008D41FA">
        <w:rPr>
          <w:rFonts w:asciiTheme="majorBidi" w:hAnsiTheme="majorBidi" w:cstheme="majorBidi"/>
          <w:sz w:val="24"/>
          <w:szCs w:val="24"/>
        </w:rPr>
        <w:t xml:space="preserve">. The law did not provide a definition </w:t>
      </w:r>
      <w:r w:rsidR="00D67BC3">
        <w:rPr>
          <w:rFonts w:asciiTheme="majorBidi" w:hAnsiTheme="majorBidi" w:cstheme="majorBidi"/>
          <w:sz w:val="24"/>
          <w:szCs w:val="24"/>
        </w:rPr>
        <w:t>of</w:t>
      </w:r>
      <w:r w:rsidR="008D41FA">
        <w:rPr>
          <w:rFonts w:asciiTheme="majorBidi" w:hAnsiTheme="majorBidi" w:cstheme="majorBidi"/>
          <w:sz w:val="24"/>
          <w:szCs w:val="24"/>
        </w:rPr>
        <w:t xml:space="preserve"> the term, and in a ruling issued 20 years later the Supreme Court determined that </w:t>
      </w:r>
      <w:r w:rsidR="00F219C4">
        <w:rPr>
          <w:rFonts w:asciiTheme="majorBidi" w:hAnsiTheme="majorBidi" w:cstheme="majorBidi"/>
          <w:sz w:val="24"/>
          <w:szCs w:val="24"/>
        </w:rPr>
        <w:t xml:space="preserve">the English Hicklin </w:t>
      </w:r>
      <w:r w:rsidR="009E4299">
        <w:rPr>
          <w:rFonts w:asciiTheme="majorBidi" w:hAnsiTheme="majorBidi" w:cstheme="majorBidi"/>
          <w:sz w:val="24"/>
          <w:szCs w:val="24"/>
        </w:rPr>
        <w:t>ruling</w:t>
      </w:r>
      <w:r w:rsidR="00F219C4">
        <w:rPr>
          <w:rFonts w:asciiTheme="majorBidi" w:hAnsiTheme="majorBidi" w:cstheme="majorBidi"/>
          <w:sz w:val="24"/>
          <w:szCs w:val="24"/>
        </w:rPr>
        <w:t xml:space="preserve"> is the relevant test for identification of an obscene publication.</w:t>
      </w:r>
      <w:r w:rsidR="00F219C4">
        <w:rPr>
          <w:rStyle w:val="a5"/>
          <w:rFonts w:asciiTheme="majorBidi" w:hAnsiTheme="majorBidi" w:cstheme="majorBidi"/>
          <w:sz w:val="24"/>
          <w:szCs w:val="24"/>
        </w:rPr>
        <w:footnoteReference w:id="25"/>
      </w:r>
      <w:r w:rsidR="00F219C4">
        <w:rPr>
          <w:rFonts w:asciiTheme="majorBidi" w:hAnsiTheme="majorBidi" w:cstheme="majorBidi"/>
          <w:sz w:val="24"/>
          <w:szCs w:val="24"/>
        </w:rPr>
        <w:t xml:space="preserve"> Th</w:t>
      </w:r>
      <w:r w:rsidR="00D67BC3">
        <w:rPr>
          <w:rFonts w:asciiTheme="majorBidi" w:hAnsiTheme="majorBidi" w:cstheme="majorBidi"/>
          <w:sz w:val="24"/>
          <w:szCs w:val="24"/>
        </w:rPr>
        <w:t>is</w:t>
      </w:r>
      <w:r w:rsidR="00F219C4">
        <w:rPr>
          <w:rFonts w:asciiTheme="majorBidi" w:hAnsiTheme="majorBidi" w:cstheme="majorBidi"/>
          <w:sz w:val="24"/>
          <w:szCs w:val="24"/>
        </w:rPr>
        <w:t xml:space="preserve"> definition of obscenity remained unchanged for 80 years, until in 1957 Justice </w:t>
      </w:r>
      <w:r w:rsidR="00F93246">
        <w:rPr>
          <w:rFonts w:asciiTheme="majorBidi" w:hAnsiTheme="majorBidi" w:cstheme="majorBidi"/>
          <w:sz w:val="24"/>
          <w:szCs w:val="24"/>
        </w:rPr>
        <w:t>Brennan, in a ruling known as Roth v. United States,</w:t>
      </w:r>
      <w:r w:rsidR="00F93246">
        <w:rPr>
          <w:rStyle w:val="a5"/>
          <w:rFonts w:asciiTheme="majorBidi" w:hAnsiTheme="majorBidi" w:cstheme="majorBidi"/>
          <w:sz w:val="24"/>
          <w:szCs w:val="24"/>
        </w:rPr>
        <w:footnoteReference w:id="26"/>
      </w:r>
      <w:r w:rsidR="00F93246">
        <w:rPr>
          <w:rFonts w:asciiTheme="majorBidi" w:hAnsiTheme="majorBidi" w:cstheme="majorBidi"/>
          <w:sz w:val="24"/>
          <w:szCs w:val="24"/>
        </w:rPr>
        <w:t xml:space="preserve"> ruled that the Hicklin </w:t>
      </w:r>
      <w:r w:rsidR="00B32662">
        <w:rPr>
          <w:rFonts w:asciiTheme="majorBidi" w:hAnsiTheme="majorBidi" w:cstheme="majorBidi"/>
          <w:sz w:val="24"/>
          <w:szCs w:val="24"/>
        </w:rPr>
        <w:t>ruling</w:t>
      </w:r>
      <w:r w:rsidR="00F93246">
        <w:rPr>
          <w:rFonts w:asciiTheme="majorBidi" w:hAnsiTheme="majorBidi" w:cstheme="majorBidi"/>
          <w:sz w:val="24"/>
          <w:szCs w:val="24"/>
        </w:rPr>
        <w:t xml:space="preserve"> is unconstitutional</w:t>
      </w:r>
      <w:r w:rsidR="003D0888">
        <w:rPr>
          <w:rFonts w:asciiTheme="majorBidi" w:hAnsiTheme="majorBidi" w:cstheme="majorBidi"/>
          <w:sz w:val="24"/>
          <w:szCs w:val="24"/>
        </w:rPr>
        <w:t>, and that the test for identification of obscene material is whether an average person</w:t>
      </w:r>
      <w:r w:rsidR="00A86D1E">
        <w:rPr>
          <w:rFonts w:asciiTheme="majorBidi" w:hAnsiTheme="majorBidi" w:cstheme="majorBidi"/>
          <w:sz w:val="24"/>
          <w:szCs w:val="24"/>
        </w:rPr>
        <w:t xml:space="preserve"> applying</w:t>
      </w:r>
      <w:r w:rsidR="003D0888">
        <w:rPr>
          <w:rFonts w:asciiTheme="majorBidi" w:hAnsiTheme="majorBidi" w:cstheme="majorBidi"/>
          <w:sz w:val="24"/>
          <w:szCs w:val="24"/>
        </w:rPr>
        <w:t xml:space="preserve"> contemporary commu</w:t>
      </w:r>
      <w:r w:rsidR="00A86D1E">
        <w:rPr>
          <w:rFonts w:asciiTheme="majorBidi" w:hAnsiTheme="majorBidi" w:cstheme="majorBidi"/>
          <w:sz w:val="24"/>
          <w:szCs w:val="24"/>
        </w:rPr>
        <w:t>nity</w:t>
      </w:r>
      <w:r w:rsidR="003D0888">
        <w:rPr>
          <w:rFonts w:asciiTheme="majorBidi" w:hAnsiTheme="majorBidi" w:cstheme="majorBidi"/>
          <w:sz w:val="24"/>
          <w:szCs w:val="24"/>
        </w:rPr>
        <w:t xml:space="preserve"> standards would find </w:t>
      </w:r>
      <w:r w:rsidR="00D00313">
        <w:rPr>
          <w:rFonts w:asciiTheme="majorBidi" w:hAnsiTheme="majorBidi" w:cstheme="majorBidi"/>
          <w:sz w:val="24"/>
          <w:szCs w:val="24"/>
        </w:rPr>
        <w:t xml:space="preserve">that </w:t>
      </w:r>
      <w:r w:rsidR="003D0888">
        <w:rPr>
          <w:rFonts w:asciiTheme="majorBidi" w:hAnsiTheme="majorBidi" w:cstheme="majorBidi"/>
          <w:sz w:val="24"/>
          <w:szCs w:val="24"/>
        </w:rPr>
        <w:t xml:space="preserve">the </w:t>
      </w:r>
      <w:r w:rsidR="005515D7">
        <w:rPr>
          <w:rFonts w:asciiTheme="majorBidi" w:hAnsiTheme="majorBidi" w:cstheme="majorBidi"/>
          <w:sz w:val="24"/>
          <w:szCs w:val="24"/>
        </w:rPr>
        <w:t xml:space="preserve">work in its entirety </w:t>
      </w:r>
      <w:r w:rsidR="001B3A45">
        <w:rPr>
          <w:rFonts w:asciiTheme="majorBidi" w:hAnsiTheme="majorBidi" w:cstheme="majorBidi"/>
          <w:sz w:val="24"/>
          <w:szCs w:val="24"/>
        </w:rPr>
        <w:t>appeals to</w:t>
      </w:r>
      <w:r w:rsidR="009E5579">
        <w:rPr>
          <w:rFonts w:asciiTheme="majorBidi" w:hAnsiTheme="majorBidi" w:cstheme="majorBidi"/>
          <w:sz w:val="24"/>
          <w:szCs w:val="24"/>
        </w:rPr>
        <w:t xml:space="preserve"> "</w:t>
      </w:r>
      <w:r w:rsidR="002D3395">
        <w:rPr>
          <w:rFonts w:asciiTheme="majorBidi" w:hAnsiTheme="majorBidi" w:cstheme="majorBidi"/>
          <w:sz w:val="24"/>
          <w:szCs w:val="24"/>
        </w:rPr>
        <w:t>prurient interest".</w:t>
      </w:r>
      <w:r w:rsidR="002D3395">
        <w:rPr>
          <w:rStyle w:val="a5"/>
          <w:rFonts w:asciiTheme="majorBidi" w:hAnsiTheme="majorBidi" w:cstheme="majorBidi"/>
          <w:sz w:val="24"/>
          <w:szCs w:val="24"/>
        </w:rPr>
        <w:footnoteReference w:id="27"/>
      </w:r>
      <w:r w:rsidR="00FB4C66">
        <w:rPr>
          <w:rFonts w:asciiTheme="majorBidi" w:hAnsiTheme="majorBidi" w:cstheme="majorBidi"/>
          <w:sz w:val="24"/>
          <w:szCs w:val="24"/>
        </w:rPr>
        <w:t xml:space="preserve"> Similarly to the change which would take place in English law some two years later, </w:t>
      </w:r>
      <w:r w:rsidR="00E02894">
        <w:rPr>
          <w:rFonts w:asciiTheme="majorBidi" w:hAnsiTheme="majorBidi" w:cstheme="majorBidi"/>
          <w:sz w:val="24"/>
          <w:szCs w:val="24"/>
        </w:rPr>
        <w:t xml:space="preserve">the Roth </w:t>
      </w:r>
      <w:r w:rsidR="0060066E">
        <w:rPr>
          <w:rFonts w:asciiTheme="majorBidi" w:hAnsiTheme="majorBidi" w:cstheme="majorBidi"/>
          <w:sz w:val="24"/>
          <w:szCs w:val="24"/>
        </w:rPr>
        <w:t>ruling</w:t>
      </w:r>
      <w:r w:rsidR="00E02894">
        <w:rPr>
          <w:rFonts w:asciiTheme="majorBidi" w:hAnsiTheme="majorBidi" w:cstheme="majorBidi"/>
          <w:sz w:val="24"/>
          <w:szCs w:val="24"/>
        </w:rPr>
        <w:t xml:space="preserve"> softens the strict Hicklin </w:t>
      </w:r>
      <w:r w:rsidR="0060066E">
        <w:rPr>
          <w:rFonts w:asciiTheme="majorBidi" w:hAnsiTheme="majorBidi" w:cstheme="majorBidi"/>
          <w:sz w:val="24"/>
          <w:szCs w:val="24"/>
        </w:rPr>
        <w:t>ruling</w:t>
      </w:r>
      <w:r w:rsidR="00E02894">
        <w:rPr>
          <w:rFonts w:asciiTheme="majorBidi" w:hAnsiTheme="majorBidi" w:cstheme="majorBidi"/>
          <w:sz w:val="24"/>
          <w:szCs w:val="24"/>
        </w:rPr>
        <w:t xml:space="preserve"> through a test which requires the work to be considered in its entirety; however, </w:t>
      </w:r>
      <w:r w:rsidR="00A066A7">
        <w:rPr>
          <w:rFonts w:asciiTheme="majorBidi" w:hAnsiTheme="majorBidi" w:cstheme="majorBidi"/>
          <w:sz w:val="24"/>
          <w:szCs w:val="24"/>
        </w:rPr>
        <w:t>an additional element of the Roth law created the beginning of</w:t>
      </w:r>
      <w:r w:rsidR="00763E79" w:rsidRPr="00763E79">
        <w:rPr>
          <w:rFonts w:asciiTheme="majorBidi" w:hAnsiTheme="majorBidi" w:cstheme="majorBidi"/>
          <w:sz w:val="24"/>
          <w:szCs w:val="24"/>
        </w:rPr>
        <w:t xml:space="preserve"> </w:t>
      </w:r>
      <w:r w:rsidR="00BC5416">
        <w:rPr>
          <w:rFonts w:asciiTheme="majorBidi" w:hAnsiTheme="majorBidi" w:cstheme="majorBidi"/>
          <w:sz w:val="24"/>
          <w:szCs w:val="24"/>
        </w:rPr>
        <w:t xml:space="preserve">divergence </w:t>
      </w:r>
      <w:r w:rsidR="0020116C">
        <w:rPr>
          <w:rFonts w:asciiTheme="majorBidi" w:hAnsiTheme="majorBidi" w:cstheme="majorBidi"/>
          <w:sz w:val="24"/>
          <w:szCs w:val="24"/>
        </w:rPr>
        <w:t xml:space="preserve">between English and American law regarding obscene publications: the requirement to take community standards into consideration, which would later </w:t>
      </w:r>
      <w:r w:rsidR="00C90F45">
        <w:rPr>
          <w:rFonts w:asciiTheme="majorBidi" w:hAnsiTheme="majorBidi" w:cstheme="majorBidi"/>
          <w:sz w:val="24"/>
          <w:szCs w:val="24"/>
        </w:rPr>
        <w:t xml:space="preserve">turn into an important and central foundation in regulation of pornography in the United States. </w:t>
      </w:r>
    </w:p>
    <w:p w14:paraId="236A2285" w14:textId="7079CC93" w:rsidR="005F005B" w:rsidRDefault="005F005B"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lastRenderedPageBreak/>
        <w:t xml:space="preserve">In 1973 the American Supreme Court </w:t>
      </w:r>
      <w:r w:rsidR="003F5BFA">
        <w:rPr>
          <w:rFonts w:asciiTheme="majorBidi" w:hAnsiTheme="majorBidi" w:cstheme="majorBidi"/>
          <w:sz w:val="24"/>
          <w:szCs w:val="24"/>
        </w:rPr>
        <w:t>published its ruling in the Miller Case,</w:t>
      </w:r>
      <w:r w:rsidR="003F5BFA">
        <w:rPr>
          <w:rStyle w:val="a5"/>
          <w:rFonts w:asciiTheme="majorBidi" w:hAnsiTheme="majorBidi" w:cstheme="majorBidi"/>
          <w:sz w:val="24"/>
          <w:szCs w:val="24"/>
        </w:rPr>
        <w:footnoteReference w:id="28"/>
      </w:r>
      <w:r w:rsidR="004C3F08">
        <w:rPr>
          <w:rFonts w:asciiTheme="majorBidi" w:hAnsiTheme="majorBidi" w:cstheme="majorBidi"/>
          <w:sz w:val="24"/>
          <w:szCs w:val="24"/>
        </w:rPr>
        <w:t xml:space="preserve"> which serves </w:t>
      </w:r>
      <w:r w:rsidR="006B36C5">
        <w:rPr>
          <w:rFonts w:asciiTheme="majorBidi" w:hAnsiTheme="majorBidi" w:cstheme="majorBidi"/>
          <w:sz w:val="24"/>
          <w:szCs w:val="24"/>
        </w:rPr>
        <w:t xml:space="preserve">to this day </w:t>
      </w:r>
      <w:r w:rsidR="004C3F08">
        <w:rPr>
          <w:rFonts w:asciiTheme="majorBidi" w:hAnsiTheme="majorBidi" w:cstheme="majorBidi"/>
          <w:sz w:val="24"/>
          <w:szCs w:val="24"/>
        </w:rPr>
        <w:t xml:space="preserve">as the </w:t>
      </w:r>
      <w:r w:rsidR="006B36C5">
        <w:rPr>
          <w:rFonts w:asciiTheme="majorBidi" w:hAnsiTheme="majorBidi" w:cstheme="majorBidi"/>
          <w:sz w:val="24"/>
          <w:szCs w:val="24"/>
        </w:rPr>
        <w:t>seminal</w:t>
      </w:r>
      <w:r w:rsidR="00774C70">
        <w:rPr>
          <w:rFonts w:asciiTheme="majorBidi" w:hAnsiTheme="majorBidi" w:cstheme="majorBidi"/>
          <w:sz w:val="24"/>
          <w:szCs w:val="24"/>
        </w:rPr>
        <w:t xml:space="preserve"> </w:t>
      </w:r>
      <w:r w:rsidR="00775C2A">
        <w:rPr>
          <w:rFonts w:asciiTheme="majorBidi" w:hAnsiTheme="majorBidi" w:cstheme="majorBidi"/>
          <w:sz w:val="24"/>
          <w:szCs w:val="24"/>
        </w:rPr>
        <w:t>ruling in identification of obscene publication. The ruling discussed the case of a person who work</w:t>
      </w:r>
      <w:r w:rsidR="00541735">
        <w:rPr>
          <w:rFonts w:asciiTheme="majorBidi" w:hAnsiTheme="majorBidi" w:cstheme="majorBidi"/>
          <w:sz w:val="24"/>
          <w:szCs w:val="24"/>
        </w:rPr>
        <w:t>ed</w:t>
      </w:r>
      <w:r w:rsidR="00775C2A">
        <w:rPr>
          <w:rFonts w:asciiTheme="majorBidi" w:hAnsiTheme="majorBidi" w:cstheme="majorBidi"/>
          <w:sz w:val="24"/>
          <w:szCs w:val="24"/>
        </w:rPr>
        <w:t xml:space="preserve"> in circulation of pornographic </w:t>
      </w:r>
      <w:r w:rsidR="0098409A">
        <w:rPr>
          <w:rFonts w:asciiTheme="majorBidi" w:hAnsiTheme="majorBidi" w:cstheme="majorBidi"/>
          <w:sz w:val="24"/>
          <w:szCs w:val="24"/>
        </w:rPr>
        <w:t xml:space="preserve">movies and books and was convicted for circulation of obscenity by the court in California for sending </w:t>
      </w:r>
      <w:r w:rsidR="007032FE">
        <w:rPr>
          <w:rFonts w:asciiTheme="majorBidi" w:hAnsiTheme="majorBidi" w:cstheme="majorBidi"/>
          <w:sz w:val="24"/>
          <w:szCs w:val="24"/>
        </w:rPr>
        <w:t xml:space="preserve">out </w:t>
      </w:r>
      <w:r w:rsidR="00112BC1">
        <w:rPr>
          <w:rFonts w:asciiTheme="majorBidi" w:hAnsiTheme="majorBidi" w:cstheme="majorBidi"/>
          <w:sz w:val="24"/>
          <w:szCs w:val="24"/>
        </w:rPr>
        <w:t xml:space="preserve">advertising pamphlets </w:t>
      </w:r>
      <w:r w:rsidR="007032FE">
        <w:rPr>
          <w:rFonts w:asciiTheme="majorBidi" w:hAnsiTheme="majorBidi" w:cstheme="majorBidi"/>
          <w:sz w:val="24"/>
          <w:szCs w:val="24"/>
        </w:rPr>
        <w:t xml:space="preserve">with </w:t>
      </w:r>
      <w:r w:rsidR="00112BC1">
        <w:rPr>
          <w:rFonts w:asciiTheme="majorBidi" w:hAnsiTheme="majorBidi" w:cstheme="majorBidi"/>
          <w:sz w:val="24"/>
          <w:szCs w:val="24"/>
        </w:rPr>
        <w:t xml:space="preserve">sexual content. The California </w:t>
      </w:r>
      <w:r w:rsidR="000C293B">
        <w:rPr>
          <w:rFonts w:asciiTheme="majorBidi" w:hAnsiTheme="majorBidi" w:cstheme="majorBidi"/>
          <w:sz w:val="24"/>
          <w:szCs w:val="24"/>
        </w:rPr>
        <w:t xml:space="preserve">Court of Appeal </w:t>
      </w:r>
      <w:r w:rsidR="00112BC1">
        <w:rPr>
          <w:rFonts w:asciiTheme="majorBidi" w:hAnsiTheme="majorBidi" w:cstheme="majorBidi"/>
          <w:sz w:val="24"/>
          <w:szCs w:val="24"/>
        </w:rPr>
        <w:t xml:space="preserve">dismissed his petition for an appeal, and Miller appealed to the </w:t>
      </w:r>
      <w:r w:rsidR="00A66CCF">
        <w:rPr>
          <w:rFonts w:asciiTheme="majorBidi" w:hAnsiTheme="majorBidi" w:cstheme="majorBidi"/>
          <w:sz w:val="24"/>
          <w:szCs w:val="24"/>
        </w:rPr>
        <w:t>Supreme Court with the constitutional claim that circulation of pornographic material is protected by freedom of speech</w:t>
      </w:r>
      <w:r w:rsidR="00B43292">
        <w:rPr>
          <w:rFonts w:asciiTheme="majorBidi" w:hAnsiTheme="majorBidi" w:cstheme="majorBidi"/>
          <w:sz w:val="24"/>
          <w:szCs w:val="24"/>
        </w:rPr>
        <w:t xml:space="preserve">, and it is unconstitutional to restrict it. Justice Burger </w:t>
      </w:r>
      <w:r w:rsidR="00834765">
        <w:rPr>
          <w:rFonts w:asciiTheme="majorBidi" w:hAnsiTheme="majorBidi" w:cstheme="majorBidi"/>
          <w:sz w:val="24"/>
          <w:szCs w:val="24"/>
        </w:rPr>
        <w:t>ruled</w:t>
      </w:r>
      <w:r w:rsidR="00B43292">
        <w:rPr>
          <w:rFonts w:asciiTheme="majorBidi" w:hAnsiTheme="majorBidi" w:cstheme="majorBidi"/>
          <w:sz w:val="24"/>
          <w:szCs w:val="24"/>
        </w:rPr>
        <w:t xml:space="preserve"> in the majority opinion that </w:t>
      </w:r>
      <w:r w:rsidR="00107D50">
        <w:rPr>
          <w:rFonts w:asciiTheme="majorBidi" w:hAnsiTheme="majorBidi" w:cstheme="majorBidi"/>
          <w:sz w:val="24"/>
          <w:szCs w:val="24"/>
        </w:rPr>
        <w:t xml:space="preserve">obscene publications are not protected by </w:t>
      </w:r>
      <w:r w:rsidR="00B43292">
        <w:rPr>
          <w:rFonts w:asciiTheme="majorBidi" w:hAnsiTheme="majorBidi" w:cstheme="majorBidi"/>
          <w:sz w:val="24"/>
          <w:szCs w:val="24"/>
        </w:rPr>
        <w:t xml:space="preserve">freedom of speech and </w:t>
      </w:r>
      <w:r w:rsidR="001B6C97">
        <w:rPr>
          <w:rFonts w:asciiTheme="majorBidi" w:hAnsiTheme="majorBidi" w:cstheme="majorBidi"/>
          <w:sz w:val="24"/>
          <w:szCs w:val="24"/>
        </w:rPr>
        <w:t xml:space="preserve">created the three-faceted test for classification of a publication as obscene material: it should be examined whether </w:t>
      </w:r>
      <w:r w:rsidR="009B17B5">
        <w:rPr>
          <w:rFonts w:asciiTheme="majorBidi" w:hAnsiTheme="majorBidi" w:cstheme="majorBidi"/>
          <w:sz w:val="24"/>
          <w:szCs w:val="24"/>
        </w:rPr>
        <w:t xml:space="preserve">an average person applying community standards would find the work as a whole </w:t>
      </w:r>
      <w:r w:rsidR="00150EA0">
        <w:rPr>
          <w:rFonts w:asciiTheme="majorBidi" w:hAnsiTheme="majorBidi" w:cstheme="majorBidi"/>
          <w:sz w:val="24"/>
          <w:szCs w:val="24"/>
        </w:rPr>
        <w:t xml:space="preserve">was meant to "arouse prurient interest" (the Roth test); whether the work displays sexual relations in a </w:t>
      </w:r>
      <w:r w:rsidR="00971F77">
        <w:rPr>
          <w:rFonts w:asciiTheme="majorBidi" w:hAnsiTheme="majorBidi" w:cstheme="majorBidi"/>
          <w:sz w:val="24"/>
          <w:szCs w:val="24"/>
        </w:rPr>
        <w:t>crude manner (according to the standards of the</w:t>
      </w:r>
      <w:r w:rsidR="00B75476">
        <w:rPr>
          <w:rFonts w:asciiTheme="majorBidi" w:hAnsiTheme="majorBidi" w:cstheme="majorBidi"/>
          <w:sz w:val="24"/>
          <w:szCs w:val="24"/>
        </w:rPr>
        <w:t xml:space="preserve"> law in the</w:t>
      </w:r>
      <w:r w:rsidR="00971F77">
        <w:rPr>
          <w:rFonts w:asciiTheme="majorBidi" w:hAnsiTheme="majorBidi" w:cstheme="majorBidi"/>
          <w:sz w:val="24"/>
          <w:szCs w:val="24"/>
        </w:rPr>
        <w:t xml:space="preserve"> state); whether the work as a whole is </w:t>
      </w:r>
      <w:r w:rsidR="006A69EE">
        <w:rPr>
          <w:rFonts w:asciiTheme="majorBidi" w:hAnsiTheme="majorBidi" w:cstheme="majorBidi"/>
          <w:sz w:val="24"/>
          <w:szCs w:val="24"/>
        </w:rPr>
        <w:t xml:space="preserve">devoid of any literary, </w:t>
      </w:r>
      <w:r w:rsidR="00F35E9B">
        <w:rPr>
          <w:rFonts w:asciiTheme="majorBidi" w:hAnsiTheme="majorBidi" w:cstheme="majorBidi"/>
          <w:sz w:val="24"/>
          <w:szCs w:val="24"/>
        </w:rPr>
        <w:t>artistic, political or scientific value.</w:t>
      </w:r>
      <w:r w:rsidR="00F35E9B">
        <w:rPr>
          <w:rStyle w:val="a5"/>
          <w:rFonts w:asciiTheme="majorBidi" w:hAnsiTheme="majorBidi" w:cstheme="majorBidi"/>
          <w:sz w:val="24"/>
          <w:szCs w:val="24"/>
        </w:rPr>
        <w:footnoteReference w:id="29"/>
      </w:r>
      <w:r w:rsidR="00F35E9B">
        <w:rPr>
          <w:rFonts w:asciiTheme="majorBidi" w:hAnsiTheme="majorBidi" w:cstheme="majorBidi"/>
          <w:sz w:val="24"/>
          <w:szCs w:val="24"/>
        </w:rPr>
        <w:t xml:space="preserve"> The conclusion regarding</w:t>
      </w:r>
      <w:r w:rsidR="008825E1">
        <w:rPr>
          <w:rFonts w:asciiTheme="majorBidi" w:hAnsiTheme="majorBidi" w:cstheme="majorBidi"/>
          <w:sz w:val="24"/>
          <w:szCs w:val="24"/>
        </w:rPr>
        <w:t xml:space="preserve"> the legal status of pornography after the Miller </w:t>
      </w:r>
      <w:r w:rsidR="00F63ADD">
        <w:rPr>
          <w:rFonts w:asciiTheme="majorBidi" w:hAnsiTheme="majorBidi" w:cstheme="majorBidi"/>
          <w:sz w:val="24"/>
          <w:szCs w:val="24"/>
        </w:rPr>
        <w:t>ruling</w:t>
      </w:r>
      <w:r w:rsidR="008825E1">
        <w:rPr>
          <w:rFonts w:asciiTheme="majorBidi" w:hAnsiTheme="majorBidi" w:cstheme="majorBidi"/>
          <w:sz w:val="24"/>
          <w:szCs w:val="24"/>
        </w:rPr>
        <w:t xml:space="preserve"> is that pornography</w:t>
      </w:r>
      <w:r w:rsidR="00D76287">
        <w:rPr>
          <w:rFonts w:asciiTheme="majorBidi" w:hAnsiTheme="majorBidi" w:cstheme="majorBidi"/>
          <w:sz w:val="24"/>
          <w:szCs w:val="24"/>
        </w:rPr>
        <w:t xml:space="preserve"> </w:t>
      </w:r>
      <w:r w:rsidR="008825E1">
        <w:rPr>
          <w:rFonts w:asciiTheme="majorBidi" w:hAnsiTheme="majorBidi" w:cstheme="majorBidi"/>
          <w:sz w:val="24"/>
          <w:szCs w:val="24"/>
        </w:rPr>
        <w:t xml:space="preserve">is protected </w:t>
      </w:r>
      <w:r w:rsidR="00D76287">
        <w:rPr>
          <w:rFonts w:asciiTheme="majorBidi" w:hAnsiTheme="majorBidi" w:cstheme="majorBidi"/>
          <w:sz w:val="24"/>
          <w:szCs w:val="24"/>
        </w:rPr>
        <w:t xml:space="preserve">in principle </w:t>
      </w:r>
      <w:r w:rsidR="00F03808">
        <w:rPr>
          <w:rFonts w:asciiTheme="majorBidi" w:hAnsiTheme="majorBidi" w:cstheme="majorBidi"/>
          <w:sz w:val="24"/>
          <w:szCs w:val="24"/>
        </w:rPr>
        <w:t>under</w:t>
      </w:r>
      <w:r w:rsidR="008825E1">
        <w:rPr>
          <w:rFonts w:asciiTheme="majorBidi" w:hAnsiTheme="majorBidi" w:cstheme="majorBidi"/>
          <w:sz w:val="24"/>
          <w:szCs w:val="24"/>
        </w:rPr>
        <w:t xml:space="preserve"> freedom of speech</w:t>
      </w:r>
      <w:r w:rsidR="00BF0061">
        <w:rPr>
          <w:rFonts w:asciiTheme="majorBidi" w:hAnsiTheme="majorBidi" w:cstheme="majorBidi"/>
          <w:sz w:val="24"/>
          <w:szCs w:val="24"/>
        </w:rPr>
        <w:t xml:space="preserve"> provided it is not publication of obscenity. Moreover, as the federal criminal prohibition refers solely and exclusively to circulation of obscene material, </w:t>
      </w:r>
      <w:r w:rsidR="009555DF">
        <w:rPr>
          <w:rFonts w:asciiTheme="majorBidi" w:hAnsiTheme="majorBidi" w:cstheme="majorBidi"/>
          <w:sz w:val="24"/>
          <w:szCs w:val="24"/>
        </w:rPr>
        <w:t>possession of obscene material not for purposes of circulation is protected</w:t>
      </w:r>
      <w:r w:rsidR="00F03808">
        <w:rPr>
          <w:rFonts w:asciiTheme="majorBidi" w:hAnsiTheme="majorBidi" w:cstheme="majorBidi"/>
          <w:sz w:val="24"/>
          <w:szCs w:val="24"/>
        </w:rPr>
        <w:t xml:space="preserve"> by</w:t>
      </w:r>
      <w:r w:rsidR="009555DF">
        <w:rPr>
          <w:rFonts w:asciiTheme="majorBidi" w:hAnsiTheme="majorBidi" w:cstheme="majorBidi"/>
          <w:sz w:val="24"/>
          <w:szCs w:val="24"/>
        </w:rPr>
        <w:t xml:space="preserve"> the right to privacy and cannot be restricted by legislation.</w:t>
      </w:r>
      <w:r w:rsidR="009555DF">
        <w:rPr>
          <w:rStyle w:val="a5"/>
          <w:rFonts w:asciiTheme="majorBidi" w:hAnsiTheme="majorBidi" w:cstheme="majorBidi"/>
          <w:sz w:val="24"/>
          <w:szCs w:val="24"/>
        </w:rPr>
        <w:footnoteReference w:id="30"/>
      </w:r>
    </w:p>
    <w:p w14:paraId="569D4B22" w14:textId="47E65DF0" w:rsidR="00C5546A" w:rsidRDefault="009555DF"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While American law </w:t>
      </w:r>
      <w:r w:rsidR="00536340">
        <w:rPr>
          <w:rFonts w:asciiTheme="majorBidi" w:hAnsiTheme="majorBidi" w:cstheme="majorBidi"/>
          <w:sz w:val="24"/>
          <w:szCs w:val="24"/>
        </w:rPr>
        <w:t xml:space="preserve">recognizes the applicability of freedom of speech to standard pornographic publications, </w:t>
      </w:r>
      <w:r w:rsidR="005C011D">
        <w:rPr>
          <w:rFonts w:asciiTheme="majorBidi" w:hAnsiTheme="majorBidi" w:cstheme="majorBidi"/>
          <w:sz w:val="24"/>
          <w:szCs w:val="24"/>
        </w:rPr>
        <w:t xml:space="preserve">makes their restriction contingent upon lack of suitability to the communal standard and </w:t>
      </w:r>
      <w:r w:rsidR="00A63618">
        <w:rPr>
          <w:rFonts w:asciiTheme="majorBidi" w:hAnsiTheme="majorBidi" w:cstheme="majorBidi"/>
          <w:sz w:val="24"/>
          <w:szCs w:val="24"/>
        </w:rPr>
        <w:t>takes no</w:t>
      </w:r>
      <w:r w:rsidR="005C011D">
        <w:rPr>
          <w:rFonts w:asciiTheme="majorBidi" w:hAnsiTheme="majorBidi" w:cstheme="majorBidi"/>
          <w:sz w:val="24"/>
          <w:szCs w:val="24"/>
        </w:rPr>
        <w:t xml:space="preserve"> interes</w:t>
      </w:r>
      <w:r w:rsidR="00A63618">
        <w:rPr>
          <w:rFonts w:asciiTheme="majorBidi" w:hAnsiTheme="majorBidi" w:cstheme="majorBidi"/>
          <w:sz w:val="24"/>
          <w:szCs w:val="24"/>
        </w:rPr>
        <w:t>t</w:t>
      </w:r>
      <w:r w:rsidR="005C011D">
        <w:rPr>
          <w:rFonts w:asciiTheme="majorBidi" w:hAnsiTheme="majorBidi" w:cstheme="majorBidi"/>
          <w:sz w:val="24"/>
          <w:szCs w:val="24"/>
        </w:rPr>
        <w:t xml:space="preserve"> in their consumption provided it is done privately, </w:t>
      </w:r>
      <w:r w:rsidR="009C0940">
        <w:rPr>
          <w:rFonts w:asciiTheme="majorBidi" w:hAnsiTheme="majorBidi" w:cstheme="majorBidi"/>
          <w:sz w:val="24"/>
          <w:szCs w:val="24"/>
        </w:rPr>
        <w:t>it takes a completely different attitude</w:t>
      </w:r>
      <w:r w:rsidR="00350C68">
        <w:rPr>
          <w:rFonts w:asciiTheme="majorBidi" w:hAnsiTheme="majorBidi" w:cstheme="majorBidi"/>
          <w:sz w:val="24"/>
          <w:szCs w:val="24"/>
        </w:rPr>
        <w:t xml:space="preserve"> to</w:t>
      </w:r>
      <w:r w:rsidR="009C0940">
        <w:rPr>
          <w:rFonts w:asciiTheme="majorBidi" w:hAnsiTheme="majorBidi" w:cstheme="majorBidi"/>
          <w:sz w:val="24"/>
          <w:szCs w:val="24"/>
        </w:rPr>
        <w:t xml:space="preserve"> </w:t>
      </w:r>
      <w:r w:rsidR="00350C68">
        <w:rPr>
          <w:rFonts w:asciiTheme="majorBidi" w:hAnsiTheme="majorBidi" w:cstheme="majorBidi"/>
          <w:sz w:val="24"/>
          <w:szCs w:val="24"/>
        </w:rPr>
        <w:t xml:space="preserve">child </w:t>
      </w:r>
      <w:r w:rsidR="009C0940">
        <w:rPr>
          <w:rFonts w:asciiTheme="majorBidi" w:hAnsiTheme="majorBidi" w:cstheme="majorBidi"/>
          <w:sz w:val="24"/>
          <w:szCs w:val="24"/>
        </w:rPr>
        <w:t xml:space="preserve">pornography. In the Ferber Case, the Court ruled that publication and circulation of </w:t>
      </w:r>
      <w:r w:rsidR="00350C68">
        <w:rPr>
          <w:rFonts w:asciiTheme="majorBidi" w:hAnsiTheme="majorBidi" w:cstheme="majorBidi"/>
          <w:sz w:val="24"/>
          <w:szCs w:val="24"/>
        </w:rPr>
        <w:t xml:space="preserve">child </w:t>
      </w:r>
      <w:r w:rsidR="009C0940">
        <w:rPr>
          <w:rFonts w:asciiTheme="majorBidi" w:hAnsiTheme="majorBidi" w:cstheme="majorBidi"/>
          <w:sz w:val="24"/>
          <w:szCs w:val="24"/>
        </w:rPr>
        <w:t xml:space="preserve">pornography </w:t>
      </w:r>
      <w:r w:rsidR="00B775FA">
        <w:rPr>
          <w:rFonts w:asciiTheme="majorBidi" w:hAnsiTheme="majorBidi" w:cstheme="majorBidi"/>
          <w:sz w:val="24"/>
          <w:szCs w:val="24"/>
        </w:rPr>
        <w:t xml:space="preserve">is not entitled to protection of freedom of speech even when the publication does not </w:t>
      </w:r>
      <w:r w:rsidR="00B775FA">
        <w:rPr>
          <w:rFonts w:asciiTheme="majorBidi" w:hAnsiTheme="majorBidi" w:cstheme="majorBidi"/>
          <w:sz w:val="24"/>
          <w:szCs w:val="24"/>
        </w:rPr>
        <w:lastRenderedPageBreak/>
        <w:t>constitute obscene material according to the Miller tests</w:t>
      </w:r>
      <w:r w:rsidR="00D81486">
        <w:rPr>
          <w:rStyle w:val="a5"/>
          <w:rFonts w:asciiTheme="majorBidi" w:hAnsiTheme="majorBidi" w:cstheme="majorBidi"/>
          <w:sz w:val="24"/>
          <w:szCs w:val="24"/>
        </w:rPr>
        <w:footnoteReference w:id="31"/>
      </w:r>
      <w:r w:rsidR="00B775FA">
        <w:rPr>
          <w:rFonts w:asciiTheme="majorBidi" w:hAnsiTheme="majorBidi" w:cstheme="majorBidi"/>
          <w:sz w:val="24"/>
          <w:szCs w:val="24"/>
        </w:rPr>
        <w:t xml:space="preserve">, and in the Osborne Case it was ruled that the provisions of law </w:t>
      </w:r>
      <w:r w:rsidR="000E5BFF">
        <w:rPr>
          <w:rFonts w:asciiTheme="majorBidi" w:hAnsiTheme="majorBidi" w:cstheme="majorBidi"/>
          <w:sz w:val="24"/>
          <w:szCs w:val="24"/>
        </w:rPr>
        <w:t>fo</w:t>
      </w:r>
      <w:r w:rsidR="004A4289">
        <w:rPr>
          <w:rFonts w:asciiTheme="majorBidi" w:hAnsiTheme="majorBidi" w:cstheme="majorBidi"/>
          <w:sz w:val="24"/>
          <w:szCs w:val="24"/>
        </w:rPr>
        <w:t>r</w:t>
      </w:r>
      <w:r w:rsidR="000E5BFF">
        <w:rPr>
          <w:rFonts w:asciiTheme="majorBidi" w:hAnsiTheme="majorBidi" w:cstheme="majorBidi"/>
          <w:sz w:val="24"/>
          <w:szCs w:val="24"/>
        </w:rPr>
        <w:t>bidding</w:t>
      </w:r>
      <w:r w:rsidR="00B775FA">
        <w:rPr>
          <w:rFonts w:asciiTheme="majorBidi" w:hAnsiTheme="majorBidi" w:cstheme="majorBidi"/>
          <w:sz w:val="24"/>
          <w:szCs w:val="24"/>
        </w:rPr>
        <w:t xml:space="preserve"> </w:t>
      </w:r>
      <w:r w:rsidR="00D81486">
        <w:rPr>
          <w:rFonts w:asciiTheme="majorBidi" w:hAnsiTheme="majorBidi" w:cstheme="majorBidi"/>
          <w:sz w:val="24"/>
          <w:szCs w:val="24"/>
        </w:rPr>
        <w:t xml:space="preserve">possession of </w:t>
      </w:r>
      <w:r w:rsidR="000E5BFF">
        <w:rPr>
          <w:rFonts w:asciiTheme="majorBidi" w:hAnsiTheme="majorBidi" w:cstheme="majorBidi"/>
          <w:sz w:val="24"/>
          <w:szCs w:val="24"/>
        </w:rPr>
        <w:t xml:space="preserve">child </w:t>
      </w:r>
      <w:r w:rsidR="00D81486">
        <w:rPr>
          <w:rFonts w:asciiTheme="majorBidi" w:hAnsiTheme="majorBidi" w:cstheme="majorBidi"/>
          <w:sz w:val="24"/>
          <w:szCs w:val="24"/>
        </w:rPr>
        <w:t>pornography are not unconstitutional.</w:t>
      </w:r>
      <w:r w:rsidR="00D81486">
        <w:rPr>
          <w:rStyle w:val="a5"/>
          <w:rFonts w:asciiTheme="majorBidi" w:hAnsiTheme="majorBidi" w:cstheme="majorBidi"/>
          <w:sz w:val="24"/>
          <w:szCs w:val="24"/>
        </w:rPr>
        <w:footnoteReference w:id="32"/>
      </w:r>
      <w:r w:rsidR="00903CEC">
        <w:rPr>
          <w:rFonts w:asciiTheme="majorBidi" w:hAnsiTheme="majorBidi" w:cstheme="majorBidi"/>
          <w:sz w:val="24"/>
          <w:szCs w:val="24"/>
        </w:rPr>
        <w:t xml:space="preserve"> The American legislator invests extensive efforts i</w:t>
      </w:r>
      <w:r w:rsidR="00E9746B">
        <w:rPr>
          <w:rFonts w:asciiTheme="majorBidi" w:hAnsiTheme="majorBidi" w:cstheme="majorBidi"/>
          <w:sz w:val="24"/>
          <w:szCs w:val="24"/>
        </w:rPr>
        <w:t xml:space="preserve">n </w:t>
      </w:r>
      <w:r w:rsidR="004A4289">
        <w:rPr>
          <w:rFonts w:asciiTheme="majorBidi" w:hAnsiTheme="majorBidi" w:cstheme="majorBidi"/>
          <w:sz w:val="24"/>
          <w:szCs w:val="24"/>
        </w:rPr>
        <w:t>an</w:t>
      </w:r>
      <w:r w:rsidR="00E9746B">
        <w:rPr>
          <w:rFonts w:asciiTheme="majorBidi" w:hAnsiTheme="majorBidi" w:cstheme="majorBidi"/>
          <w:sz w:val="24"/>
          <w:szCs w:val="24"/>
        </w:rPr>
        <w:t xml:space="preserve"> attempt to prevent production and circulation of </w:t>
      </w:r>
      <w:r w:rsidR="004A4289">
        <w:rPr>
          <w:rFonts w:asciiTheme="majorBidi" w:hAnsiTheme="majorBidi" w:cstheme="majorBidi"/>
          <w:sz w:val="24"/>
          <w:szCs w:val="24"/>
        </w:rPr>
        <w:t xml:space="preserve">child </w:t>
      </w:r>
      <w:r w:rsidR="00E9746B">
        <w:rPr>
          <w:rFonts w:asciiTheme="majorBidi" w:hAnsiTheme="majorBidi" w:cstheme="majorBidi"/>
          <w:sz w:val="24"/>
          <w:szCs w:val="24"/>
        </w:rPr>
        <w:t xml:space="preserve">pornography, and creators of </w:t>
      </w:r>
      <w:r w:rsidR="00C11A27">
        <w:rPr>
          <w:rFonts w:asciiTheme="majorBidi" w:hAnsiTheme="majorBidi" w:cstheme="majorBidi"/>
          <w:sz w:val="24"/>
          <w:szCs w:val="24"/>
        </w:rPr>
        <w:t xml:space="preserve">pornographic publications are required to </w:t>
      </w:r>
      <w:r w:rsidR="00057909">
        <w:rPr>
          <w:rFonts w:asciiTheme="majorBidi" w:hAnsiTheme="majorBidi" w:cstheme="majorBidi"/>
          <w:sz w:val="24"/>
          <w:szCs w:val="24"/>
        </w:rPr>
        <w:t>document</w:t>
      </w:r>
      <w:r w:rsidR="00C11A27">
        <w:rPr>
          <w:rFonts w:asciiTheme="majorBidi" w:hAnsiTheme="majorBidi" w:cstheme="majorBidi"/>
          <w:sz w:val="24"/>
          <w:szCs w:val="24"/>
        </w:rPr>
        <w:t xml:space="preserve"> the identity of the participants in the publication to enable supervision of participation of minors in the industry.</w:t>
      </w:r>
      <w:r w:rsidR="00C11A27">
        <w:rPr>
          <w:rStyle w:val="a5"/>
          <w:rFonts w:asciiTheme="majorBidi" w:hAnsiTheme="majorBidi" w:cstheme="majorBidi"/>
          <w:sz w:val="24"/>
          <w:szCs w:val="24"/>
        </w:rPr>
        <w:footnoteReference w:id="33"/>
      </w:r>
      <w:r w:rsidR="00C11A27">
        <w:rPr>
          <w:rFonts w:asciiTheme="majorBidi" w:hAnsiTheme="majorBidi" w:cstheme="majorBidi"/>
          <w:sz w:val="24"/>
          <w:szCs w:val="24"/>
        </w:rPr>
        <w:t xml:space="preserve"> An additional topic connected to </w:t>
      </w:r>
      <w:r w:rsidR="005D5A17">
        <w:rPr>
          <w:rFonts w:asciiTheme="majorBidi" w:hAnsiTheme="majorBidi" w:cstheme="majorBidi"/>
          <w:sz w:val="24"/>
          <w:szCs w:val="24"/>
        </w:rPr>
        <w:t>restrictions of child pornography</w:t>
      </w:r>
      <w:r w:rsidR="00B00C99">
        <w:rPr>
          <w:rFonts w:asciiTheme="majorBidi" w:hAnsiTheme="majorBidi" w:cstheme="majorBidi"/>
          <w:sz w:val="24"/>
          <w:szCs w:val="24"/>
        </w:rPr>
        <w:t xml:space="preserve"> provides a good illustration of the </w:t>
      </w:r>
      <w:r w:rsidR="005E6853">
        <w:rPr>
          <w:rFonts w:asciiTheme="majorBidi" w:hAnsiTheme="majorBidi" w:cstheme="majorBidi"/>
          <w:sz w:val="24"/>
          <w:szCs w:val="24"/>
        </w:rPr>
        <w:t xml:space="preserve">ramifications of </w:t>
      </w:r>
      <w:r w:rsidR="00C126C2">
        <w:rPr>
          <w:rFonts w:asciiTheme="majorBidi" w:hAnsiTheme="majorBidi" w:cstheme="majorBidi"/>
          <w:sz w:val="24"/>
          <w:szCs w:val="24"/>
        </w:rPr>
        <w:t xml:space="preserve">the </w:t>
      </w:r>
      <w:r w:rsidR="005E6853">
        <w:rPr>
          <w:rFonts w:asciiTheme="majorBidi" w:hAnsiTheme="majorBidi" w:cstheme="majorBidi"/>
          <w:sz w:val="24"/>
          <w:szCs w:val="24"/>
        </w:rPr>
        <w:t xml:space="preserve">acknowledgement of freedom of speech as a super-principle in American law: while English and Israeli law </w:t>
      </w:r>
      <w:r w:rsidR="002A51BE">
        <w:rPr>
          <w:rFonts w:asciiTheme="majorBidi" w:hAnsiTheme="majorBidi" w:cstheme="majorBidi"/>
          <w:sz w:val="24"/>
          <w:szCs w:val="24"/>
        </w:rPr>
        <w:t xml:space="preserve">had no problem accepting provisions of law which prescribe that pornographic material </w:t>
      </w:r>
      <w:r w:rsidR="0036530C">
        <w:rPr>
          <w:rFonts w:asciiTheme="majorBidi" w:hAnsiTheme="majorBidi" w:cstheme="majorBidi"/>
          <w:sz w:val="24"/>
          <w:szCs w:val="24"/>
        </w:rPr>
        <w:t>containing figures of minors which was created by computer is also considered child pornography,</w:t>
      </w:r>
      <w:r w:rsidR="0036530C">
        <w:rPr>
          <w:rStyle w:val="a5"/>
          <w:rFonts w:asciiTheme="majorBidi" w:hAnsiTheme="majorBidi" w:cstheme="majorBidi"/>
          <w:sz w:val="24"/>
          <w:szCs w:val="24"/>
        </w:rPr>
        <w:footnoteReference w:id="34"/>
      </w:r>
      <w:r w:rsidR="0036530C">
        <w:rPr>
          <w:rFonts w:asciiTheme="majorBidi" w:hAnsiTheme="majorBidi" w:cstheme="majorBidi"/>
          <w:sz w:val="24"/>
          <w:szCs w:val="24"/>
        </w:rPr>
        <w:t xml:space="preserve"> </w:t>
      </w:r>
      <w:r w:rsidR="009272D9">
        <w:rPr>
          <w:rFonts w:asciiTheme="majorBidi" w:hAnsiTheme="majorBidi" w:cstheme="majorBidi"/>
          <w:sz w:val="24"/>
          <w:szCs w:val="24"/>
        </w:rPr>
        <w:t>it took the</w:t>
      </w:r>
      <w:r w:rsidR="0036530C">
        <w:rPr>
          <w:rFonts w:asciiTheme="majorBidi" w:hAnsiTheme="majorBidi" w:cstheme="majorBidi"/>
          <w:sz w:val="24"/>
          <w:szCs w:val="24"/>
        </w:rPr>
        <w:t xml:space="preserve"> American legislator two attempts and </w:t>
      </w:r>
      <w:r w:rsidR="00157524">
        <w:rPr>
          <w:rFonts w:asciiTheme="majorBidi" w:hAnsiTheme="majorBidi" w:cstheme="majorBidi"/>
          <w:sz w:val="24"/>
          <w:szCs w:val="24"/>
        </w:rPr>
        <w:t xml:space="preserve">many judicial discussions over almost 20 years to pass a similar provision of law which would </w:t>
      </w:r>
      <w:r w:rsidR="00640865">
        <w:rPr>
          <w:rFonts w:asciiTheme="majorBidi" w:hAnsiTheme="majorBidi" w:cstheme="majorBidi"/>
          <w:sz w:val="24"/>
          <w:szCs w:val="24"/>
        </w:rPr>
        <w:t>survive</w:t>
      </w:r>
      <w:r w:rsidR="00157524">
        <w:rPr>
          <w:rFonts w:asciiTheme="majorBidi" w:hAnsiTheme="majorBidi" w:cstheme="majorBidi"/>
          <w:sz w:val="24"/>
          <w:szCs w:val="24"/>
        </w:rPr>
        <w:t xml:space="preserve"> constitutional </w:t>
      </w:r>
      <w:r w:rsidR="00640865">
        <w:rPr>
          <w:rFonts w:asciiTheme="majorBidi" w:hAnsiTheme="majorBidi" w:cstheme="majorBidi"/>
          <w:sz w:val="24"/>
          <w:szCs w:val="24"/>
        </w:rPr>
        <w:t>scrutiny</w:t>
      </w:r>
      <w:r w:rsidR="00157524">
        <w:rPr>
          <w:rFonts w:asciiTheme="majorBidi" w:hAnsiTheme="majorBidi" w:cstheme="majorBidi"/>
          <w:sz w:val="24"/>
          <w:szCs w:val="24"/>
        </w:rPr>
        <w:t xml:space="preserve">. </w:t>
      </w:r>
      <w:r w:rsidR="007258C4">
        <w:rPr>
          <w:rFonts w:asciiTheme="majorBidi" w:hAnsiTheme="majorBidi" w:cstheme="majorBidi"/>
          <w:sz w:val="24"/>
          <w:szCs w:val="24"/>
        </w:rPr>
        <w:t>An initial attempt was made in 1999</w:t>
      </w:r>
      <w:r w:rsidR="007258C4">
        <w:rPr>
          <w:rStyle w:val="a5"/>
          <w:rFonts w:asciiTheme="majorBidi" w:hAnsiTheme="majorBidi" w:cstheme="majorBidi"/>
          <w:sz w:val="24"/>
          <w:szCs w:val="24"/>
        </w:rPr>
        <w:footnoteReference w:id="35"/>
      </w:r>
      <w:r w:rsidR="007258C4">
        <w:rPr>
          <w:rFonts w:asciiTheme="majorBidi" w:hAnsiTheme="majorBidi" w:cstheme="majorBidi"/>
          <w:sz w:val="24"/>
          <w:szCs w:val="24"/>
        </w:rPr>
        <w:t xml:space="preserve"> but was invalidated by the Supreme Court due to violation of freedom of speech;</w:t>
      </w:r>
      <w:r w:rsidR="005D3D68">
        <w:rPr>
          <w:rFonts w:asciiTheme="majorBidi" w:hAnsiTheme="majorBidi" w:cstheme="majorBidi"/>
          <w:sz w:val="24"/>
          <w:szCs w:val="24"/>
        </w:rPr>
        <w:t xml:space="preserve"> the Court pointed out that computerized pornography which contains the f</w:t>
      </w:r>
      <w:r w:rsidR="004C2DFD">
        <w:rPr>
          <w:rFonts w:asciiTheme="majorBidi" w:hAnsiTheme="majorBidi" w:cstheme="majorBidi"/>
          <w:sz w:val="24"/>
          <w:szCs w:val="24"/>
        </w:rPr>
        <w:t>igure</w:t>
      </w:r>
      <w:r w:rsidR="005D3D68">
        <w:rPr>
          <w:rFonts w:asciiTheme="majorBidi" w:hAnsiTheme="majorBidi" w:cstheme="majorBidi"/>
          <w:sz w:val="24"/>
          <w:szCs w:val="24"/>
        </w:rPr>
        <w:t xml:space="preserve"> </w:t>
      </w:r>
      <w:r w:rsidR="00A82C41">
        <w:rPr>
          <w:rFonts w:asciiTheme="majorBidi" w:hAnsiTheme="majorBidi" w:cstheme="majorBidi"/>
          <w:sz w:val="24"/>
          <w:szCs w:val="24"/>
        </w:rPr>
        <w:t xml:space="preserve">of a </w:t>
      </w:r>
      <w:r w:rsidR="0019288C">
        <w:rPr>
          <w:rFonts w:asciiTheme="majorBidi" w:hAnsiTheme="majorBidi" w:cstheme="majorBidi"/>
          <w:sz w:val="24"/>
          <w:szCs w:val="24"/>
        </w:rPr>
        <w:t>child</w:t>
      </w:r>
      <w:r w:rsidR="00A82C41">
        <w:rPr>
          <w:rFonts w:asciiTheme="majorBidi" w:hAnsiTheme="majorBidi" w:cstheme="majorBidi"/>
          <w:sz w:val="24"/>
          <w:szCs w:val="24"/>
        </w:rPr>
        <w:t xml:space="preserve"> is not forbidden in of itself according to the Ferber Case (as no minor was directly harmed due to creation of the publication) or according to the Miller tests (provided it does not contain obscenity).</w:t>
      </w:r>
      <w:r w:rsidR="00A82C41">
        <w:rPr>
          <w:rStyle w:val="a5"/>
          <w:rFonts w:asciiTheme="majorBidi" w:hAnsiTheme="majorBidi" w:cstheme="majorBidi"/>
          <w:sz w:val="24"/>
          <w:szCs w:val="24"/>
        </w:rPr>
        <w:footnoteReference w:id="36"/>
      </w:r>
      <w:r w:rsidR="00A82C41">
        <w:rPr>
          <w:rFonts w:asciiTheme="majorBidi" w:hAnsiTheme="majorBidi" w:cstheme="majorBidi"/>
          <w:sz w:val="24"/>
          <w:szCs w:val="24"/>
        </w:rPr>
        <w:t xml:space="preserve"> A second attempt was made in 2003, and contained a narrower definition: only pornography</w:t>
      </w:r>
      <w:r w:rsidR="00FD2D5B">
        <w:rPr>
          <w:rFonts w:asciiTheme="majorBidi" w:hAnsiTheme="majorBidi" w:cstheme="majorBidi"/>
          <w:sz w:val="24"/>
          <w:szCs w:val="24"/>
        </w:rPr>
        <w:t xml:space="preserve"> which contains a computerized image of a minor and conforms with the Miller tests will be considered child pornography.</w:t>
      </w:r>
      <w:r w:rsidR="00FD2D5B">
        <w:rPr>
          <w:rStyle w:val="a5"/>
          <w:rFonts w:asciiTheme="majorBidi" w:hAnsiTheme="majorBidi" w:cstheme="majorBidi"/>
          <w:sz w:val="24"/>
          <w:szCs w:val="24"/>
        </w:rPr>
        <w:footnoteReference w:id="37"/>
      </w:r>
      <w:r w:rsidR="00FD2D5B">
        <w:rPr>
          <w:rFonts w:asciiTheme="majorBidi" w:hAnsiTheme="majorBidi" w:cstheme="majorBidi"/>
          <w:sz w:val="24"/>
          <w:szCs w:val="24"/>
        </w:rPr>
        <w:t xml:space="preserve"> The law underwent constitutional scrut</w:t>
      </w:r>
      <w:r w:rsidR="00EB7987">
        <w:rPr>
          <w:rFonts w:asciiTheme="majorBidi" w:hAnsiTheme="majorBidi" w:cstheme="majorBidi"/>
          <w:sz w:val="24"/>
          <w:szCs w:val="24"/>
        </w:rPr>
        <w:t xml:space="preserve">iny in the Appeals Court in 2007, which ruled it to be </w:t>
      </w:r>
      <w:r w:rsidR="00E2549F">
        <w:rPr>
          <w:rFonts w:asciiTheme="majorBidi" w:hAnsiTheme="majorBidi" w:cstheme="majorBidi"/>
          <w:sz w:val="24"/>
          <w:szCs w:val="24"/>
        </w:rPr>
        <w:t xml:space="preserve">unconstitutional as its provisions are </w:t>
      </w:r>
      <w:r w:rsidR="008770A1">
        <w:rPr>
          <w:rFonts w:asciiTheme="majorBidi" w:hAnsiTheme="majorBidi" w:cstheme="majorBidi"/>
          <w:sz w:val="24"/>
          <w:szCs w:val="24"/>
        </w:rPr>
        <w:t>vague and overly general.</w:t>
      </w:r>
      <w:r w:rsidR="008770A1">
        <w:rPr>
          <w:rStyle w:val="a5"/>
          <w:rFonts w:asciiTheme="majorBidi" w:hAnsiTheme="majorBidi" w:cstheme="majorBidi"/>
          <w:sz w:val="24"/>
          <w:szCs w:val="24"/>
        </w:rPr>
        <w:footnoteReference w:id="38"/>
      </w:r>
      <w:r w:rsidR="00E2549F">
        <w:rPr>
          <w:rFonts w:asciiTheme="majorBidi" w:hAnsiTheme="majorBidi" w:cstheme="majorBidi"/>
          <w:sz w:val="24"/>
          <w:szCs w:val="24"/>
        </w:rPr>
        <w:t xml:space="preserve"> </w:t>
      </w:r>
      <w:r w:rsidR="008770A1">
        <w:rPr>
          <w:rFonts w:asciiTheme="majorBidi" w:hAnsiTheme="majorBidi" w:cstheme="majorBidi"/>
          <w:sz w:val="24"/>
          <w:szCs w:val="24"/>
        </w:rPr>
        <w:t xml:space="preserve">This ruling was </w:t>
      </w:r>
      <w:r w:rsidR="008770A1">
        <w:rPr>
          <w:rFonts w:asciiTheme="majorBidi" w:hAnsiTheme="majorBidi" w:cstheme="majorBidi"/>
          <w:sz w:val="24"/>
          <w:szCs w:val="24"/>
        </w:rPr>
        <w:lastRenderedPageBreak/>
        <w:t xml:space="preserve">overturned a year later </w:t>
      </w:r>
      <w:r w:rsidR="001031C3">
        <w:rPr>
          <w:rFonts w:asciiTheme="majorBidi" w:hAnsiTheme="majorBidi" w:cstheme="majorBidi"/>
          <w:sz w:val="24"/>
          <w:szCs w:val="24"/>
        </w:rPr>
        <w:t>by</w:t>
      </w:r>
      <w:r w:rsidR="008770A1">
        <w:rPr>
          <w:rFonts w:asciiTheme="majorBidi" w:hAnsiTheme="majorBidi" w:cstheme="majorBidi"/>
          <w:sz w:val="24"/>
          <w:szCs w:val="24"/>
        </w:rPr>
        <w:t xml:space="preserve"> the Supreme Court,</w:t>
      </w:r>
      <w:r w:rsidR="009A1A3A">
        <w:rPr>
          <w:rFonts w:asciiTheme="majorBidi" w:hAnsiTheme="majorBidi" w:cstheme="majorBidi"/>
          <w:sz w:val="24"/>
          <w:szCs w:val="24"/>
        </w:rPr>
        <w:t xml:space="preserve"> </w:t>
      </w:r>
      <w:r w:rsidR="008770A1">
        <w:rPr>
          <w:rFonts w:asciiTheme="majorBidi" w:hAnsiTheme="majorBidi" w:cstheme="majorBidi"/>
          <w:sz w:val="24"/>
          <w:szCs w:val="24"/>
        </w:rPr>
        <w:t>which approved the constitutionality of the law.</w:t>
      </w:r>
      <w:r w:rsidR="008770A1">
        <w:rPr>
          <w:rStyle w:val="a5"/>
          <w:rFonts w:asciiTheme="majorBidi" w:hAnsiTheme="majorBidi" w:cstheme="majorBidi"/>
          <w:sz w:val="24"/>
          <w:szCs w:val="24"/>
        </w:rPr>
        <w:footnoteReference w:id="39"/>
      </w:r>
    </w:p>
    <w:p w14:paraId="73425727" w14:textId="15FC2550" w:rsidR="00D10A4B" w:rsidRDefault="00D10A4B"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Taking the moral standard</w:t>
      </w:r>
      <w:r w:rsidR="00F44E8E">
        <w:rPr>
          <w:rFonts w:asciiTheme="majorBidi" w:hAnsiTheme="majorBidi" w:cstheme="majorBidi"/>
          <w:sz w:val="24"/>
          <w:szCs w:val="24"/>
        </w:rPr>
        <w:t xml:space="preserve"> of the community</w:t>
      </w:r>
      <w:r>
        <w:rPr>
          <w:rFonts w:asciiTheme="majorBidi" w:hAnsiTheme="majorBidi" w:cstheme="majorBidi"/>
          <w:sz w:val="24"/>
          <w:szCs w:val="24"/>
        </w:rPr>
        <w:t xml:space="preserve"> into consideration is a central principle in modern American case law, </w:t>
      </w:r>
      <w:r w:rsidR="00F44E8E">
        <w:rPr>
          <w:rFonts w:asciiTheme="majorBidi" w:hAnsiTheme="majorBidi" w:cstheme="majorBidi"/>
          <w:sz w:val="24"/>
          <w:szCs w:val="24"/>
        </w:rPr>
        <w:t>p</w:t>
      </w:r>
      <w:r>
        <w:rPr>
          <w:rFonts w:asciiTheme="majorBidi" w:hAnsiTheme="majorBidi" w:cstheme="majorBidi"/>
          <w:sz w:val="24"/>
          <w:szCs w:val="24"/>
        </w:rPr>
        <w:t xml:space="preserve">resent both in the Roth Test and in two of the three Miller </w:t>
      </w:r>
      <w:r w:rsidR="00FB0DDC">
        <w:rPr>
          <w:rFonts w:asciiTheme="majorBidi" w:hAnsiTheme="majorBidi" w:cstheme="majorBidi"/>
          <w:sz w:val="24"/>
          <w:szCs w:val="24"/>
        </w:rPr>
        <w:t>tests. The commitment of the American judge to enforce the moral standard</w:t>
      </w:r>
      <w:r w:rsidR="00481DAE">
        <w:rPr>
          <w:rFonts w:asciiTheme="majorBidi" w:hAnsiTheme="majorBidi" w:cstheme="majorBidi"/>
          <w:sz w:val="24"/>
          <w:szCs w:val="24"/>
        </w:rPr>
        <w:t xml:space="preserve"> of the community</w:t>
      </w:r>
      <w:r w:rsidR="001D1666">
        <w:rPr>
          <w:rFonts w:asciiTheme="majorBidi" w:hAnsiTheme="majorBidi" w:cstheme="majorBidi"/>
          <w:sz w:val="24"/>
          <w:szCs w:val="24"/>
        </w:rPr>
        <w:t xml:space="preserve"> can be understood </w:t>
      </w:r>
      <w:proofErr w:type="gramStart"/>
      <w:r w:rsidR="00AF3646">
        <w:rPr>
          <w:rFonts w:asciiTheme="majorBidi" w:hAnsiTheme="majorBidi" w:cstheme="majorBidi"/>
          <w:sz w:val="24"/>
          <w:szCs w:val="24"/>
        </w:rPr>
        <w:t>in light of</w:t>
      </w:r>
      <w:proofErr w:type="gramEnd"/>
      <w:r w:rsidR="00AF3646">
        <w:rPr>
          <w:rFonts w:asciiTheme="majorBidi" w:hAnsiTheme="majorBidi" w:cstheme="majorBidi"/>
          <w:sz w:val="24"/>
          <w:szCs w:val="24"/>
        </w:rPr>
        <w:t xml:space="preserve"> the federal-state tension which characterizes American constitutional law, and it can be clearly seen that </w:t>
      </w:r>
      <w:r w:rsidR="00436F8E">
        <w:rPr>
          <w:rFonts w:asciiTheme="majorBidi" w:hAnsiTheme="majorBidi" w:cstheme="majorBidi"/>
          <w:sz w:val="24"/>
          <w:szCs w:val="24"/>
        </w:rPr>
        <w:t xml:space="preserve">this no lip service but a principle which the court has no qualms in applying practically. In 1998 for example, the legislator </w:t>
      </w:r>
      <w:r w:rsidR="00CC7533">
        <w:rPr>
          <w:rFonts w:asciiTheme="majorBidi" w:hAnsiTheme="majorBidi" w:cstheme="majorBidi"/>
          <w:sz w:val="24"/>
          <w:szCs w:val="24"/>
        </w:rPr>
        <w:t>wished to pass the Child Online Protection Act (COPA), a provision of law which obliges websites that contain content unsuitable for children to adopt significant means of protection</w:t>
      </w:r>
      <w:r w:rsidR="007C65D1">
        <w:rPr>
          <w:rFonts w:asciiTheme="majorBidi" w:hAnsiTheme="majorBidi" w:cstheme="majorBidi"/>
          <w:sz w:val="24"/>
          <w:szCs w:val="24"/>
        </w:rPr>
        <w:t xml:space="preserve"> </w:t>
      </w:r>
      <w:r w:rsidR="00747332">
        <w:rPr>
          <w:rFonts w:asciiTheme="majorBidi" w:hAnsiTheme="majorBidi" w:cstheme="majorBidi"/>
          <w:sz w:val="24"/>
          <w:szCs w:val="24"/>
        </w:rPr>
        <w:t xml:space="preserve">to prevent </w:t>
      </w:r>
      <w:r w:rsidR="007C65D1">
        <w:rPr>
          <w:rFonts w:asciiTheme="majorBidi" w:hAnsiTheme="majorBidi" w:cstheme="majorBidi"/>
          <w:sz w:val="24"/>
          <w:szCs w:val="24"/>
        </w:rPr>
        <w:t>children accessing them.</w:t>
      </w:r>
      <w:r w:rsidR="007C65D1">
        <w:rPr>
          <w:rStyle w:val="a5"/>
          <w:rFonts w:asciiTheme="majorBidi" w:hAnsiTheme="majorBidi" w:cstheme="majorBidi"/>
          <w:sz w:val="24"/>
          <w:szCs w:val="24"/>
        </w:rPr>
        <w:footnoteReference w:id="40"/>
      </w:r>
      <w:r w:rsidR="007C65D1">
        <w:rPr>
          <w:rFonts w:asciiTheme="majorBidi" w:hAnsiTheme="majorBidi" w:cstheme="majorBidi"/>
          <w:sz w:val="24"/>
          <w:szCs w:val="24"/>
        </w:rPr>
        <w:t xml:space="preserve"> When the law underwent constitutional scrutiny in the Appeals Court it was ruled </w:t>
      </w:r>
      <w:r w:rsidR="00C639B7">
        <w:rPr>
          <w:rFonts w:asciiTheme="majorBidi" w:hAnsiTheme="majorBidi" w:cstheme="majorBidi"/>
          <w:sz w:val="24"/>
          <w:szCs w:val="24"/>
        </w:rPr>
        <w:t>to be unconstitutional</w:t>
      </w:r>
      <w:r w:rsidR="005F03C6">
        <w:rPr>
          <w:rFonts w:asciiTheme="majorBidi" w:hAnsiTheme="majorBidi" w:cstheme="majorBidi"/>
          <w:sz w:val="24"/>
          <w:szCs w:val="24"/>
        </w:rPr>
        <w:t>. T</w:t>
      </w:r>
      <w:r w:rsidR="007702DD">
        <w:rPr>
          <w:rFonts w:asciiTheme="majorBidi" w:hAnsiTheme="majorBidi" w:cstheme="majorBidi"/>
          <w:sz w:val="24"/>
          <w:szCs w:val="24"/>
        </w:rPr>
        <w:t xml:space="preserve">he wording of the law </w:t>
      </w:r>
      <w:r w:rsidR="004B7B69">
        <w:rPr>
          <w:rFonts w:asciiTheme="majorBidi" w:hAnsiTheme="majorBidi" w:cstheme="majorBidi"/>
          <w:sz w:val="24"/>
          <w:szCs w:val="24"/>
        </w:rPr>
        <w:t xml:space="preserve">indeed </w:t>
      </w:r>
      <w:r w:rsidR="007702DD">
        <w:rPr>
          <w:rFonts w:asciiTheme="majorBidi" w:hAnsiTheme="majorBidi" w:cstheme="majorBidi"/>
          <w:sz w:val="24"/>
          <w:szCs w:val="24"/>
        </w:rPr>
        <w:t xml:space="preserve">stated that </w:t>
      </w:r>
      <w:r w:rsidR="002A7790">
        <w:rPr>
          <w:rFonts w:asciiTheme="majorBidi" w:hAnsiTheme="majorBidi" w:cstheme="majorBidi"/>
          <w:sz w:val="24"/>
          <w:szCs w:val="24"/>
        </w:rPr>
        <w:t xml:space="preserve">community standards should be taken into consideration when defining content unsuitable for children, </w:t>
      </w:r>
      <w:r w:rsidR="004B7B69">
        <w:rPr>
          <w:rFonts w:asciiTheme="majorBidi" w:hAnsiTheme="majorBidi" w:cstheme="majorBidi"/>
          <w:sz w:val="24"/>
          <w:szCs w:val="24"/>
        </w:rPr>
        <w:t xml:space="preserve">but </w:t>
      </w:r>
      <w:r w:rsidR="002A7790">
        <w:rPr>
          <w:rFonts w:asciiTheme="majorBidi" w:hAnsiTheme="majorBidi" w:cstheme="majorBidi"/>
          <w:sz w:val="24"/>
          <w:szCs w:val="24"/>
        </w:rPr>
        <w:t>as technology</w:t>
      </w:r>
      <w:r w:rsidR="002930F0">
        <w:rPr>
          <w:rFonts w:asciiTheme="majorBidi" w:hAnsiTheme="majorBidi" w:cstheme="majorBidi"/>
          <w:sz w:val="24"/>
          <w:szCs w:val="24"/>
        </w:rPr>
        <w:t xml:space="preserve"> </w:t>
      </w:r>
      <w:r w:rsidR="00274BB0">
        <w:rPr>
          <w:rFonts w:asciiTheme="majorBidi" w:hAnsiTheme="majorBidi" w:cstheme="majorBidi"/>
          <w:sz w:val="24"/>
          <w:szCs w:val="24"/>
        </w:rPr>
        <w:t xml:space="preserve">enabling websites to be filtered by </w:t>
      </w:r>
      <w:r w:rsidR="00FF4822">
        <w:rPr>
          <w:rFonts w:asciiTheme="majorBidi" w:hAnsiTheme="majorBidi" w:cstheme="majorBidi"/>
          <w:sz w:val="24"/>
          <w:szCs w:val="24"/>
        </w:rPr>
        <w:t xml:space="preserve">the geographical area the person </w:t>
      </w:r>
      <w:r w:rsidR="00330FD1">
        <w:rPr>
          <w:rFonts w:asciiTheme="majorBidi" w:hAnsiTheme="majorBidi" w:cstheme="majorBidi"/>
          <w:sz w:val="24"/>
          <w:szCs w:val="24"/>
        </w:rPr>
        <w:t xml:space="preserve">is </w:t>
      </w:r>
      <w:r w:rsidR="00FF4822">
        <w:rPr>
          <w:rFonts w:asciiTheme="majorBidi" w:hAnsiTheme="majorBidi" w:cstheme="majorBidi"/>
          <w:sz w:val="24"/>
          <w:szCs w:val="24"/>
        </w:rPr>
        <w:t xml:space="preserve">surfing from were not widespread at the time, </w:t>
      </w:r>
      <w:proofErr w:type="gramStart"/>
      <w:r w:rsidR="00330FD1">
        <w:rPr>
          <w:rFonts w:asciiTheme="majorBidi" w:hAnsiTheme="majorBidi" w:cstheme="majorBidi"/>
          <w:sz w:val="24"/>
          <w:szCs w:val="24"/>
        </w:rPr>
        <w:t xml:space="preserve">in reality </w:t>
      </w:r>
      <w:r w:rsidR="00FA11BE">
        <w:rPr>
          <w:rFonts w:asciiTheme="majorBidi" w:hAnsiTheme="majorBidi" w:cstheme="majorBidi"/>
          <w:sz w:val="24"/>
          <w:szCs w:val="24"/>
        </w:rPr>
        <w:t>the</w:t>
      </w:r>
      <w:proofErr w:type="gramEnd"/>
      <w:r w:rsidR="00FA11BE">
        <w:rPr>
          <w:rFonts w:asciiTheme="majorBidi" w:hAnsiTheme="majorBidi" w:cstheme="majorBidi"/>
          <w:sz w:val="24"/>
          <w:szCs w:val="24"/>
        </w:rPr>
        <w:t xml:space="preserve"> operator of the website will be forced to </w:t>
      </w:r>
      <w:r w:rsidR="00552D39">
        <w:rPr>
          <w:rFonts w:asciiTheme="majorBidi" w:hAnsiTheme="majorBidi" w:cstheme="majorBidi"/>
          <w:sz w:val="24"/>
          <w:szCs w:val="24"/>
        </w:rPr>
        <w:t xml:space="preserve">impose </w:t>
      </w:r>
      <w:r w:rsidR="00FA11BE">
        <w:rPr>
          <w:rFonts w:asciiTheme="majorBidi" w:hAnsiTheme="majorBidi" w:cstheme="majorBidi"/>
          <w:sz w:val="24"/>
          <w:szCs w:val="24"/>
        </w:rPr>
        <w:t xml:space="preserve">the standard of the most </w:t>
      </w:r>
      <w:r w:rsidR="004F6F04">
        <w:rPr>
          <w:rFonts w:asciiTheme="majorBidi" w:hAnsiTheme="majorBidi" w:cstheme="majorBidi"/>
          <w:sz w:val="24"/>
          <w:szCs w:val="24"/>
        </w:rPr>
        <w:t>stringent state upon surfers from all states,</w:t>
      </w:r>
      <w:r w:rsidR="006D7702">
        <w:rPr>
          <w:rFonts w:asciiTheme="majorBidi" w:hAnsiTheme="majorBidi" w:cstheme="majorBidi"/>
          <w:sz w:val="24"/>
          <w:szCs w:val="24"/>
        </w:rPr>
        <w:t xml:space="preserve"> </w:t>
      </w:r>
      <w:r w:rsidR="00552D39">
        <w:rPr>
          <w:rFonts w:asciiTheme="majorBidi" w:hAnsiTheme="majorBidi" w:cstheme="majorBidi"/>
          <w:sz w:val="24"/>
          <w:szCs w:val="24"/>
        </w:rPr>
        <w:t>thereby causing</w:t>
      </w:r>
      <w:r w:rsidR="004F6F04">
        <w:rPr>
          <w:rFonts w:asciiTheme="majorBidi" w:hAnsiTheme="majorBidi" w:cstheme="majorBidi"/>
          <w:sz w:val="24"/>
          <w:szCs w:val="24"/>
        </w:rPr>
        <w:t xml:space="preserve"> a</w:t>
      </w:r>
      <w:r w:rsidR="00586995">
        <w:rPr>
          <w:rFonts w:asciiTheme="majorBidi" w:hAnsiTheme="majorBidi" w:cstheme="majorBidi"/>
          <w:sz w:val="24"/>
          <w:szCs w:val="24"/>
        </w:rPr>
        <w:t>n overly extensive violation of freedom of speech.</w:t>
      </w:r>
      <w:r w:rsidR="001C78F3">
        <w:rPr>
          <w:rStyle w:val="a5"/>
          <w:rFonts w:asciiTheme="majorBidi" w:hAnsiTheme="majorBidi" w:cstheme="majorBidi"/>
          <w:sz w:val="24"/>
          <w:szCs w:val="24"/>
        </w:rPr>
        <w:footnoteReference w:id="41"/>
      </w:r>
    </w:p>
    <w:p w14:paraId="17BF8C24" w14:textId="4FA647EB" w:rsidR="005E17B1" w:rsidRDefault="005E17B1"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Due to the centrality of the community standard in American law, the </w:t>
      </w:r>
      <w:r w:rsidR="001B696D">
        <w:rPr>
          <w:rFonts w:asciiTheme="majorBidi" w:hAnsiTheme="majorBidi" w:cstheme="majorBidi"/>
          <w:sz w:val="24"/>
          <w:szCs w:val="24"/>
        </w:rPr>
        <w:t xml:space="preserve">frequent mention of the Roth </w:t>
      </w:r>
      <w:r w:rsidR="006D7702">
        <w:rPr>
          <w:rFonts w:asciiTheme="majorBidi" w:hAnsiTheme="majorBidi" w:cstheme="majorBidi"/>
          <w:sz w:val="24"/>
          <w:szCs w:val="24"/>
        </w:rPr>
        <w:t>ruling</w:t>
      </w:r>
      <w:r w:rsidR="001B696D">
        <w:rPr>
          <w:rFonts w:asciiTheme="majorBidi" w:hAnsiTheme="majorBidi" w:cstheme="majorBidi"/>
          <w:sz w:val="24"/>
          <w:szCs w:val="24"/>
        </w:rPr>
        <w:t xml:space="preserve"> and the Miller </w:t>
      </w:r>
      <w:r w:rsidR="006D7702">
        <w:rPr>
          <w:rFonts w:asciiTheme="majorBidi" w:hAnsiTheme="majorBidi" w:cstheme="majorBidi"/>
          <w:sz w:val="24"/>
          <w:szCs w:val="24"/>
        </w:rPr>
        <w:t>ruling</w:t>
      </w:r>
      <w:r w:rsidR="001B696D">
        <w:rPr>
          <w:rFonts w:asciiTheme="majorBidi" w:hAnsiTheme="majorBidi" w:cstheme="majorBidi"/>
          <w:sz w:val="24"/>
          <w:szCs w:val="24"/>
        </w:rPr>
        <w:t xml:space="preserve"> in Israeli case law as a relevant and influential </w:t>
      </w:r>
      <w:r w:rsidR="00D454D8">
        <w:rPr>
          <w:rFonts w:asciiTheme="majorBidi" w:hAnsiTheme="majorBidi" w:cstheme="majorBidi"/>
          <w:sz w:val="24"/>
          <w:szCs w:val="24"/>
        </w:rPr>
        <w:t xml:space="preserve">source raises questions: is the Israeli judge obliged to consider </w:t>
      </w:r>
      <w:r w:rsidR="00473B43">
        <w:rPr>
          <w:rFonts w:asciiTheme="majorBidi" w:hAnsiTheme="majorBidi" w:cstheme="majorBidi"/>
          <w:sz w:val="24"/>
          <w:szCs w:val="24"/>
        </w:rPr>
        <w:t>community standards in classification of a publication as obscene material</w:t>
      </w:r>
      <w:r w:rsidR="00C45CD3">
        <w:rPr>
          <w:rFonts w:asciiTheme="majorBidi" w:hAnsiTheme="majorBidi" w:cstheme="majorBidi"/>
          <w:sz w:val="24"/>
          <w:szCs w:val="24"/>
        </w:rPr>
        <w:t xml:space="preserve">, and what is the strength of this consideration? A review of Israeli case law prior to the Miller </w:t>
      </w:r>
      <w:r w:rsidR="00A355D4">
        <w:rPr>
          <w:rFonts w:asciiTheme="majorBidi" w:hAnsiTheme="majorBidi" w:cstheme="majorBidi"/>
          <w:sz w:val="24"/>
          <w:szCs w:val="24"/>
        </w:rPr>
        <w:t>ruling</w:t>
      </w:r>
      <w:r w:rsidR="00203C86">
        <w:rPr>
          <w:rFonts w:asciiTheme="majorBidi" w:hAnsiTheme="majorBidi" w:cstheme="majorBidi"/>
          <w:sz w:val="24"/>
          <w:szCs w:val="24"/>
        </w:rPr>
        <w:t xml:space="preserve"> hints that the answer is negative, and that the judge must consider, at the most, </w:t>
      </w:r>
      <w:r w:rsidR="00D333E4">
        <w:rPr>
          <w:rFonts w:asciiTheme="majorBidi" w:hAnsiTheme="majorBidi" w:cstheme="majorBidi"/>
          <w:sz w:val="24"/>
          <w:szCs w:val="24"/>
        </w:rPr>
        <w:lastRenderedPageBreak/>
        <w:t>"enlightened views prevalent in today's society"</w:t>
      </w:r>
      <w:r w:rsidR="00D333E4">
        <w:rPr>
          <w:rStyle w:val="a5"/>
          <w:rFonts w:asciiTheme="majorBidi" w:hAnsiTheme="majorBidi" w:cstheme="majorBidi"/>
          <w:sz w:val="24"/>
          <w:szCs w:val="24"/>
        </w:rPr>
        <w:footnoteReference w:id="42"/>
      </w:r>
      <w:r w:rsidR="00D333E4">
        <w:rPr>
          <w:rFonts w:asciiTheme="majorBidi" w:hAnsiTheme="majorBidi" w:cstheme="majorBidi"/>
          <w:sz w:val="24"/>
          <w:szCs w:val="24"/>
        </w:rPr>
        <w:t xml:space="preserve"> (</w:t>
      </w:r>
      <w:r w:rsidR="00513645">
        <w:rPr>
          <w:rFonts w:asciiTheme="majorBidi" w:hAnsiTheme="majorBidi" w:cstheme="majorBidi"/>
          <w:sz w:val="24"/>
          <w:szCs w:val="24"/>
        </w:rPr>
        <w:t>as distinct from "unenlightened" views</w:t>
      </w:r>
      <w:r w:rsidR="00795F56">
        <w:rPr>
          <w:rFonts w:asciiTheme="majorBidi" w:hAnsiTheme="majorBidi" w:cstheme="majorBidi"/>
          <w:sz w:val="24"/>
          <w:szCs w:val="24"/>
        </w:rPr>
        <w:t xml:space="preserve"> prevalent in certain parts of society). Is this also the case in </w:t>
      </w:r>
      <w:r w:rsidR="00D42CCF">
        <w:rPr>
          <w:rFonts w:asciiTheme="majorBidi" w:hAnsiTheme="majorBidi" w:cstheme="majorBidi"/>
          <w:sz w:val="24"/>
          <w:szCs w:val="24"/>
        </w:rPr>
        <w:t xml:space="preserve">the </w:t>
      </w:r>
      <w:r w:rsidR="00795F56">
        <w:rPr>
          <w:rFonts w:asciiTheme="majorBidi" w:hAnsiTheme="majorBidi" w:cstheme="majorBidi"/>
          <w:sz w:val="24"/>
          <w:szCs w:val="24"/>
        </w:rPr>
        <w:t xml:space="preserve">post-Miller case era? As Israeli society </w:t>
      </w:r>
      <w:r w:rsidR="00B1732B">
        <w:rPr>
          <w:rFonts w:asciiTheme="majorBidi" w:hAnsiTheme="majorBidi" w:cstheme="majorBidi"/>
          <w:sz w:val="24"/>
          <w:szCs w:val="24"/>
        </w:rPr>
        <w:t>is divided into societies with completely different moral standards</w:t>
      </w:r>
      <w:r w:rsidR="00F814B7">
        <w:rPr>
          <w:rFonts w:asciiTheme="majorBidi" w:hAnsiTheme="majorBidi" w:cstheme="majorBidi"/>
          <w:sz w:val="24"/>
          <w:szCs w:val="24"/>
        </w:rPr>
        <w:t xml:space="preserve">, </w:t>
      </w:r>
      <w:r w:rsidR="00066A8F">
        <w:rPr>
          <w:rFonts w:asciiTheme="majorBidi" w:hAnsiTheme="majorBidi" w:cstheme="majorBidi"/>
          <w:sz w:val="24"/>
          <w:szCs w:val="24"/>
        </w:rPr>
        <w:t xml:space="preserve">if we adopt the thought process of the Appeals Court in the COPA case, </w:t>
      </w:r>
      <w:r w:rsidR="00F814B7">
        <w:rPr>
          <w:rFonts w:asciiTheme="majorBidi" w:hAnsiTheme="majorBidi" w:cstheme="majorBidi"/>
          <w:sz w:val="24"/>
          <w:szCs w:val="24"/>
        </w:rPr>
        <w:t xml:space="preserve">an Israeli judge who wishes to apply a community standard </w:t>
      </w:r>
      <w:r w:rsidR="00D74D4D">
        <w:rPr>
          <w:rFonts w:asciiTheme="majorBidi" w:hAnsiTheme="majorBidi" w:cstheme="majorBidi"/>
          <w:sz w:val="24"/>
          <w:szCs w:val="24"/>
        </w:rPr>
        <w:t>to define obscenity will have to choose</w:t>
      </w:r>
      <w:r w:rsidR="00066A8F">
        <w:rPr>
          <w:rFonts w:asciiTheme="majorBidi" w:hAnsiTheme="majorBidi" w:cstheme="majorBidi"/>
          <w:sz w:val="24"/>
          <w:szCs w:val="24"/>
        </w:rPr>
        <w:t xml:space="preserve"> </w:t>
      </w:r>
      <w:r w:rsidR="002A2AB0">
        <w:rPr>
          <w:rFonts w:asciiTheme="majorBidi" w:hAnsiTheme="majorBidi" w:cstheme="majorBidi"/>
          <w:sz w:val="24"/>
          <w:szCs w:val="24"/>
        </w:rPr>
        <w:t xml:space="preserve">one of the following two methods of action: either to geographically define the applicability </w:t>
      </w:r>
      <w:r w:rsidR="00A16745">
        <w:rPr>
          <w:rFonts w:asciiTheme="majorBidi" w:hAnsiTheme="majorBidi" w:cstheme="majorBidi"/>
          <w:sz w:val="24"/>
          <w:szCs w:val="24"/>
        </w:rPr>
        <w:t>of the ruling he is going to issue (</w:t>
      </w:r>
      <w:r w:rsidR="00504593">
        <w:rPr>
          <w:rFonts w:asciiTheme="majorBidi" w:hAnsiTheme="majorBidi" w:cstheme="majorBidi"/>
          <w:sz w:val="24"/>
          <w:szCs w:val="24"/>
        </w:rPr>
        <w:t>in other words</w:t>
      </w:r>
      <w:r w:rsidR="00A16745">
        <w:rPr>
          <w:rFonts w:asciiTheme="majorBidi" w:hAnsiTheme="majorBidi" w:cstheme="majorBidi"/>
          <w:sz w:val="24"/>
          <w:szCs w:val="24"/>
        </w:rPr>
        <w:t>, circulation of the pornographic movie w</w:t>
      </w:r>
      <w:r w:rsidR="00504593">
        <w:rPr>
          <w:rFonts w:asciiTheme="majorBidi" w:hAnsiTheme="majorBidi" w:cstheme="majorBidi"/>
          <w:sz w:val="24"/>
          <w:szCs w:val="24"/>
        </w:rPr>
        <w:t>ill be</w:t>
      </w:r>
      <w:r w:rsidR="00A16745">
        <w:rPr>
          <w:rFonts w:asciiTheme="majorBidi" w:hAnsiTheme="majorBidi" w:cstheme="majorBidi"/>
          <w:sz w:val="24"/>
          <w:szCs w:val="24"/>
        </w:rPr>
        <w:t xml:space="preserve"> legal in </w:t>
      </w:r>
      <w:proofErr w:type="spellStart"/>
      <w:r w:rsidR="00A16745">
        <w:rPr>
          <w:rFonts w:asciiTheme="majorBidi" w:hAnsiTheme="majorBidi" w:cstheme="majorBidi"/>
          <w:sz w:val="24"/>
          <w:szCs w:val="24"/>
        </w:rPr>
        <w:t>Givatayim</w:t>
      </w:r>
      <w:proofErr w:type="spellEnd"/>
      <w:r w:rsidR="00EC6319">
        <w:rPr>
          <w:rFonts w:asciiTheme="majorBidi" w:hAnsiTheme="majorBidi" w:cstheme="majorBidi"/>
          <w:sz w:val="24"/>
          <w:szCs w:val="24"/>
        </w:rPr>
        <w:t xml:space="preserve"> and a criminal offense in Bnei Brak), or </w:t>
      </w:r>
      <w:r w:rsidR="005B021F">
        <w:rPr>
          <w:rFonts w:asciiTheme="majorBidi" w:hAnsiTheme="majorBidi" w:cstheme="majorBidi"/>
          <w:sz w:val="24"/>
          <w:szCs w:val="24"/>
        </w:rPr>
        <w:t>to</w:t>
      </w:r>
      <w:r w:rsidR="00EC6319">
        <w:rPr>
          <w:rFonts w:asciiTheme="majorBidi" w:hAnsiTheme="majorBidi" w:cstheme="majorBidi"/>
          <w:sz w:val="24"/>
          <w:szCs w:val="24"/>
        </w:rPr>
        <w:t xml:space="preserve"> apply the moral standard of the most stringent </w:t>
      </w:r>
      <w:r w:rsidR="00A413D7">
        <w:rPr>
          <w:rFonts w:asciiTheme="majorBidi" w:hAnsiTheme="majorBidi" w:cstheme="majorBidi"/>
          <w:sz w:val="24"/>
          <w:szCs w:val="24"/>
        </w:rPr>
        <w:t>community upon Israeli society</w:t>
      </w:r>
      <w:r w:rsidR="0090612F">
        <w:rPr>
          <w:rFonts w:asciiTheme="majorBidi" w:hAnsiTheme="majorBidi" w:cstheme="majorBidi"/>
          <w:sz w:val="24"/>
          <w:szCs w:val="24"/>
        </w:rPr>
        <w:t xml:space="preserve"> as a whole</w:t>
      </w:r>
      <w:r w:rsidR="00A413D7">
        <w:rPr>
          <w:rFonts w:asciiTheme="majorBidi" w:hAnsiTheme="majorBidi" w:cstheme="majorBidi"/>
          <w:sz w:val="24"/>
          <w:szCs w:val="24"/>
        </w:rPr>
        <w:t xml:space="preserve">. </w:t>
      </w:r>
      <w:r w:rsidR="00B156A9">
        <w:rPr>
          <w:rFonts w:asciiTheme="majorBidi" w:hAnsiTheme="majorBidi" w:cstheme="majorBidi"/>
          <w:sz w:val="24"/>
          <w:szCs w:val="24"/>
        </w:rPr>
        <w:t>As Israeli courts did not choose any of those two methods, it can be said that Israeli law does not apply community standards</w:t>
      </w:r>
      <w:r w:rsidR="00686CBC">
        <w:rPr>
          <w:rFonts w:asciiTheme="majorBidi" w:hAnsiTheme="majorBidi" w:cstheme="majorBidi"/>
          <w:sz w:val="24"/>
          <w:szCs w:val="24"/>
        </w:rPr>
        <w:t xml:space="preserve"> (or at least recognizes that there are more important criteria for identification of obscenity).</w:t>
      </w:r>
      <w:r w:rsidR="00686CBC">
        <w:rPr>
          <w:rStyle w:val="a5"/>
          <w:rFonts w:asciiTheme="majorBidi" w:hAnsiTheme="majorBidi" w:cstheme="majorBidi"/>
          <w:sz w:val="24"/>
          <w:szCs w:val="24"/>
        </w:rPr>
        <w:footnoteReference w:id="43"/>
      </w:r>
      <w:r w:rsidR="00F809EB">
        <w:rPr>
          <w:rFonts w:asciiTheme="majorBidi" w:hAnsiTheme="majorBidi" w:cstheme="majorBidi"/>
          <w:sz w:val="24"/>
          <w:szCs w:val="24"/>
        </w:rPr>
        <w:t xml:space="preserve"> This does not mean that Israeli law </w:t>
      </w:r>
      <w:r w:rsidR="00AD4379">
        <w:rPr>
          <w:rFonts w:asciiTheme="majorBidi" w:hAnsiTheme="majorBidi" w:cstheme="majorBidi"/>
          <w:sz w:val="24"/>
          <w:szCs w:val="24"/>
        </w:rPr>
        <w:t>learned nothing</w:t>
      </w:r>
      <w:r w:rsidR="00F809EB">
        <w:rPr>
          <w:rFonts w:asciiTheme="majorBidi" w:hAnsiTheme="majorBidi" w:cstheme="majorBidi"/>
          <w:sz w:val="24"/>
          <w:szCs w:val="24"/>
        </w:rPr>
        <w:t xml:space="preserve"> from </w:t>
      </w:r>
      <w:r w:rsidR="004C425B">
        <w:rPr>
          <w:rFonts w:asciiTheme="majorBidi" w:hAnsiTheme="majorBidi" w:cstheme="majorBidi"/>
          <w:sz w:val="24"/>
          <w:szCs w:val="24"/>
        </w:rPr>
        <w:t xml:space="preserve">the discussion on the topic in American law; </w:t>
      </w:r>
      <w:r w:rsidR="0091282B">
        <w:rPr>
          <w:rFonts w:asciiTheme="majorBidi" w:hAnsiTheme="majorBidi" w:cstheme="majorBidi"/>
          <w:sz w:val="24"/>
          <w:szCs w:val="24"/>
        </w:rPr>
        <w:t xml:space="preserve">adoption of the "work in its entirety" </w:t>
      </w:r>
      <w:r w:rsidR="00FC46F4">
        <w:rPr>
          <w:rFonts w:asciiTheme="majorBidi" w:hAnsiTheme="majorBidi" w:cstheme="majorBidi"/>
          <w:sz w:val="24"/>
          <w:szCs w:val="24"/>
        </w:rPr>
        <w:t xml:space="preserve">and the fact </w:t>
      </w:r>
      <w:r w:rsidR="003A2AF1">
        <w:rPr>
          <w:rFonts w:asciiTheme="majorBidi" w:hAnsiTheme="majorBidi" w:cstheme="majorBidi"/>
          <w:sz w:val="24"/>
          <w:szCs w:val="24"/>
        </w:rPr>
        <w:t xml:space="preserve">that </w:t>
      </w:r>
      <w:r w:rsidR="00F12ADA">
        <w:rPr>
          <w:rFonts w:asciiTheme="majorBidi" w:hAnsiTheme="majorBidi" w:cstheme="majorBidi"/>
          <w:sz w:val="24"/>
          <w:szCs w:val="24"/>
        </w:rPr>
        <w:t xml:space="preserve">a significant constitutional level is added to </w:t>
      </w:r>
      <w:r w:rsidR="003A2AF1">
        <w:rPr>
          <w:rFonts w:asciiTheme="majorBidi" w:hAnsiTheme="majorBidi" w:cstheme="majorBidi"/>
          <w:sz w:val="24"/>
          <w:szCs w:val="24"/>
        </w:rPr>
        <w:t xml:space="preserve">the discussion on prohibition </w:t>
      </w:r>
      <w:r w:rsidR="00DA259A">
        <w:rPr>
          <w:rFonts w:asciiTheme="majorBidi" w:hAnsiTheme="majorBidi" w:cstheme="majorBidi"/>
          <w:sz w:val="24"/>
          <w:szCs w:val="24"/>
        </w:rPr>
        <w:t>of obscenity in Israel</w:t>
      </w:r>
      <w:r w:rsidR="00F12ADA">
        <w:rPr>
          <w:rFonts w:asciiTheme="majorBidi" w:hAnsiTheme="majorBidi" w:cstheme="majorBidi"/>
          <w:sz w:val="24"/>
          <w:szCs w:val="24"/>
        </w:rPr>
        <w:t xml:space="preserve"> (especially following the enactment of the Basic Laws)</w:t>
      </w:r>
      <w:r w:rsidR="003E3D49">
        <w:rPr>
          <w:rFonts w:asciiTheme="majorBidi" w:hAnsiTheme="majorBidi" w:cstheme="majorBidi"/>
          <w:sz w:val="24"/>
          <w:szCs w:val="24"/>
        </w:rPr>
        <w:t xml:space="preserve"> both express a strong influence of the heritage of American law. </w:t>
      </w:r>
    </w:p>
    <w:p w14:paraId="425312CD" w14:textId="750AA275" w:rsidR="003E3D49" w:rsidRDefault="003E3D49" w:rsidP="008F656D">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3. Canadian Law</w:t>
      </w:r>
    </w:p>
    <w:p w14:paraId="34076900" w14:textId="72CB76CC" w:rsidR="003E3D49" w:rsidRDefault="009651AE"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After describing the timeline for development of the prohibitions against obscenity in the legal systems which are the primary source </w:t>
      </w:r>
      <w:r w:rsidR="007D1D27">
        <w:rPr>
          <w:rFonts w:asciiTheme="majorBidi" w:hAnsiTheme="majorBidi" w:cstheme="majorBidi"/>
          <w:sz w:val="24"/>
          <w:szCs w:val="24"/>
        </w:rPr>
        <w:t>of influence on the discussion about the legal status of pornography in Israeli law, I will complete the</w:t>
      </w:r>
      <w:r w:rsidR="00045D6B">
        <w:rPr>
          <w:rFonts w:asciiTheme="majorBidi" w:hAnsiTheme="majorBidi" w:cstheme="majorBidi"/>
          <w:sz w:val="24"/>
          <w:szCs w:val="24"/>
        </w:rPr>
        <w:t xml:space="preserve"> </w:t>
      </w:r>
      <w:r w:rsidR="00484971">
        <w:rPr>
          <w:rFonts w:asciiTheme="majorBidi" w:hAnsiTheme="majorBidi" w:cstheme="majorBidi"/>
          <w:sz w:val="24"/>
          <w:szCs w:val="24"/>
        </w:rPr>
        <w:t xml:space="preserve">discourse </w:t>
      </w:r>
      <w:r w:rsidR="00045D6B">
        <w:rPr>
          <w:rFonts w:asciiTheme="majorBidi" w:hAnsiTheme="majorBidi" w:cstheme="majorBidi"/>
          <w:sz w:val="24"/>
          <w:szCs w:val="24"/>
        </w:rPr>
        <w:t xml:space="preserve">on comparative law with a presentation of the arrangements which exist on the </w:t>
      </w:r>
      <w:r w:rsidR="00D07963">
        <w:rPr>
          <w:rFonts w:asciiTheme="majorBidi" w:hAnsiTheme="majorBidi" w:cstheme="majorBidi"/>
          <w:sz w:val="24"/>
          <w:szCs w:val="24"/>
        </w:rPr>
        <w:t xml:space="preserve">topic </w:t>
      </w:r>
      <w:r w:rsidR="00045D6B">
        <w:rPr>
          <w:rFonts w:asciiTheme="majorBidi" w:hAnsiTheme="majorBidi" w:cstheme="majorBidi"/>
          <w:sz w:val="24"/>
          <w:szCs w:val="24"/>
        </w:rPr>
        <w:t xml:space="preserve">in Canadian law, an additional legal system which </w:t>
      </w:r>
      <w:r w:rsidR="0059706B">
        <w:rPr>
          <w:rFonts w:asciiTheme="majorBidi" w:hAnsiTheme="majorBidi" w:cstheme="majorBidi"/>
          <w:sz w:val="24"/>
          <w:szCs w:val="24"/>
        </w:rPr>
        <w:t xml:space="preserve">was also influenced by similar </w:t>
      </w:r>
      <w:r w:rsidR="008275EC">
        <w:rPr>
          <w:rFonts w:asciiTheme="majorBidi" w:hAnsiTheme="majorBidi" w:cstheme="majorBidi"/>
          <w:sz w:val="24"/>
          <w:szCs w:val="24"/>
        </w:rPr>
        <w:t>sources</w:t>
      </w:r>
      <w:r w:rsidR="0059706B">
        <w:rPr>
          <w:rFonts w:asciiTheme="majorBidi" w:hAnsiTheme="majorBidi" w:cstheme="majorBidi"/>
          <w:sz w:val="24"/>
          <w:szCs w:val="24"/>
        </w:rPr>
        <w:t xml:space="preserve">. Even though this legal system did not leave a significant </w:t>
      </w:r>
      <w:r w:rsidR="00323D36">
        <w:rPr>
          <w:rFonts w:asciiTheme="majorBidi" w:hAnsiTheme="majorBidi" w:cstheme="majorBidi"/>
          <w:sz w:val="24"/>
          <w:szCs w:val="24"/>
        </w:rPr>
        <w:t xml:space="preserve">mark upon Israeli law in this </w:t>
      </w:r>
      <w:r w:rsidR="00086E68">
        <w:rPr>
          <w:rFonts w:asciiTheme="majorBidi" w:hAnsiTheme="majorBidi" w:cstheme="majorBidi"/>
          <w:sz w:val="24"/>
          <w:szCs w:val="24"/>
        </w:rPr>
        <w:t>matter</w:t>
      </w:r>
      <w:r w:rsidR="00323D36">
        <w:rPr>
          <w:rFonts w:asciiTheme="majorBidi" w:hAnsiTheme="majorBidi" w:cstheme="majorBidi"/>
          <w:sz w:val="24"/>
          <w:szCs w:val="24"/>
        </w:rPr>
        <w:t>, addressing it will contribute to the discussion by presenting a different route</w:t>
      </w:r>
      <w:r w:rsidR="00DA4536">
        <w:rPr>
          <w:rFonts w:asciiTheme="majorBidi" w:hAnsiTheme="majorBidi" w:cstheme="majorBidi"/>
          <w:sz w:val="24"/>
          <w:szCs w:val="24"/>
        </w:rPr>
        <w:t xml:space="preserve"> in</w:t>
      </w:r>
      <w:r w:rsidR="00323D36">
        <w:rPr>
          <w:rFonts w:asciiTheme="majorBidi" w:hAnsiTheme="majorBidi" w:cstheme="majorBidi"/>
          <w:sz w:val="24"/>
          <w:szCs w:val="24"/>
        </w:rPr>
        <w:t xml:space="preserve"> </w:t>
      </w:r>
      <w:r w:rsidR="00293A5A">
        <w:rPr>
          <w:rFonts w:asciiTheme="majorBidi" w:hAnsiTheme="majorBidi" w:cstheme="majorBidi"/>
          <w:sz w:val="24"/>
          <w:szCs w:val="24"/>
        </w:rPr>
        <w:t xml:space="preserve">which Israeli law could have developed. </w:t>
      </w:r>
    </w:p>
    <w:p w14:paraId="45D2A223" w14:textId="3EC10448" w:rsidR="00293A5A" w:rsidRDefault="00293A5A"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The prohibition against</w:t>
      </w:r>
      <w:r w:rsidR="00DA4536">
        <w:rPr>
          <w:rFonts w:asciiTheme="majorBidi" w:hAnsiTheme="majorBidi" w:cstheme="majorBidi"/>
          <w:sz w:val="24"/>
          <w:szCs w:val="24"/>
        </w:rPr>
        <w:t xml:space="preserve"> circul</w:t>
      </w:r>
      <w:r w:rsidR="00C71DBD">
        <w:rPr>
          <w:rFonts w:asciiTheme="majorBidi" w:hAnsiTheme="majorBidi" w:cstheme="majorBidi"/>
          <w:sz w:val="24"/>
          <w:szCs w:val="24"/>
        </w:rPr>
        <w:t>a</w:t>
      </w:r>
      <w:r w:rsidR="00DA4536">
        <w:rPr>
          <w:rFonts w:asciiTheme="majorBidi" w:hAnsiTheme="majorBidi" w:cstheme="majorBidi"/>
          <w:sz w:val="24"/>
          <w:szCs w:val="24"/>
        </w:rPr>
        <w:t>t</w:t>
      </w:r>
      <w:r w:rsidR="00C71DBD">
        <w:rPr>
          <w:rFonts w:asciiTheme="majorBidi" w:hAnsiTheme="majorBidi" w:cstheme="majorBidi"/>
          <w:sz w:val="24"/>
          <w:szCs w:val="24"/>
        </w:rPr>
        <w:t>i</w:t>
      </w:r>
      <w:r w:rsidR="00DA4536">
        <w:rPr>
          <w:rFonts w:asciiTheme="majorBidi" w:hAnsiTheme="majorBidi" w:cstheme="majorBidi"/>
          <w:sz w:val="24"/>
          <w:szCs w:val="24"/>
        </w:rPr>
        <w:t>on</w:t>
      </w:r>
      <w:r>
        <w:rPr>
          <w:rFonts w:asciiTheme="majorBidi" w:hAnsiTheme="majorBidi" w:cstheme="majorBidi"/>
          <w:sz w:val="24"/>
          <w:szCs w:val="24"/>
        </w:rPr>
        <w:t xml:space="preserve"> and publication of obscenity appears in section 163 of the </w:t>
      </w:r>
      <w:r w:rsidR="00C71DBD">
        <w:rPr>
          <w:rFonts w:asciiTheme="majorBidi" w:hAnsiTheme="majorBidi" w:cstheme="majorBidi"/>
          <w:sz w:val="24"/>
          <w:szCs w:val="24"/>
        </w:rPr>
        <w:t>Criminal Code of Canada</w:t>
      </w:r>
      <w:r>
        <w:rPr>
          <w:rFonts w:asciiTheme="majorBidi" w:hAnsiTheme="majorBidi" w:cstheme="majorBidi"/>
          <w:sz w:val="24"/>
          <w:szCs w:val="24"/>
        </w:rPr>
        <w:t>,</w:t>
      </w:r>
      <w:r>
        <w:rPr>
          <w:rStyle w:val="a5"/>
          <w:rFonts w:asciiTheme="majorBidi" w:hAnsiTheme="majorBidi" w:cstheme="majorBidi"/>
          <w:sz w:val="24"/>
          <w:szCs w:val="24"/>
        </w:rPr>
        <w:footnoteReference w:id="44"/>
      </w:r>
      <w:r>
        <w:rPr>
          <w:rFonts w:asciiTheme="majorBidi" w:hAnsiTheme="majorBidi" w:cstheme="majorBidi"/>
          <w:sz w:val="24"/>
          <w:szCs w:val="24"/>
        </w:rPr>
        <w:t xml:space="preserve"> and the definition of the term "obscene"</w:t>
      </w:r>
      <w:r w:rsidR="002A0E37">
        <w:rPr>
          <w:rFonts w:asciiTheme="majorBidi" w:hAnsiTheme="majorBidi" w:cstheme="majorBidi"/>
          <w:sz w:val="24"/>
          <w:szCs w:val="24"/>
        </w:rPr>
        <w:t xml:space="preserve"> in the </w:t>
      </w:r>
      <w:r w:rsidR="002A0E37">
        <w:rPr>
          <w:rFonts w:asciiTheme="majorBidi" w:hAnsiTheme="majorBidi" w:cstheme="majorBidi"/>
          <w:sz w:val="24"/>
          <w:szCs w:val="24"/>
        </w:rPr>
        <w:lastRenderedPageBreak/>
        <w:t xml:space="preserve">section, which replaces a previous definition based upon the Hicklin </w:t>
      </w:r>
      <w:r w:rsidR="00C71DBD">
        <w:rPr>
          <w:rFonts w:asciiTheme="majorBidi" w:hAnsiTheme="majorBidi" w:cstheme="majorBidi"/>
          <w:sz w:val="24"/>
          <w:szCs w:val="24"/>
        </w:rPr>
        <w:t>ruling</w:t>
      </w:r>
      <w:r w:rsidR="002A0E37">
        <w:rPr>
          <w:rFonts w:asciiTheme="majorBidi" w:hAnsiTheme="majorBidi" w:cstheme="majorBidi"/>
          <w:sz w:val="24"/>
          <w:szCs w:val="24"/>
        </w:rPr>
        <w:t>,</w:t>
      </w:r>
      <w:r w:rsidR="002A0E37">
        <w:rPr>
          <w:rStyle w:val="a5"/>
          <w:rFonts w:asciiTheme="majorBidi" w:hAnsiTheme="majorBidi" w:cstheme="majorBidi"/>
          <w:sz w:val="24"/>
          <w:szCs w:val="24"/>
        </w:rPr>
        <w:footnoteReference w:id="45"/>
      </w:r>
      <w:r w:rsidR="002A0E37">
        <w:rPr>
          <w:rFonts w:asciiTheme="majorBidi" w:hAnsiTheme="majorBidi" w:cstheme="majorBidi"/>
          <w:sz w:val="24"/>
          <w:szCs w:val="24"/>
        </w:rPr>
        <w:t xml:space="preserve"> identifies publication of obscenity as a publication whose main </w:t>
      </w:r>
      <w:r w:rsidR="00A9684B">
        <w:rPr>
          <w:rFonts w:asciiTheme="majorBidi" w:hAnsiTheme="majorBidi" w:cstheme="majorBidi"/>
          <w:sz w:val="24"/>
          <w:szCs w:val="24"/>
        </w:rPr>
        <w:t>characteristic is depiction of sexual relations which include</w:t>
      </w:r>
      <w:r w:rsidR="00AF190F">
        <w:rPr>
          <w:rFonts w:asciiTheme="majorBidi" w:hAnsiTheme="majorBidi" w:cstheme="majorBidi"/>
          <w:sz w:val="24"/>
          <w:szCs w:val="24"/>
        </w:rPr>
        <w:t xml:space="preserve"> </w:t>
      </w:r>
      <w:r w:rsidR="005D1361">
        <w:rPr>
          <w:rFonts w:asciiTheme="majorBidi" w:hAnsiTheme="majorBidi" w:cstheme="majorBidi"/>
          <w:sz w:val="24"/>
          <w:szCs w:val="24"/>
        </w:rPr>
        <w:t>exploitation</w:t>
      </w:r>
      <w:r w:rsidR="00AF190F">
        <w:rPr>
          <w:rFonts w:asciiTheme="majorBidi" w:hAnsiTheme="majorBidi" w:cstheme="majorBidi"/>
          <w:sz w:val="24"/>
          <w:szCs w:val="24"/>
        </w:rPr>
        <w:t xml:space="preserve">, </w:t>
      </w:r>
      <w:r w:rsidR="00CB677F">
        <w:rPr>
          <w:rFonts w:asciiTheme="majorBidi" w:hAnsiTheme="majorBidi" w:cstheme="majorBidi"/>
          <w:sz w:val="24"/>
          <w:szCs w:val="24"/>
        </w:rPr>
        <w:t>threats, cruelty, violence or committing crime.</w:t>
      </w:r>
      <w:r w:rsidR="00CB677F">
        <w:rPr>
          <w:rStyle w:val="a5"/>
          <w:rFonts w:asciiTheme="majorBidi" w:hAnsiTheme="majorBidi" w:cstheme="majorBidi"/>
          <w:sz w:val="24"/>
          <w:szCs w:val="24"/>
        </w:rPr>
        <w:footnoteReference w:id="46"/>
      </w:r>
      <w:r w:rsidR="00CB677F">
        <w:rPr>
          <w:rFonts w:asciiTheme="majorBidi" w:hAnsiTheme="majorBidi" w:cstheme="majorBidi"/>
          <w:sz w:val="24"/>
          <w:szCs w:val="24"/>
        </w:rPr>
        <w:t xml:space="preserve"> Section 163 contains </w:t>
      </w:r>
      <w:r w:rsidR="00EB5757">
        <w:rPr>
          <w:rFonts w:asciiTheme="majorBidi" w:hAnsiTheme="majorBidi" w:cstheme="majorBidi"/>
          <w:sz w:val="24"/>
          <w:szCs w:val="24"/>
        </w:rPr>
        <w:t>a</w:t>
      </w:r>
      <w:r w:rsidR="00CB677F">
        <w:rPr>
          <w:rFonts w:asciiTheme="majorBidi" w:hAnsiTheme="majorBidi" w:cstheme="majorBidi"/>
          <w:sz w:val="24"/>
          <w:szCs w:val="24"/>
        </w:rPr>
        <w:t xml:space="preserve"> reference to </w:t>
      </w:r>
      <w:r w:rsidR="00EB5757">
        <w:rPr>
          <w:rFonts w:asciiTheme="majorBidi" w:hAnsiTheme="majorBidi" w:cstheme="majorBidi"/>
          <w:sz w:val="24"/>
          <w:szCs w:val="24"/>
        </w:rPr>
        <w:t>an exception</w:t>
      </w:r>
      <w:r w:rsidR="0033290C">
        <w:rPr>
          <w:rFonts w:asciiTheme="majorBidi" w:hAnsiTheme="majorBidi" w:cstheme="majorBidi"/>
          <w:sz w:val="24"/>
          <w:szCs w:val="24"/>
        </w:rPr>
        <w:t xml:space="preserve"> of</w:t>
      </w:r>
      <w:r w:rsidR="00CB677F">
        <w:rPr>
          <w:rFonts w:asciiTheme="majorBidi" w:hAnsiTheme="majorBidi" w:cstheme="majorBidi"/>
          <w:sz w:val="24"/>
          <w:szCs w:val="24"/>
        </w:rPr>
        <w:t xml:space="preserve"> </w:t>
      </w:r>
      <w:r w:rsidR="00F00AD2">
        <w:rPr>
          <w:rFonts w:asciiTheme="majorBidi" w:hAnsiTheme="majorBidi" w:cstheme="majorBidi"/>
          <w:sz w:val="24"/>
          <w:szCs w:val="24"/>
        </w:rPr>
        <w:t>"public good"</w:t>
      </w:r>
      <w:r w:rsidR="004F4F8D">
        <w:rPr>
          <w:rStyle w:val="a5"/>
          <w:rFonts w:asciiTheme="majorBidi" w:hAnsiTheme="majorBidi" w:cstheme="majorBidi"/>
          <w:sz w:val="24"/>
          <w:szCs w:val="24"/>
        </w:rPr>
        <w:footnoteReference w:id="47"/>
      </w:r>
      <w:r w:rsidR="00F00AD2">
        <w:rPr>
          <w:rFonts w:asciiTheme="majorBidi" w:hAnsiTheme="majorBidi" w:cstheme="majorBidi"/>
          <w:sz w:val="24"/>
          <w:szCs w:val="24"/>
        </w:rPr>
        <w:t xml:space="preserve"> as well as the approach </w:t>
      </w:r>
      <w:r w:rsidR="0033290C">
        <w:rPr>
          <w:rFonts w:asciiTheme="majorBidi" w:hAnsiTheme="majorBidi" w:cstheme="majorBidi"/>
          <w:sz w:val="24"/>
          <w:szCs w:val="24"/>
        </w:rPr>
        <w:t>that</w:t>
      </w:r>
      <w:r w:rsidR="005F267E">
        <w:rPr>
          <w:rFonts w:asciiTheme="majorBidi" w:hAnsiTheme="majorBidi" w:cstheme="majorBidi"/>
          <w:sz w:val="24"/>
          <w:szCs w:val="24"/>
        </w:rPr>
        <w:t xml:space="preserve"> the motives of the publisher of the obscenity are irrelevant to the crime.</w:t>
      </w:r>
      <w:r w:rsidR="005F267E">
        <w:rPr>
          <w:rStyle w:val="a5"/>
          <w:rFonts w:asciiTheme="majorBidi" w:hAnsiTheme="majorBidi" w:cstheme="majorBidi"/>
          <w:sz w:val="24"/>
          <w:szCs w:val="24"/>
        </w:rPr>
        <w:footnoteReference w:id="48"/>
      </w:r>
      <w:r w:rsidR="005F267E">
        <w:rPr>
          <w:rFonts w:asciiTheme="majorBidi" w:hAnsiTheme="majorBidi" w:cstheme="majorBidi"/>
          <w:sz w:val="24"/>
          <w:szCs w:val="24"/>
        </w:rPr>
        <w:t xml:space="preserve"> The legal arrangement regarding child pornography appears in section 163.1: </w:t>
      </w:r>
      <w:r w:rsidR="00687CE5">
        <w:rPr>
          <w:rFonts w:asciiTheme="majorBidi" w:hAnsiTheme="majorBidi" w:cstheme="majorBidi"/>
          <w:sz w:val="24"/>
          <w:szCs w:val="24"/>
        </w:rPr>
        <w:t>the section forbids both circulation of such materials and possession of them for independent viewing</w:t>
      </w:r>
      <w:r w:rsidR="00687CE5">
        <w:rPr>
          <w:rStyle w:val="a5"/>
          <w:rFonts w:asciiTheme="majorBidi" w:hAnsiTheme="majorBidi" w:cstheme="majorBidi"/>
          <w:sz w:val="24"/>
          <w:szCs w:val="24"/>
        </w:rPr>
        <w:footnoteReference w:id="49"/>
      </w:r>
      <w:r w:rsidR="00687CE5">
        <w:rPr>
          <w:rFonts w:asciiTheme="majorBidi" w:hAnsiTheme="majorBidi" w:cstheme="majorBidi"/>
          <w:sz w:val="24"/>
          <w:szCs w:val="24"/>
        </w:rPr>
        <w:t xml:space="preserve"> and also applies </w:t>
      </w:r>
      <w:r w:rsidR="004F4F8D">
        <w:rPr>
          <w:rFonts w:asciiTheme="majorBidi" w:hAnsiTheme="majorBidi" w:cstheme="majorBidi"/>
          <w:sz w:val="24"/>
          <w:szCs w:val="24"/>
        </w:rPr>
        <w:t>to the figure of a minor created on the computer.</w:t>
      </w:r>
      <w:r w:rsidR="004F4F8D">
        <w:rPr>
          <w:rStyle w:val="a5"/>
          <w:rFonts w:asciiTheme="majorBidi" w:hAnsiTheme="majorBidi" w:cstheme="majorBidi"/>
          <w:sz w:val="24"/>
          <w:szCs w:val="24"/>
        </w:rPr>
        <w:footnoteReference w:id="50"/>
      </w:r>
      <w:r w:rsidR="004F4F8D">
        <w:rPr>
          <w:rFonts w:asciiTheme="majorBidi" w:hAnsiTheme="majorBidi" w:cstheme="majorBidi"/>
          <w:sz w:val="24"/>
          <w:szCs w:val="24"/>
        </w:rPr>
        <w:t xml:space="preserve"> An interesting provision</w:t>
      </w:r>
      <w:r w:rsidR="005C318E">
        <w:rPr>
          <w:rFonts w:asciiTheme="majorBidi" w:hAnsiTheme="majorBidi" w:cstheme="majorBidi"/>
          <w:sz w:val="24"/>
          <w:szCs w:val="24"/>
        </w:rPr>
        <w:t xml:space="preserve"> which shows the unique perspective of Canadian law </w:t>
      </w:r>
      <w:r w:rsidR="005B26FE">
        <w:rPr>
          <w:rFonts w:asciiTheme="majorBidi" w:hAnsiTheme="majorBidi" w:cstheme="majorBidi"/>
          <w:sz w:val="24"/>
          <w:szCs w:val="24"/>
        </w:rPr>
        <w:t xml:space="preserve">about the phenomenon of pornography is found in the section of defenses: it will not be possible to </w:t>
      </w:r>
      <w:r w:rsidR="00482926">
        <w:rPr>
          <w:rFonts w:asciiTheme="majorBidi" w:hAnsiTheme="majorBidi" w:cstheme="majorBidi"/>
          <w:sz w:val="24"/>
          <w:szCs w:val="24"/>
        </w:rPr>
        <w:t>convict a person of the crime of circulation or possession of child pornography</w:t>
      </w:r>
      <w:r w:rsidR="00F9103F">
        <w:rPr>
          <w:rFonts w:asciiTheme="majorBidi" w:hAnsiTheme="majorBidi" w:cstheme="majorBidi"/>
          <w:sz w:val="24"/>
          <w:szCs w:val="24"/>
        </w:rPr>
        <w:t xml:space="preserve"> when the publication under discussion does not create an </w:t>
      </w:r>
      <w:r w:rsidR="00963131">
        <w:rPr>
          <w:rFonts w:asciiTheme="majorBidi" w:hAnsiTheme="majorBidi" w:cstheme="majorBidi"/>
          <w:sz w:val="24"/>
          <w:szCs w:val="24"/>
        </w:rPr>
        <w:t xml:space="preserve">undue risk of harm </w:t>
      </w:r>
      <w:r w:rsidR="00F9103F">
        <w:rPr>
          <w:rFonts w:asciiTheme="majorBidi" w:hAnsiTheme="majorBidi" w:cstheme="majorBidi"/>
          <w:sz w:val="24"/>
          <w:szCs w:val="24"/>
        </w:rPr>
        <w:t>to minors.</w:t>
      </w:r>
      <w:r w:rsidR="00F9103F">
        <w:rPr>
          <w:rStyle w:val="a5"/>
          <w:rFonts w:asciiTheme="majorBidi" w:hAnsiTheme="majorBidi" w:cstheme="majorBidi"/>
          <w:sz w:val="24"/>
          <w:szCs w:val="24"/>
        </w:rPr>
        <w:footnoteReference w:id="51"/>
      </w:r>
      <w:r w:rsidR="00F9103F">
        <w:rPr>
          <w:rFonts w:asciiTheme="majorBidi" w:hAnsiTheme="majorBidi" w:cstheme="majorBidi"/>
          <w:sz w:val="24"/>
          <w:szCs w:val="24"/>
        </w:rPr>
        <w:t xml:space="preserve"> Even though </w:t>
      </w:r>
      <w:r w:rsidR="000605FD">
        <w:rPr>
          <w:rFonts w:asciiTheme="majorBidi" w:hAnsiTheme="majorBidi" w:cstheme="majorBidi"/>
          <w:sz w:val="24"/>
          <w:szCs w:val="24"/>
        </w:rPr>
        <w:t xml:space="preserve">the </w:t>
      </w:r>
      <w:r w:rsidR="008D7450">
        <w:rPr>
          <w:rFonts w:asciiTheme="majorBidi" w:hAnsiTheme="majorBidi" w:cstheme="majorBidi"/>
          <w:sz w:val="24"/>
          <w:szCs w:val="24"/>
        </w:rPr>
        <w:t xml:space="preserve">prohibitions against obscenity are located in the chapter of the </w:t>
      </w:r>
      <w:r w:rsidR="00A02B67">
        <w:rPr>
          <w:rFonts w:asciiTheme="majorBidi" w:hAnsiTheme="majorBidi" w:cstheme="majorBidi"/>
          <w:sz w:val="24"/>
          <w:szCs w:val="24"/>
        </w:rPr>
        <w:t>Criminal Code of Canada</w:t>
      </w:r>
      <w:r w:rsidR="008D7450">
        <w:rPr>
          <w:rFonts w:asciiTheme="majorBidi" w:hAnsiTheme="majorBidi" w:cstheme="majorBidi"/>
          <w:sz w:val="24"/>
          <w:szCs w:val="24"/>
        </w:rPr>
        <w:t xml:space="preserve"> which </w:t>
      </w:r>
      <w:r w:rsidR="00AF3584">
        <w:rPr>
          <w:rFonts w:asciiTheme="majorBidi" w:hAnsiTheme="majorBidi" w:cstheme="majorBidi"/>
          <w:sz w:val="24"/>
          <w:szCs w:val="24"/>
        </w:rPr>
        <w:t>discusses</w:t>
      </w:r>
      <w:r w:rsidR="008D7450">
        <w:rPr>
          <w:rFonts w:asciiTheme="majorBidi" w:hAnsiTheme="majorBidi" w:cstheme="majorBidi"/>
          <w:sz w:val="24"/>
          <w:szCs w:val="24"/>
        </w:rPr>
        <w:t xml:space="preserve"> </w:t>
      </w:r>
      <w:r w:rsidR="00C54744">
        <w:rPr>
          <w:rFonts w:asciiTheme="majorBidi" w:hAnsiTheme="majorBidi" w:cstheme="majorBidi"/>
          <w:sz w:val="24"/>
          <w:szCs w:val="24"/>
        </w:rPr>
        <w:t>"</w:t>
      </w:r>
      <w:r w:rsidR="0099695D">
        <w:rPr>
          <w:rFonts w:asciiTheme="majorBidi" w:hAnsiTheme="majorBidi" w:cstheme="majorBidi"/>
          <w:sz w:val="24"/>
          <w:szCs w:val="24"/>
        </w:rPr>
        <w:t>Offenses Tending to Corrupt Morals"</w:t>
      </w:r>
      <w:r w:rsidR="007D2F42">
        <w:rPr>
          <w:rFonts w:asciiTheme="majorBidi" w:hAnsiTheme="majorBidi" w:cstheme="majorBidi"/>
          <w:sz w:val="24"/>
          <w:szCs w:val="24"/>
        </w:rPr>
        <w:t xml:space="preserve">, this defense hints that at least one of the rationales behind the prohibition against obscenity in Canadian law is not moral, but refers to the potential </w:t>
      </w:r>
      <w:r w:rsidR="00467732">
        <w:rPr>
          <w:rFonts w:asciiTheme="majorBidi" w:hAnsiTheme="majorBidi" w:cstheme="majorBidi"/>
          <w:sz w:val="24"/>
          <w:szCs w:val="24"/>
        </w:rPr>
        <w:t>harm from</w:t>
      </w:r>
      <w:r w:rsidR="00B575CC">
        <w:rPr>
          <w:rFonts w:asciiTheme="majorBidi" w:hAnsiTheme="majorBidi" w:cstheme="majorBidi"/>
          <w:sz w:val="24"/>
          <w:szCs w:val="24"/>
        </w:rPr>
        <w:t xml:space="preserve"> watching certain types of pornography. Moreover, this is a rationale important enough</w:t>
      </w:r>
      <w:r w:rsidR="00DF3FDD">
        <w:rPr>
          <w:rFonts w:asciiTheme="majorBidi" w:hAnsiTheme="majorBidi" w:cstheme="majorBidi"/>
          <w:sz w:val="24"/>
          <w:szCs w:val="24"/>
        </w:rPr>
        <w:t xml:space="preserve"> that non-existence of potential </w:t>
      </w:r>
      <w:r w:rsidR="00BC7FF3">
        <w:rPr>
          <w:rFonts w:asciiTheme="majorBidi" w:hAnsiTheme="majorBidi" w:cstheme="majorBidi"/>
          <w:sz w:val="24"/>
          <w:szCs w:val="24"/>
        </w:rPr>
        <w:t>harm</w:t>
      </w:r>
      <w:r w:rsidR="00DF3FDD">
        <w:rPr>
          <w:rFonts w:asciiTheme="majorBidi" w:hAnsiTheme="majorBidi" w:cstheme="majorBidi"/>
          <w:sz w:val="24"/>
          <w:szCs w:val="24"/>
        </w:rPr>
        <w:t xml:space="preserve"> could </w:t>
      </w:r>
      <w:r w:rsidR="009A330C">
        <w:rPr>
          <w:rFonts w:asciiTheme="majorBidi" w:hAnsiTheme="majorBidi" w:cstheme="majorBidi"/>
          <w:sz w:val="24"/>
          <w:szCs w:val="24"/>
        </w:rPr>
        <w:t>absolve</w:t>
      </w:r>
      <w:r w:rsidR="00D23678">
        <w:rPr>
          <w:rFonts w:asciiTheme="majorBidi" w:hAnsiTheme="majorBidi" w:cstheme="majorBidi"/>
          <w:sz w:val="24"/>
          <w:szCs w:val="24"/>
        </w:rPr>
        <w:t xml:space="preserve"> </w:t>
      </w:r>
      <w:r w:rsidR="00B15CF9">
        <w:rPr>
          <w:rFonts w:asciiTheme="majorBidi" w:hAnsiTheme="majorBidi" w:cstheme="majorBidi"/>
          <w:sz w:val="24"/>
          <w:szCs w:val="24"/>
        </w:rPr>
        <w:t xml:space="preserve">the </w:t>
      </w:r>
      <w:r w:rsidR="000B1290">
        <w:rPr>
          <w:rFonts w:asciiTheme="majorBidi" w:hAnsiTheme="majorBidi" w:cstheme="majorBidi"/>
          <w:sz w:val="24"/>
          <w:szCs w:val="24"/>
        </w:rPr>
        <w:t>offender</w:t>
      </w:r>
      <w:r w:rsidR="00B15CF9">
        <w:rPr>
          <w:rFonts w:asciiTheme="majorBidi" w:hAnsiTheme="majorBidi" w:cstheme="majorBidi"/>
          <w:sz w:val="24"/>
          <w:szCs w:val="24"/>
        </w:rPr>
        <w:t xml:space="preserve"> of criminal liability. </w:t>
      </w:r>
      <w:r w:rsidR="00B575CC">
        <w:rPr>
          <w:rFonts w:asciiTheme="majorBidi" w:hAnsiTheme="majorBidi" w:cstheme="majorBidi"/>
          <w:sz w:val="24"/>
          <w:szCs w:val="24"/>
        </w:rPr>
        <w:t xml:space="preserve"> </w:t>
      </w:r>
    </w:p>
    <w:p w14:paraId="5D605B50" w14:textId="7A25BB6B" w:rsidR="0000326D" w:rsidRDefault="0088311A"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The </w:t>
      </w:r>
      <w:r w:rsidR="000B1290">
        <w:rPr>
          <w:rFonts w:asciiTheme="majorBidi" w:hAnsiTheme="majorBidi" w:cstheme="majorBidi"/>
          <w:sz w:val="24"/>
          <w:szCs w:val="24"/>
        </w:rPr>
        <w:t>harm</w:t>
      </w:r>
      <w:r w:rsidR="00C449AB">
        <w:rPr>
          <w:rFonts w:asciiTheme="majorBidi" w:hAnsiTheme="majorBidi" w:cstheme="majorBidi"/>
          <w:sz w:val="24"/>
          <w:szCs w:val="24"/>
        </w:rPr>
        <w:t xml:space="preserve"> </w:t>
      </w:r>
      <w:r>
        <w:rPr>
          <w:rFonts w:asciiTheme="majorBidi" w:hAnsiTheme="majorBidi" w:cstheme="majorBidi"/>
          <w:sz w:val="24"/>
          <w:szCs w:val="24"/>
        </w:rPr>
        <w:t>rationale in the discussion about the status of pornography in Canadian law originates with</w:t>
      </w:r>
      <w:r w:rsidR="002106E6">
        <w:rPr>
          <w:rFonts w:asciiTheme="majorBidi" w:hAnsiTheme="majorBidi" w:cstheme="majorBidi"/>
          <w:sz w:val="24"/>
          <w:szCs w:val="24"/>
        </w:rPr>
        <w:t xml:space="preserve"> the </w:t>
      </w:r>
      <w:r w:rsidR="00544FFF">
        <w:rPr>
          <w:rFonts w:asciiTheme="majorBidi" w:hAnsiTheme="majorBidi" w:cstheme="majorBidi"/>
          <w:sz w:val="24"/>
          <w:szCs w:val="24"/>
        </w:rPr>
        <w:t>cited</w:t>
      </w:r>
      <w:r w:rsidR="002106E6">
        <w:rPr>
          <w:rFonts w:asciiTheme="majorBidi" w:hAnsiTheme="majorBidi" w:cstheme="majorBidi"/>
          <w:sz w:val="24"/>
          <w:szCs w:val="24"/>
        </w:rPr>
        <w:t xml:space="preserve"> ruing</w:t>
      </w:r>
      <w:r w:rsidR="00544FFF">
        <w:rPr>
          <w:rFonts w:asciiTheme="majorBidi" w:hAnsiTheme="majorBidi" w:cstheme="majorBidi"/>
          <w:sz w:val="24"/>
          <w:szCs w:val="24"/>
        </w:rPr>
        <w:t xml:space="preserve"> of</w:t>
      </w:r>
      <w:r w:rsidR="002106E6">
        <w:rPr>
          <w:rFonts w:asciiTheme="majorBidi" w:hAnsiTheme="majorBidi" w:cstheme="majorBidi"/>
          <w:sz w:val="24"/>
          <w:szCs w:val="24"/>
        </w:rPr>
        <w:t xml:space="preserve"> R. v. Butler,</w:t>
      </w:r>
      <w:r w:rsidR="002106E6">
        <w:rPr>
          <w:rStyle w:val="a5"/>
          <w:rFonts w:asciiTheme="majorBidi" w:hAnsiTheme="majorBidi" w:cstheme="majorBidi"/>
          <w:sz w:val="24"/>
          <w:szCs w:val="24"/>
        </w:rPr>
        <w:footnoteReference w:id="52"/>
      </w:r>
      <w:r w:rsidR="002106E6">
        <w:rPr>
          <w:rFonts w:asciiTheme="majorBidi" w:hAnsiTheme="majorBidi" w:cstheme="majorBidi"/>
          <w:sz w:val="24"/>
          <w:szCs w:val="24"/>
        </w:rPr>
        <w:t xml:space="preserve"> in which </w:t>
      </w:r>
      <w:r w:rsidR="009E28EA">
        <w:rPr>
          <w:rFonts w:asciiTheme="majorBidi" w:hAnsiTheme="majorBidi" w:cstheme="majorBidi"/>
          <w:sz w:val="24"/>
          <w:szCs w:val="24"/>
        </w:rPr>
        <w:t>the owner of a video store who offered "hard" pornography movies for sale was tried.</w:t>
      </w:r>
      <w:r w:rsidR="001A2C17">
        <w:rPr>
          <w:rFonts w:asciiTheme="majorBidi" w:hAnsiTheme="majorBidi" w:cstheme="majorBidi"/>
          <w:sz w:val="24"/>
          <w:szCs w:val="24"/>
        </w:rPr>
        <w:t xml:space="preserve"> </w:t>
      </w:r>
      <w:r w:rsidR="00F27391">
        <w:rPr>
          <w:rFonts w:asciiTheme="majorBidi" w:hAnsiTheme="majorBidi" w:cstheme="majorBidi"/>
          <w:sz w:val="24"/>
          <w:szCs w:val="24"/>
        </w:rPr>
        <w:t xml:space="preserve">Butler </w:t>
      </w:r>
      <w:r w:rsidR="001A2C17">
        <w:rPr>
          <w:rFonts w:asciiTheme="majorBidi" w:hAnsiTheme="majorBidi" w:cstheme="majorBidi"/>
          <w:sz w:val="24"/>
          <w:szCs w:val="24"/>
        </w:rPr>
        <w:t>was convicted of some of the crimes</w:t>
      </w:r>
      <w:r w:rsidR="00F27391">
        <w:rPr>
          <w:rFonts w:asciiTheme="majorBidi" w:hAnsiTheme="majorBidi" w:cstheme="majorBidi"/>
          <w:sz w:val="24"/>
          <w:szCs w:val="24"/>
        </w:rPr>
        <w:t xml:space="preserve"> in the lower court</w:t>
      </w:r>
      <w:r w:rsidR="001A2C17">
        <w:rPr>
          <w:rFonts w:asciiTheme="majorBidi" w:hAnsiTheme="majorBidi" w:cstheme="majorBidi"/>
          <w:sz w:val="24"/>
          <w:szCs w:val="24"/>
        </w:rPr>
        <w:t xml:space="preserve"> and appealed to the Supreme Court with the claim the prohibitions against obscenity are unconstitutional and contradict </w:t>
      </w:r>
      <w:r w:rsidR="007A1C54">
        <w:rPr>
          <w:rFonts w:asciiTheme="majorBidi" w:hAnsiTheme="majorBidi" w:cstheme="majorBidi"/>
          <w:sz w:val="24"/>
          <w:szCs w:val="24"/>
        </w:rPr>
        <w:t xml:space="preserve">freedom </w:t>
      </w:r>
      <w:r w:rsidR="007A1C54">
        <w:rPr>
          <w:rFonts w:asciiTheme="majorBidi" w:hAnsiTheme="majorBidi" w:cstheme="majorBidi"/>
          <w:sz w:val="24"/>
          <w:szCs w:val="24"/>
        </w:rPr>
        <w:lastRenderedPageBreak/>
        <w:t xml:space="preserve">of speech. The Court, which </w:t>
      </w:r>
      <w:r w:rsidR="00844FD2">
        <w:rPr>
          <w:rFonts w:asciiTheme="majorBidi" w:hAnsiTheme="majorBidi" w:cstheme="majorBidi"/>
          <w:sz w:val="24"/>
          <w:szCs w:val="24"/>
        </w:rPr>
        <w:t xml:space="preserve">eventually convicted him of all the </w:t>
      </w:r>
      <w:r w:rsidR="00671DFB">
        <w:rPr>
          <w:rFonts w:asciiTheme="majorBidi" w:hAnsiTheme="majorBidi" w:cstheme="majorBidi"/>
          <w:sz w:val="24"/>
          <w:szCs w:val="24"/>
        </w:rPr>
        <w:t>clauses in</w:t>
      </w:r>
      <w:r w:rsidR="00844FD2">
        <w:rPr>
          <w:rFonts w:asciiTheme="majorBidi" w:hAnsiTheme="majorBidi" w:cstheme="majorBidi"/>
          <w:sz w:val="24"/>
          <w:szCs w:val="24"/>
        </w:rPr>
        <w:t xml:space="preserve"> the indictment, issued a</w:t>
      </w:r>
      <w:r w:rsidR="00F27391">
        <w:rPr>
          <w:rFonts w:asciiTheme="majorBidi" w:hAnsiTheme="majorBidi" w:cstheme="majorBidi"/>
          <w:sz w:val="24"/>
          <w:szCs w:val="24"/>
        </w:rPr>
        <w:t xml:space="preserve"> seminal ruling </w:t>
      </w:r>
      <w:r w:rsidR="00B17D49">
        <w:rPr>
          <w:rFonts w:asciiTheme="majorBidi" w:hAnsiTheme="majorBidi" w:cstheme="majorBidi"/>
          <w:sz w:val="24"/>
          <w:szCs w:val="24"/>
        </w:rPr>
        <w:t>which re-</w:t>
      </w:r>
      <w:r w:rsidR="00151D63">
        <w:rPr>
          <w:rFonts w:asciiTheme="majorBidi" w:hAnsiTheme="majorBidi" w:cstheme="majorBidi"/>
          <w:sz w:val="24"/>
          <w:szCs w:val="24"/>
        </w:rPr>
        <w:t>shaped</w:t>
      </w:r>
      <w:r w:rsidR="00B17D49">
        <w:rPr>
          <w:rFonts w:asciiTheme="majorBidi" w:hAnsiTheme="majorBidi" w:cstheme="majorBidi"/>
          <w:sz w:val="24"/>
          <w:szCs w:val="24"/>
        </w:rPr>
        <w:t xml:space="preserve"> the perspective of Canadian law on prohibitions against obscenity. In the ruling it was determined that </w:t>
      </w:r>
      <w:r w:rsidR="00AE43B2">
        <w:rPr>
          <w:rFonts w:asciiTheme="majorBidi" w:hAnsiTheme="majorBidi" w:cstheme="majorBidi"/>
          <w:sz w:val="24"/>
          <w:szCs w:val="24"/>
        </w:rPr>
        <w:t xml:space="preserve">a main consideration of the court </w:t>
      </w:r>
      <w:r w:rsidR="009C3123">
        <w:rPr>
          <w:rFonts w:asciiTheme="majorBidi" w:hAnsiTheme="majorBidi" w:cstheme="majorBidi"/>
          <w:sz w:val="24"/>
          <w:szCs w:val="24"/>
        </w:rPr>
        <w:t xml:space="preserve">when assessing </w:t>
      </w:r>
      <w:r w:rsidR="00D714E2">
        <w:rPr>
          <w:rFonts w:asciiTheme="majorBidi" w:hAnsiTheme="majorBidi" w:cstheme="majorBidi"/>
          <w:sz w:val="24"/>
          <w:szCs w:val="24"/>
        </w:rPr>
        <w:t>an obscene publication</w:t>
      </w:r>
      <w:r w:rsidR="009C3123">
        <w:rPr>
          <w:rFonts w:asciiTheme="majorBidi" w:hAnsiTheme="majorBidi" w:cstheme="majorBidi"/>
          <w:sz w:val="24"/>
          <w:szCs w:val="24"/>
        </w:rPr>
        <w:t xml:space="preserve"> </w:t>
      </w:r>
      <w:r w:rsidR="00D714E2">
        <w:rPr>
          <w:rFonts w:asciiTheme="majorBidi" w:hAnsiTheme="majorBidi" w:cstheme="majorBidi"/>
          <w:sz w:val="24"/>
          <w:szCs w:val="24"/>
        </w:rPr>
        <w:t>must be the potential harm</w:t>
      </w:r>
      <w:r w:rsidR="00994C99">
        <w:rPr>
          <w:rFonts w:asciiTheme="majorBidi" w:hAnsiTheme="majorBidi" w:cstheme="majorBidi"/>
          <w:sz w:val="24"/>
          <w:szCs w:val="24"/>
        </w:rPr>
        <w:t xml:space="preserve"> </w:t>
      </w:r>
      <w:r w:rsidR="009C3123">
        <w:rPr>
          <w:rFonts w:asciiTheme="majorBidi" w:hAnsiTheme="majorBidi" w:cstheme="majorBidi"/>
          <w:sz w:val="24"/>
          <w:szCs w:val="24"/>
        </w:rPr>
        <w:t>the publication could cause to society; "</w:t>
      </w:r>
      <w:r w:rsidR="009F258B">
        <w:rPr>
          <w:rFonts w:asciiTheme="majorBidi" w:hAnsiTheme="majorBidi" w:cstheme="majorBidi"/>
          <w:sz w:val="24"/>
          <w:szCs w:val="24"/>
        </w:rPr>
        <w:t xml:space="preserve">harm </w:t>
      </w:r>
      <w:r w:rsidR="009C3123">
        <w:rPr>
          <w:rFonts w:asciiTheme="majorBidi" w:hAnsiTheme="majorBidi" w:cstheme="majorBidi"/>
          <w:sz w:val="24"/>
          <w:szCs w:val="24"/>
        </w:rPr>
        <w:t xml:space="preserve">to society" is the </w:t>
      </w:r>
      <w:r w:rsidR="00C50D8A">
        <w:rPr>
          <w:rFonts w:asciiTheme="majorBidi" w:hAnsiTheme="majorBidi" w:cstheme="majorBidi"/>
          <w:sz w:val="24"/>
          <w:szCs w:val="24"/>
        </w:rPr>
        <w:t xml:space="preserve">extent the publication could encourage anti-social conduct, such as men causing physical or mental </w:t>
      </w:r>
      <w:r w:rsidR="00E36929">
        <w:rPr>
          <w:rFonts w:asciiTheme="majorBidi" w:hAnsiTheme="majorBidi" w:cstheme="majorBidi"/>
          <w:sz w:val="24"/>
          <w:szCs w:val="24"/>
        </w:rPr>
        <w:t>harm</w:t>
      </w:r>
      <w:r w:rsidR="00C50D8A">
        <w:rPr>
          <w:rFonts w:asciiTheme="majorBidi" w:hAnsiTheme="majorBidi" w:cstheme="majorBidi"/>
          <w:sz w:val="24"/>
          <w:szCs w:val="24"/>
        </w:rPr>
        <w:t xml:space="preserve"> to women.</w:t>
      </w:r>
      <w:r w:rsidR="00C50D8A">
        <w:rPr>
          <w:rStyle w:val="a5"/>
          <w:rFonts w:asciiTheme="majorBidi" w:hAnsiTheme="majorBidi" w:cstheme="majorBidi"/>
          <w:sz w:val="24"/>
          <w:szCs w:val="24"/>
        </w:rPr>
        <w:footnoteReference w:id="53"/>
      </w:r>
      <w:r w:rsidR="00C50D8A">
        <w:rPr>
          <w:rFonts w:asciiTheme="majorBidi" w:hAnsiTheme="majorBidi" w:cstheme="majorBidi"/>
          <w:sz w:val="24"/>
          <w:szCs w:val="24"/>
        </w:rPr>
        <w:t xml:space="preserve"> Ju</w:t>
      </w:r>
      <w:r w:rsidR="00E8058B">
        <w:rPr>
          <w:rFonts w:asciiTheme="majorBidi" w:hAnsiTheme="majorBidi" w:cstheme="majorBidi"/>
          <w:sz w:val="24"/>
          <w:szCs w:val="24"/>
        </w:rPr>
        <w:t>stice</w:t>
      </w:r>
      <w:r w:rsidR="00C50D8A">
        <w:rPr>
          <w:rFonts w:asciiTheme="majorBidi" w:hAnsiTheme="majorBidi" w:cstheme="majorBidi"/>
          <w:sz w:val="24"/>
          <w:szCs w:val="24"/>
        </w:rPr>
        <w:t xml:space="preserve"> </w:t>
      </w:r>
      <w:proofErr w:type="spellStart"/>
      <w:r w:rsidR="00C50D8A">
        <w:rPr>
          <w:rFonts w:asciiTheme="majorBidi" w:hAnsiTheme="majorBidi" w:cstheme="majorBidi"/>
          <w:sz w:val="24"/>
          <w:szCs w:val="24"/>
        </w:rPr>
        <w:t>Sopinka</w:t>
      </w:r>
      <w:proofErr w:type="spellEnd"/>
      <w:r w:rsidR="00C50D8A">
        <w:rPr>
          <w:rFonts w:asciiTheme="majorBidi" w:hAnsiTheme="majorBidi" w:cstheme="majorBidi"/>
          <w:sz w:val="24"/>
          <w:szCs w:val="24"/>
        </w:rPr>
        <w:t xml:space="preserve">, with the agreement of all the judges on the panel, </w:t>
      </w:r>
      <w:r w:rsidR="0047778C">
        <w:rPr>
          <w:rFonts w:asciiTheme="majorBidi" w:hAnsiTheme="majorBidi" w:cstheme="majorBidi"/>
          <w:sz w:val="24"/>
          <w:szCs w:val="24"/>
        </w:rPr>
        <w:t xml:space="preserve">addressed three types of pornography in his ruling: violent pornography, pornography which is not violent but which depicts sexual relations which have </w:t>
      </w:r>
      <w:r w:rsidR="00077C91">
        <w:rPr>
          <w:rFonts w:asciiTheme="majorBidi" w:hAnsiTheme="majorBidi" w:cstheme="majorBidi"/>
          <w:sz w:val="24"/>
          <w:szCs w:val="24"/>
        </w:rPr>
        <w:t xml:space="preserve">degrading or dehumanizing elements, and "standard" pornography </w:t>
      </w:r>
      <w:r w:rsidR="002B63C4">
        <w:rPr>
          <w:rFonts w:asciiTheme="majorBidi" w:hAnsiTheme="majorBidi" w:cstheme="majorBidi"/>
          <w:sz w:val="24"/>
          <w:szCs w:val="24"/>
        </w:rPr>
        <w:t xml:space="preserve">which does not contain violence, degrading or dehumanizing elements. The </w:t>
      </w:r>
      <w:r w:rsidR="00A605D1">
        <w:rPr>
          <w:rFonts w:asciiTheme="majorBidi" w:hAnsiTheme="majorBidi" w:cstheme="majorBidi"/>
          <w:sz w:val="24"/>
          <w:szCs w:val="24"/>
        </w:rPr>
        <w:t>Justice</w:t>
      </w:r>
      <w:r w:rsidR="002B63C4">
        <w:rPr>
          <w:rFonts w:asciiTheme="majorBidi" w:hAnsiTheme="majorBidi" w:cstheme="majorBidi"/>
          <w:sz w:val="24"/>
          <w:szCs w:val="24"/>
        </w:rPr>
        <w:t xml:space="preserve"> states </w:t>
      </w:r>
      <w:r w:rsidR="00440154">
        <w:rPr>
          <w:rFonts w:asciiTheme="majorBidi" w:hAnsiTheme="majorBidi" w:cstheme="majorBidi"/>
          <w:sz w:val="24"/>
          <w:szCs w:val="24"/>
        </w:rPr>
        <w:t xml:space="preserve">that as </w:t>
      </w:r>
      <w:r w:rsidR="001F4885">
        <w:rPr>
          <w:rFonts w:asciiTheme="majorBidi" w:hAnsiTheme="majorBidi" w:cstheme="majorBidi"/>
          <w:sz w:val="24"/>
          <w:szCs w:val="24"/>
        </w:rPr>
        <w:t xml:space="preserve">a "rule of thumb" it can be accepted </w:t>
      </w:r>
      <w:r w:rsidR="00FF3970">
        <w:rPr>
          <w:rFonts w:asciiTheme="majorBidi" w:hAnsiTheme="majorBidi" w:cstheme="majorBidi"/>
          <w:sz w:val="24"/>
          <w:szCs w:val="24"/>
        </w:rPr>
        <w:t>that</w:t>
      </w:r>
      <w:r w:rsidR="007143C6">
        <w:rPr>
          <w:rFonts w:asciiTheme="majorBidi" w:hAnsiTheme="majorBidi" w:cstheme="majorBidi"/>
          <w:sz w:val="24"/>
          <w:szCs w:val="24"/>
        </w:rPr>
        <w:t xml:space="preserve"> pornography of the first type has a</w:t>
      </w:r>
      <w:r w:rsidR="0085166F">
        <w:rPr>
          <w:rFonts w:asciiTheme="majorBidi" w:hAnsiTheme="majorBidi" w:cstheme="majorBidi"/>
          <w:sz w:val="24"/>
          <w:szCs w:val="24"/>
        </w:rPr>
        <w:t xml:space="preserve"> high probability </w:t>
      </w:r>
      <w:r w:rsidR="007143C6">
        <w:rPr>
          <w:rFonts w:asciiTheme="majorBidi" w:hAnsiTheme="majorBidi" w:cstheme="majorBidi"/>
          <w:sz w:val="24"/>
          <w:szCs w:val="24"/>
        </w:rPr>
        <w:t>of causing harm</w:t>
      </w:r>
      <w:r w:rsidR="0085166F">
        <w:rPr>
          <w:rFonts w:asciiTheme="majorBidi" w:hAnsiTheme="majorBidi" w:cstheme="majorBidi"/>
          <w:sz w:val="24"/>
          <w:szCs w:val="24"/>
        </w:rPr>
        <w:t>, pornography of the second type has</w:t>
      </w:r>
      <w:r w:rsidR="00CD516D">
        <w:rPr>
          <w:rFonts w:asciiTheme="majorBidi" w:hAnsiTheme="majorBidi" w:cstheme="majorBidi"/>
          <w:sz w:val="24"/>
          <w:szCs w:val="24"/>
        </w:rPr>
        <w:t xml:space="preserve"> a certain potential to cause harm and pornography of the third type is usually devoid of </w:t>
      </w:r>
      <w:r w:rsidR="00CC37E5">
        <w:rPr>
          <w:rFonts w:asciiTheme="majorBidi" w:hAnsiTheme="majorBidi" w:cstheme="majorBidi"/>
          <w:sz w:val="24"/>
          <w:szCs w:val="24"/>
        </w:rPr>
        <w:t>potential harm.</w:t>
      </w:r>
      <w:r w:rsidR="00CC37E5">
        <w:rPr>
          <w:rStyle w:val="a5"/>
          <w:rFonts w:asciiTheme="majorBidi" w:hAnsiTheme="majorBidi" w:cstheme="majorBidi"/>
          <w:sz w:val="24"/>
          <w:szCs w:val="24"/>
        </w:rPr>
        <w:footnoteReference w:id="54"/>
      </w:r>
      <w:r w:rsidR="00CC37E5">
        <w:rPr>
          <w:rFonts w:asciiTheme="majorBidi" w:hAnsiTheme="majorBidi" w:cstheme="majorBidi"/>
          <w:sz w:val="24"/>
          <w:szCs w:val="24"/>
        </w:rPr>
        <w:t xml:space="preserve"> The Court a</w:t>
      </w:r>
      <w:r w:rsidR="009731C9">
        <w:rPr>
          <w:rFonts w:asciiTheme="majorBidi" w:hAnsiTheme="majorBidi" w:cstheme="majorBidi"/>
          <w:sz w:val="24"/>
          <w:szCs w:val="24"/>
        </w:rPr>
        <w:t>cknowledged</w:t>
      </w:r>
      <w:r w:rsidR="00CC37E5">
        <w:rPr>
          <w:rFonts w:asciiTheme="majorBidi" w:hAnsiTheme="majorBidi" w:cstheme="majorBidi"/>
          <w:sz w:val="24"/>
          <w:szCs w:val="24"/>
        </w:rPr>
        <w:t xml:space="preserve"> that there is as yet no </w:t>
      </w:r>
      <w:r w:rsidR="00D5278E">
        <w:rPr>
          <w:rFonts w:asciiTheme="majorBidi" w:hAnsiTheme="majorBidi" w:cstheme="majorBidi"/>
          <w:sz w:val="24"/>
          <w:szCs w:val="24"/>
        </w:rPr>
        <w:t>definitive connection in research between pornography and sexual offenses,  but claims it sufficient that a large portion of the public</w:t>
      </w:r>
      <w:r w:rsidR="00081911">
        <w:rPr>
          <w:rFonts w:asciiTheme="majorBidi" w:hAnsiTheme="majorBidi" w:cstheme="majorBidi"/>
          <w:sz w:val="24"/>
          <w:szCs w:val="24"/>
        </w:rPr>
        <w:t xml:space="preserve"> believes that certain types of pornography have potential for harm to allow pornographic publications to be restricted.</w:t>
      </w:r>
      <w:r w:rsidR="00081911">
        <w:rPr>
          <w:rStyle w:val="a5"/>
          <w:rFonts w:asciiTheme="majorBidi" w:hAnsiTheme="majorBidi" w:cstheme="majorBidi"/>
          <w:sz w:val="24"/>
          <w:szCs w:val="24"/>
        </w:rPr>
        <w:footnoteReference w:id="55"/>
      </w:r>
      <w:r w:rsidR="00081911">
        <w:rPr>
          <w:rFonts w:asciiTheme="majorBidi" w:hAnsiTheme="majorBidi" w:cstheme="majorBidi"/>
          <w:sz w:val="24"/>
          <w:szCs w:val="24"/>
        </w:rPr>
        <w:t xml:space="preserve"> In the R. v. Sharpe</w:t>
      </w:r>
      <w:r w:rsidR="00750A01">
        <w:rPr>
          <w:rFonts w:asciiTheme="majorBidi" w:hAnsiTheme="majorBidi" w:cstheme="majorBidi"/>
          <w:sz w:val="24"/>
          <w:szCs w:val="24"/>
        </w:rPr>
        <w:t xml:space="preserve"> ruling</w:t>
      </w:r>
      <w:r w:rsidR="008B08A9">
        <w:rPr>
          <w:rFonts w:asciiTheme="majorBidi" w:hAnsiTheme="majorBidi" w:cstheme="majorBidi"/>
          <w:sz w:val="24"/>
          <w:szCs w:val="24"/>
        </w:rPr>
        <w:t xml:space="preserve"> which was issued a decade later, the Court recognized the relevance of the potential harm rationale regarding child pornography as well.</w:t>
      </w:r>
      <w:r w:rsidR="008B08A9">
        <w:rPr>
          <w:rStyle w:val="a5"/>
          <w:rFonts w:asciiTheme="majorBidi" w:hAnsiTheme="majorBidi" w:cstheme="majorBidi"/>
          <w:sz w:val="24"/>
          <w:szCs w:val="24"/>
        </w:rPr>
        <w:footnoteReference w:id="56"/>
      </w:r>
      <w:r w:rsidR="00707363">
        <w:rPr>
          <w:rFonts w:asciiTheme="majorBidi" w:hAnsiTheme="majorBidi" w:cstheme="majorBidi"/>
          <w:sz w:val="24"/>
          <w:szCs w:val="24"/>
        </w:rPr>
        <w:t xml:space="preserve"> Sharpe was arrested on his return to Canada after</w:t>
      </w:r>
      <w:r w:rsidR="00460A7F">
        <w:rPr>
          <w:rFonts w:asciiTheme="majorBidi" w:hAnsiTheme="majorBidi" w:cstheme="majorBidi"/>
          <w:sz w:val="24"/>
          <w:szCs w:val="24"/>
        </w:rPr>
        <w:t xml:space="preserve"> staying</w:t>
      </w:r>
      <w:r w:rsidR="00707363">
        <w:rPr>
          <w:rFonts w:asciiTheme="majorBidi" w:hAnsiTheme="majorBidi" w:cstheme="majorBidi"/>
          <w:sz w:val="24"/>
          <w:szCs w:val="24"/>
        </w:rPr>
        <w:t xml:space="preserve"> in Amsterdam in the company of a pedophile rights activist. He was </w:t>
      </w:r>
      <w:r w:rsidR="00DB2274">
        <w:rPr>
          <w:rFonts w:asciiTheme="majorBidi" w:hAnsiTheme="majorBidi" w:cstheme="majorBidi"/>
          <w:sz w:val="24"/>
          <w:szCs w:val="24"/>
        </w:rPr>
        <w:t xml:space="preserve">caught by Canadian customs carrying disks containing text files describing child pornography. A search later conducted in his apartment </w:t>
      </w:r>
      <w:r w:rsidR="00971C77">
        <w:rPr>
          <w:rFonts w:asciiTheme="majorBidi" w:hAnsiTheme="majorBidi" w:cstheme="majorBidi"/>
          <w:sz w:val="24"/>
          <w:szCs w:val="24"/>
        </w:rPr>
        <w:t>revealed a</w:t>
      </w:r>
      <w:r w:rsidR="003915B3">
        <w:rPr>
          <w:rFonts w:asciiTheme="majorBidi" w:hAnsiTheme="majorBidi" w:cstheme="majorBidi"/>
          <w:sz w:val="24"/>
          <w:szCs w:val="24"/>
        </w:rPr>
        <w:t xml:space="preserve"> database </w:t>
      </w:r>
      <w:r w:rsidR="00E425E1">
        <w:rPr>
          <w:rFonts w:asciiTheme="majorBidi" w:hAnsiTheme="majorBidi" w:cstheme="majorBidi"/>
          <w:sz w:val="24"/>
          <w:szCs w:val="24"/>
        </w:rPr>
        <w:t xml:space="preserve">of pornographic photographs of male minors, in some of which the minors were forced to perform sexual acts with each other. He was </w:t>
      </w:r>
      <w:r w:rsidR="00F61D6B">
        <w:rPr>
          <w:rFonts w:asciiTheme="majorBidi" w:hAnsiTheme="majorBidi" w:cstheme="majorBidi"/>
          <w:sz w:val="24"/>
          <w:szCs w:val="24"/>
        </w:rPr>
        <w:t>accused of illegal possession</w:t>
      </w:r>
      <w:r w:rsidR="004979DC">
        <w:rPr>
          <w:rFonts w:asciiTheme="majorBidi" w:hAnsiTheme="majorBidi" w:cstheme="majorBidi"/>
          <w:sz w:val="24"/>
          <w:szCs w:val="24"/>
        </w:rPr>
        <w:t xml:space="preserve"> of child pornography</w:t>
      </w:r>
      <w:r w:rsidR="00F61D6B">
        <w:rPr>
          <w:rFonts w:asciiTheme="majorBidi" w:hAnsiTheme="majorBidi" w:cstheme="majorBidi"/>
          <w:sz w:val="24"/>
          <w:szCs w:val="24"/>
        </w:rPr>
        <w:t xml:space="preserve"> and of possession </w:t>
      </w:r>
      <w:proofErr w:type="gramStart"/>
      <w:r w:rsidR="00F61D6B">
        <w:rPr>
          <w:rFonts w:asciiTheme="majorBidi" w:hAnsiTheme="majorBidi" w:cstheme="majorBidi"/>
          <w:sz w:val="24"/>
          <w:szCs w:val="24"/>
        </w:rPr>
        <w:t>in order to</w:t>
      </w:r>
      <w:proofErr w:type="gramEnd"/>
      <w:r w:rsidR="00F61D6B">
        <w:rPr>
          <w:rFonts w:asciiTheme="majorBidi" w:hAnsiTheme="majorBidi" w:cstheme="majorBidi"/>
          <w:sz w:val="24"/>
          <w:szCs w:val="24"/>
        </w:rPr>
        <w:t xml:space="preserve"> sell or distribute child pornography. Sharpe decided to represent himself in court. His defense claim was based primarily </w:t>
      </w:r>
      <w:r w:rsidR="009053EE">
        <w:rPr>
          <w:rFonts w:asciiTheme="majorBidi" w:hAnsiTheme="majorBidi" w:cstheme="majorBidi"/>
          <w:sz w:val="24"/>
          <w:szCs w:val="24"/>
        </w:rPr>
        <w:t>upon the</w:t>
      </w:r>
      <w:r w:rsidR="006E71E1">
        <w:rPr>
          <w:rFonts w:asciiTheme="majorBidi" w:hAnsiTheme="majorBidi" w:cstheme="majorBidi"/>
          <w:sz w:val="24"/>
          <w:szCs w:val="24"/>
        </w:rPr>
        <w:t xml:space="preserve"> premise that the</w:t>
      </w:r>
      <w:r w:rsidR="009053EE">
        <w:rPr>
          <w:rFonts w:asciiTheme="majorBidi" w:hAnsiTheme="majorBidi" w:cstheme="majorBidi"/>
          <w:sz w:val="24"/>
          <w:szCs w:val="24"/>
        </w:rPr>
        <w:t xml:space="preserve"> search of his apartment and the accusations against him violat</w:t>
      </w:r>
      <w:r w:rsidR="00921445">
        <w:rPr>
          <w:rFonts w:asciiTheme="majorBidi" w:hAnsiTheme="majorBidi" w:cstheme="majorBidi"/>
          <w:sz w:val="24"/>
          <w:szCs w:val="24"/>
        </w:rPr>
        <w:t>e</w:t>
      </w:r>
      <w:r w:rsidR="009053EE">
        <w:rPr>
          <w:rFonts w:asciiTheme="majorBidi" w:hAnsiTheme="majorBidi" w:cstheme="majorBidi"/>
          <w:sz w:val="24"/>
          <w:szCs w:val="24"/>
        </w:rPr>
        <w:t xml:space="preserve"> right </w:t>
      </w:r>
      <w:r w:rsidR="009053EE">
        <w:rPr>
          <w:rFonts w:asciiTheme="majorBidi" w:hAnsiTheme="majorBidi" w:cstheme="majorBidi"/>
          <w:sz w:val="24"/>
          <w:szCs w:val="24"/>
        </w:rPr>
        <w:lastRenderedPageBreak/>
        <w:t xml:space="preserve">to freedom of </w:t>
      </w:r>
      <w:r w:rsidR="00EF1AF3">
        <w:rPr>
          <w:rFonts w:asciiTheme="majorBidi" w:hAnsiTheme="majorBidi" w:cstheme="majorBidi"/>
          <w:sz w:val="24"/>
          <w:szCs w:val="24"/>
        </w:rPr>
        <w:t>speech</w:t>
      </w:r>
      <w:r w:rsidR="00DB3E1B">
        <w:rPr>
          <w:rFonts w:asciiTheme="majorBidi" w:hAnsiTheme="majorBidi" w:cstheme="majorBidi"/>
          <w:sz w:val="24"/>
          <w:szCs w:val="24"/>
        </w:rPr>
        <w:t xml:space="preserve"> and creativity</w:t>
      </w:r>
      <w:r w:rsidR="00034F8D">
        <w:rPr>
          <w:rFonts w:asciiTheme="majorBidi" w:hAnsiTheme="majorBidi" w:cstheme="majorBidi"/>
          <w:sz w:val="24"/>
          <w:szCs w:val="24"/>
        </w:rPr>
        <w:t xml:space="preserve">, and that he should be permitted to possess pornographic material which sexually </w:t>
      </w:r>
      <w:r w:rsidR="00921445">
        <w:rPr>
          <w:rFonts w:asciiTheme="majorBidi" w:hAnsiTheme="majorBidi" w:cstheme="majorBidi"/>
          <w:sz w:val="24"/>
          <w:szCs w:val="24"/>
        </w:rPr>
        <w:t>stimulate</w:t>
      </w:r>
      <w:r w:rsidR="00034F8D">
        <w:rPr>
          <w:rFonts w:asciiTheme="majorBidi" w:hAnsiTheme="majorBidi" w:cstheme="majorBidi"/>
          <w:sz w:val="24"/>
          <w:szCs w:val="24"/>
        </w:rPr>
        <w:t xml:space="preserve"> him. He claimed that as his sexual tendency is toward young boys, he should be permitted, in the privacy of his own home, to possess and </w:t>
      </w:r>
      <w:r w:rsidR="002502AF">
        <w:rPr>
          <w:rFonts w:asciiTheme="majorBidi" w:hAnsiTheme="majorBidi" w:cstheme="majorBidi"/>
          <w:sz w:val="24"/>
          <w:szCs w:val="24"/>
        </w:rPr>
        <w:t>view material of this kind.</w:t>
      </w:r>
      <w:r w:rsidR="002502AF">
        <w:rPr>
          <w:rStyle w:val="a5"/>
          <w:rFonts w:asciiTheme="majorBidi" w:hAnsiTheme="majorBidi" w:cstheme="majorBidi"/>
          <w:sz w:val="24"/>
          <w:szCs w:val="24"/>
        </w:rPr>
        <w:footnoteReference w:id="57"/>
      </w:r>
      <w:r w:rsidR="002502AF">
        <w:rPr>
          <w:rFonts w:asciiTheme="majorBidi" w:hAnsiTheme="majorBidi" w:cstheme="majorBidi"/>
          <w:sz w:val="24"/>
          <w:szCs w:val="24"/>
        </w:rPr>
        <w:t xml:space="preserve"> Sharpe further claimed that viewing such material prevents sexual abuse of </w:t>
      </w:r>
      <w:r w:rsidR="009334E9">
        <w:rPr>
          <w:rFonts w:asciiTheme="majorBidi" w:hAnsiTheme="majorBidi" w:cstheme="majorBidi"/>
          <w:sz w:val="24"/>
          <w:szCs w:val="24"/>
        </w:rPr>
        <w:t xml:space="preserve">young boys, as the viewers gets satisfaction from viewing the act and not from performing it. The court ruled that there was indeed violation of freedom of </w:t>
      </w:r>
      <w:r w:rsidR="00EF1AF3">
        <w:rPr>
          <w:rFonts w:asciiTheme="majorBidi" w:hAnsiTheme="majorBidi" w:cstheme="majorBidi"/>
          <w:sz w:val="24"/>
          <w:szCs w:val="24"/>
        </w:rPr>
        <w:t>speech</w:t>
      </w:r>
      <w:r w:rsidR="009334E9">
        <w:rPr>
          <w:rFonts w:asciiTheme="majorBidi" w:hAnsiTheme="majorBidi" w:cstheme="majorBidi"/>
          <w:sz w:val="24"/>
          <w:szCs w:val="24"/>
        </w:rPr>
        <w:t>, but that it is</w:t>
      </w:r>
      <w:r w:rsidR="00BD0E83" w:rsidRPr="00BD0E83">
        <w:rPr>
          <w:rFonts w:asciiTheme="majorBidi" w:hAnsiTheme="majorBidi" w:cstheme="majorBidi"/>
          <w:sz w:val="24"/>
          <w:szCs w:val="24"/>
        </w:rPr>
        <w:t xml:space="preserve"> </w:t>
      </w:r>
      <w:r w:rsidR="00BD0E83">
        <w:rPr>
          <w:rFonts w:asciiTheme="majorBidi" w:hAnsiTheme="majorBidi" w:cstheme="majorBidi"/>
          <w:sz w:val="24"/>
          <w:szCs w:val="24"/>
        </w:rPr>
        <w:t>weighed</w:t>
      </w:r>
      <w:r w:rsidR="00407F88">
        <w:rPr>
          <w:rFonts w:asciiTheme="majorBidi" w:hAnsiTheme="majorBidi" w:cstheme="majorBidi"/>
          <w:sz w:val="24"/>
          <w:szCs w:val="24"/>
        </w:rPr>
        <w:t xml:space="preserve">, proportional </w:t>
      </w:r>
      <w:r w:rsidR="009243A7">
        <w:rPr>
          <w:rFonts w:asciiTheme="majorBidi" w:hAnsiTheme="majorBidi" w:cstheme="majorBidi"/>
          <w:sz w:val="24"/>
          <w:szCs w:val="24"/>
        </w:rPr>
        <w:t xml:space="preserve">and balanced against the consideration and objective of saving children from sexual exploitation and from the </w:t>
      </w:r>
      <w:r w:rsidR="00854C42">
        <w:rPr>
          <w:rFonts w:asciiTheme="majorBidi" w:hAnsiTheme="majorBidi" w:cstheme="majorBidi"/>
          <w:sz w:val="24"/>
          <w:szCs w:val="24"/>
        </w:rPr>
        <w:t xml:space="preserve">harm </w:t>
      </w:r>
      <w:r w:rsidR="009243A7">
        <w:rPr>
          <w:rFonts w:asciiTheme="majorBidi" w:hAnsiTheme="majorBidi" w:cstheme="majorBidi"/>
          <w:sz w:val="24"/>
          <w:szCs w:val="24"/>
        </w:rPr>
        <w:t>they could incur.</w:t>
      </w:r>
      <w:r w:rsidR="009243A7">
        <w:rPr>
          <w:rStyle w:val="a5"/>
          <w:rFonts w:asciiTheme="majorBidi" w:hAnsiTheme="majorBidi" w:cstheme="majorBidi"/>
          <w:sz w:val="24"/>
          <w:szCs w:val="24"/>
        </w:rPr>
        <w:footnoteReference w:id="58"/>
      </w:r>
    </w:p>
    <w:p w14:paraId="23BC2266" w14:textId="344A6F13" w:rsidR="0000326D" w:rsidRDefault="00852369" w:rsidP="008F656D">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 xml:space="preserve">On </w:t>
      </w:r>
      <w:r w:rsidR="0000326D">
        <w:rPr>
          <w:rFonts w:asciiTheme="majorBidi" w:hAnsiTheme="majorBidi" w:cstheme="majorBidi"/>
          <w:b/>
          <w:bCs/>
          <w:sz w:val="24"/>
          <w:szCs w:val="24"/>
        </w:rPr>
        <w:t>the Connection Between Pornography and Violence Toward Women</w:t>
      </w:r>
    </w:p>
    <w:p w14:paraId="218C39B7" w14:textId="7507B880" w:rsidR="00D23678" w:rsidRDefault="0000326D"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Even though pornography is </w:t>
      </w:r>
      <w:r w:rsidR="00C8595D">
        <w:rPr>
          <w:rFonts w:asciiTheme="majorBidi" w:hAnsiTheme="majorBidi" w:cstheme="majorBidi"/>
          <w:sz w:val="24"/>
          <w:szCs w:val="24"/>
        </w:rPr>
        <w:t xml:space="preserve">a phenomenon as long-lasting as written communication between people, </w:t>
      </w:r>
      <w:r w:rsidR="00B4294E">
        <w:rPr>
          <w:rFonts w:asciiTheme="majorBidi" w:hAnsiTheme="majorBidi" w:cstheme="majorBidi"/>
          <w:sz w:val="24"/>
          <w:szCs w:val="24"/>
        </w:rPr>
        <w:t xml:space="preserve">it is only in the last four decades that </w:t>
      </w:r>
      <w:r w:rsidR="00C8595D">
        <w:rPr>
          <w:rFonts w:asciiTheme="majorBidi" w:hAnsiTheme="majorBidi" w:cstheme="majorBidi"/>
          <w:sz w:val="24"/>
          <w:szCs w:val="24"/>
        </w:rPr>
        <w:t xml:space="preserve">studies </w:t>
      </w:r>
      <w:r w:rsidR="00B4294E">
        <w:rPr>
          <w:rFonts w:asciiTheme="majorBidi" w:hAnsiTheme="majorBidi" w:cstheme="majorBidi"/>
          <w:sz w:val="24"/>
          <w:szCs w:val="24"/>
        </w:rPr>
        <w:t xml:space="preserve">have been </w:t>
      </w:r>
      <w:r w:rsidR="00CA68D8">
        <w:rPr>
          <w:rFonts w:asciiTheme="majorBidi" w:hAnsiTheme="majorBidi" w:cstheme="majorBidi"/>
          <w:sz w:val="24"/>
          <w:szCs w:val="24"/>
        </w:rPr>
        <w:t>conducted</w:t>
      </w:r>
      <w:r w:rsidR="00B4294E">
        <w:rPr>
          <w:rFonts w:asciiTheme="majorBidi" w:hAnsiTheme="majorBidi" w:cstheme="majorBidi"/>
          <w:sz w:val="24"/>
          <w:szCs w:val="24"/>
        </w:rPr>
        <w:t xml:space="preserve"> </w:t>
      </w:r>
      <w:r w:rsidR="00C8595D">
        <w:rPr>
          <w:rFonts w:asciiTheme="majorBidi" w:hAnsiTheme="majorBidi" w:cstheme="majorBidi"/>
          <w:sz w:val="24"/>
          <w:szCs w:val="24"/>
        </w:rPr>
        <w:t xml:space="preserve">which examine the impact </w:t>
      </w:r>
      <w:r w:rsidR="00053E7C">
        <w:rPr>
          <w:rFonts w:asciiTheme="majorBidi" w:hAnsiTheme="majorBidi" w:cstheme="majorBidi"/>
          <w:sz w:val="24"/>
          <w:szCs w:val="24"/>
        </w:rPr>
        <w:t>of pornographic consumption upon the worldview</w:t>
      </w:r>
      <w:r w:rsidR="00B4294E">
        <w:rPr>
          <w:rFonts w:asciiTheme="majorBidi" w:hAnsiTheme="majorBidi" w:cstheme="majorBidi"/>
          <w:sz w:val="24"/>
          <w:szCs w:val="24"/>
        </w:rPr>
        <w:t xml:space="preserve"> and behavioral tendencies of the consumer.</w:t>
      </w:r>
      <w:r w:rsidR="00066A1B">
        <w:rPr>
          <w:rFonts w:asciiTheme="majorBidi" w:hAnsiTheme="majorBidi" w:cstheme="majorBidi"/>
          <w:sz w:val="24"/>
          <w:szCs w:val="24"/>
        </w:rPr>
        <w:t xml:space="preserve"> Studies which examine the connection </w:t>
      </w:r>
      <w:r w:rsidR="00066A1B">
        <w:rPr>
          <w:rFonts w:asciiTheme="majorBidi" w:hAnsiTheme="majorBidi" w:cstheme="majorBidi"/>
          <w:sz w:val="24"/>
          <w:szCs w:val="24"/>
        </w:rPr>
        <w:lastRenderedPageBreak/>
        <w:t xml:space="preserve">between consumption of pornography and an increased risk of </w:t>
      </w:r>
      <w:r w:rsidR="00B83BF8">
        <w:rPr>
          <w:rFonts w:asciiTheme="majorBidi" w:hAnsiTheme="majorBidi" w:cstheme="majorBidi"/>
          <w:sz w:val="24"/>
          <w:szCs w:val="24"/>
        </w:rPr>
        <w:t xml:space="preserve">violence toward women </w:t>
      </w:r>
      <w:r w:rsidR="00D74F94">
        <w:rPr>
          <w:rFonts w:asciiTheme="majorBidi" w:hAnsiTheme="majorBidi" w:cstheme="majorBidi"/>
          <w:sz w:val="24"/>
          <w:szCs w:val="24"/>
        </w:rPr>
        <w:t xml:space="preserve">are each distinct in the research methods they chose to use and in the </w:t>
      </w:r>
      <w:proofErr w:type="gramStart"/>
      <w:r w:rsidR="008B74D2">
        <w:rPr>
          <w:rFonts w:asciiTheme="majorBidi" w:hAnsiTheme="majorBidi" w:cstheme="majorBidi"/>
          <w:sz w:val="24"/>
          <w:szCs w:val="24"/>
        </w:rPr>
        <w:t>hypotheses</w:t>
      </w:r>
      <w:proofErr w:type="gramEnd"/>
      <w:r w:rsidR="00D74F94">
        <w:rPr>
          <w:rFonts w:asciiTheme="majorBidi" w:hAnsiTheme="majorBidi" w:cstheme="majorBidi"/>
          <w:sz w:val="24"/>
          <w:szCs w:val="24"/>
        </w:rPr>
        <w:t xml:space="preserve"> they </w:t>
      </w:r>
      <w:r w:rsidR="00C97A9A">
        <w:rPr>
          <w:rFonts w:asciiTheme="majorBidi" w:hAnsiTheme="majorBidi" w:cstheme="majorBidi"/>
          <w:sz w:val="24"/>
          <w:szCs w:val="24"/>
        </w:rPr>
        <w:t>sought to refute or confirm.</w:t>
      </w:r>
      <w:r w:rsidR="008B74D2">
        <w:rPr>
          <w:rFonts w:asciiTheme="majorBidi" w:hAnsiTheme="majorBidi" w:cstheme="majorBidi"/>
          <w:sz w:val="24"/>
          <w:szCs w:val="24"/>
        </w:rPr>
        <w:t xml:space="preserve"> Some of the </w:t>
      </w:r>
      <w:r w:rsidR="008A382E">
        <w:rPr>
          <w:rFonts w:asciiTheme="majorBidi" w:hAnsiTheme="majorBidi" w:cstheme="majorBidi"/>
          <w:sz w:val="24"/>
          <w:szCs w:val="24"/>
        </w:rPr>
        <w:t>researchers</w:t>
      </w:r>
      <w:r w:rsidR="008B74D2">
        <w:rPr>
          <w:rFonts w:asciiTheme="majorBidi" w:hAnsiTheme="majorBidi" w:cstheme="majorBidi"/>
          <w:sz w:val="24"/>
          <w:szCs w:val="24"/>
        </w:rPr>
        <w:t xml:space="preserve"> examined statistical </w:t>
      </w:r>
      <w:r w:rsidR="007F36D8">
        <w:rPr>
          <w:rFonts w:asciiTheme="majorBidi" w:hAnsiTheme="majorBidi" w:cstheme="majorBidi"/>
          <w:sz w:val="24"/>
          <w:szCs w:val="24"/>
        </w:rPr>
        <w:t xml:space="preserve">analyses in various cross sections to check </w:t>
      </w:r>
      <w:r w:rsidR="008056B9">
        <w:rPr>
          <w:rFonts w:asciiTheme="majorBidi" w:hAnsiTheme="majorBidi" w:cstheme="majorBidi"/>
          <w:sz w:val="24"/>
          <w:szCs w:val="24"/>
        </w:rPr>
        <w:t>possible</w:t>
      </w:r>
      <w:r w:rsidR="007F36D8">
        <w:rPr>
          <w:rFonts w:asciiTheme="majorBidi" w:hAnsiTheme="majorBidi" w:cstheme="majorBidi"/>
          <w:sz w:val="24"/>
          <w:szCs w:val="24"/>
        </w:rPr>
        <w:t xml:space="preserve"> </w:t>
      </w:r>
      <w:r w:rsidR="00B2184F">
        <w:rPr>
          <w:rFonts w:asciiTheme="majorBidi" w:hAnsiTheme="majorBidi" w:cstheme="majorBidi"/>
          <w:sz w:val="24"/>
          <w:szCs w:val="24"/>
        </w:rPr>
        <w:t xml:space="preserve">symmetry between the level of pornography consumption and the likelihood </w:t>
      </w:r>
      <w:r w:rsidR="00D906A1">
        <w:rPr>
          <w:rFonts w:asciiTheme="majorBidi" w:hAnsiTheme="majorBidi" w:cstheme="majorBidi"/>
          <w:sz w:val="24"/>
          <w:szCs w:val="24"/>
        </w:rPr>
        <w:t>of violence</w:t>
      </w:r>
      <w:r w:rsidR="009B0E84">
        <w:rPr>
          <w:rFonts w:asciiTheme="majorBidi" w:hAnsiTheme="majorBidi" w:cstheme="majorBidi"/>
          <w:sz w:val="24"/>
          <w:szCs w:val="24"/>
        </w:rPr>
        <w:t>. Others</w:t>
      </w:r>
      <w:r w:rsidR="00D906A1">
        <w:rPr>
          <w:rFonts w:asciiTheme="majorBidi" w:hAnsiTheme="majorBidi" w:cstheme="majorBidi"/>
          <w:sz w:val="24"/>
          <w:szCs w:val="24"/>
        </w:rPr>
        <w:t xml:space="preserve"> tried to create, under laboratory conditions, an environment in which it will be possible to expose </w:t>
      </w:r>
      <w:r w:rsidR="000F513B">
        <w:rPr>
          <w:rFonts w:asciiTheme="majorBidi" w:hAnsiTheme="majorBidi" w:cstheme="majorBidi"/>
          <w:sz w:val="24"/>
          <w:szCs w:val="24"/>
        </w:rPr>
        <w:t xml:space="preserve">subjects to various pornographic contents and examine their responses </w:t>
      </w:r>
      <w:r w:rsidR="00BE2CDB">
        <w:rPr>
          <w:rFonts w:asciiTheme="majorBidi" w:hAnsiTheme="majorBidi" w:cstheme="majorBidi"/>
          <w:sz w:val="24"/>
          <w:szCs w:val="24"/>
        </w:rPr>
        <w:t xml:space="preserve">through biological </w:t>
      </w:r>
      <w:r w:rsidR="00AC5FCC">
        <w:rPr>
          <w:rFonts w:asciiTheme="majorBidi" w:hAnsiTheme="majorBidi" w:cstheme="majorBidi"/>
          <w:sz w:val="24"/>
          <w:szCs w:val="24"/>
        </w:rPr>
        <w:t>indicators</w:t>
      </w:r>
      <w:r w:rsidR="005C3566">
        <w:rPr>
          <w:rFonts w:asciiTheme="majorBidi" w:hAnsiTheme="majorBidi" w:cstheme="majorBidi"/>
          <w:sz w:val="24"/>
          <w:szCs w:val="24"/>
        </w:rPr>
        <w:t xml:space="preserve">, filling out questionnaires or providing the opportunity to express violence toward women in a secure environment. </w:t>
      </w:r>
      <w:r w:rsidR="00D0163A">
        <w:rPr>
          <w:rFonts w:asciiTheme="majorBidi" w:hAnsiTheme="majorBidi" w:cstheme="majorBidi"/>
          <w:sz w:val="24"/>
          <w:szCs w:val="24"/>
        </w:rPr>
        <w:t xml:space="preserve">Some studies sought to examine hypotheses </w:t>
      </w:r>
      <w:r w:rsidR="009C038E">
        <w:rPr>
          <w:rFonts w:asciiTheme="majorBidi" w:hAnsiTheme="majorBidi" w:cstheme="majorBidi"/>
          <w:sz w:val="24"/>
          <w:szCs w:val="24"/>
        </w:rPr>
        <w:t>that</w:t>
      </w:r>
      <w:r w:rsidR="00D0163A">
        <w:rPr>
          <w:rFonts w:asciiTheme="majorBidi" w:hAnsiTheme="majorBidi" w:cstheme="majorBidi"/>
          <w:sz w:val="24"/>
          <w:szCs w:val="24"/>
        </w:rPr>
        <w:t xml:space="preserve"> certain types of pornography could encourage sexual violence (or violence in general). Other studies examined hypotheses </w:t>
      </w:r>
      <w:r w:rsidR="00AF01D8">
        <w:rPr>
          <w:rFonts w:asciiTheme="majorBidi" w:hAnsiTheme="majorBidi" w:cstheme="majorBidi"/>
          <w:sz w:val="24"/>
          <w:szCs w:val="24"/>
        </w:rPr>
        <w:t>that</w:t>
      </w:r>
      <w:r w:rsidR="00D0163A">
        <w:rPr>
          <w:rFonts w:asciiTheme="majorBidi" w:hAnsiTheme="majorBidi" w:cstheme="majorBidi"/>
          <w:sz w:val="24"/>
          <w:szCs w:val="24"/>
        </w:rPr>
        <w:t xml:space="preserve"> watching pornography contributes to creation of sexual callousness </w:t>
      </w:r>
      <w:r w:rsidR="00AC7F34">
        <w:rPr>
          <w:rFonts w:asciiTheme="majorBidi" w:hAnsiTheme="majorBidi" w:cstheme="majorBidi"/>
          <w:sz w:val="24"/>
          <w:szCs w:val="24"/>
        </w:rPr>
        <w:t>–</w:t>
      </w:r>
      <w:r w:rsidR="00D0163A">
        <w:rPr>
          <w:rFonts w:asciiTheme="majorBidi" w:hAnsiTheme="majorBidi" w:cstheme="majorBidi"/>
          <w:sz w:val="24"/>
          <w:szCs w:val="24"/>
        </w:rPr>
        <w:t xml:space="preserve"> </w:t>
      </w:r>
      <w:r w:rsidR="00AC7F34">
        <w:rPr>
          <w:rFonts w:asciiTheme="majorBidi" w:hAnsiTheme="majorBidi" w:cstheme="majorBidi"/>
          <w:sz w:val="24"/>
          <w:szCs w:val="24"/>
        </w:rPr>
        <w:t xml:space="preserve">objectification of the female </w:t>
      </w:r>
      <w:r w:rsidR="00CA35D3">
        <w:rPr>
          <w:rFonts w:asciiTheme="majorBidi" w:hAnsiTheme="majorBidi" w:cstheme="majorBidi"/>
          <w:sz w:val="24"/>
          <w:szCs w:val="24"/>
        </w:rPr>
        <w:t>sex,</w:t>
      </w:r>
      <w:r w:rsidR="00AC7F34">
        <w:rPr>
          <w:rFonts w:asciiTheme="majorBidi" w:hAnsiTheme="majorBidi" w:cstheme="majorBidi"/>
          <w:sz w:val="24"/>
          <w:szCs w:val="24"/>
        </w:rPr>
        <w:t xml:space="preserve"> </w:t>
      </w:r>
      <w:r w:rsidR="00BE0DFA">
        <w:rPr>
          <w:rFonts w:asciiTheme="majorBidi" w:hAnsiTheme="majorBidi" w:cstheme="majorBidi"/>
          <w:sz w:val="24"/>
          <w:szCs w:val="24"/>
        </w:rPr>
        <w:t xml:space="preserve">perpetuation of myths about </w:t>
      </w:r>
      <w:r w:rsidR="00CA35D3">
        <w:rPr>
          <w:rFonts w:asciiTheme="majorBidi" w:hAnsiTheme="majorBidi" w:cstheme="majorBidi"/>
          <w:sz w:val="24"/>
          <w:szCs w:val="24"/>
        </w:rPr>
        <w:t>women as being</w:t>
      </w:r>
      <w:r w:rsidR="00544A39">
        <w:rPr>
          <w:rFonts w:asciiTheme="majorBidi" w:hAnsiTheme="majorBidi" w:cstheme="majorBidi"/>
          <w:sz w:val="24"/>
          <w:szCs w:val="24"/>
        </w:rPr>
        <w:t xml:space="preserve"> inherently sexually </w:t>
      </w:r>
      <w:r w:rsidR="002E7DD4">
        <w:rPr>
          <w:rFonts w:asciiTheme="majorBidi" w:hAnsiTheme="majorBidi" w:cstheme="majorBidi"/>
          <w:sz w:val="24"/>
          <w:szCs w:val="24"/>
        </w:rPr>
        <w:t>promiscuous (and whose objection to having sexual relations is "</w:t>
      </w:r>
      <w:r w:rsidR="003B0B63">
        <w:rPr>
          <w:rFonts w:asciiTheme="majorBidi" w:hAnsiTheme="majorBidi" w:cstheme="majorBidi"/>
          <w:sz w:val="24"/>
          <w:szCs w:val="24"/>
        </w:rPr>
        <w:t xml:space="preserve">hypocrisy" or "a game") and </w:t>
      </w:r>
      <w:r w:rsidR="00DE22EA">
        <w:rPr>
          <w:rFonts w:asciiTheme="majorBidi" w:hAnsiTheme="majorBidi" w:cstheme="majorBidi"/>
          <w:sz w:val="24"/>
          <w:szCs w:val="24"/>
        </w:rPr>
        <w:t>whose</w:t>
      </w:r>
      <w:r w:rsidR="003B0B63">
        <w:rPr>
          <w:rFonts w:asciiTheme="majorBidi" w:hAnsiTheme="majorBidi" w:cstheme="majorBidi"/>
          <w:sz w:val="24"/>
          <w:szCs w:val="24"/>
        </w:rPr>
        <w:t xml:space="preserve"> sexuality is</w:t>
      </w:r>
      <w:r w:rsidR="005126B8">
        <w:rPr>
          <w:rFonts w:asciiTheme="majorBidi" w:hAnsiTheme="majorBidi" w:cstheme="majorBidi"/>
          <w:sz w:val="24"/>
          <w:szCs w:val="24"/>
        </w:rPr>
        <w:t xml:space="preserve"> exhausted by</w:t>
      </w:r>
      <w:r w:rsidR="003B0B63">
        <w:rPr>
          <w:rFonts w:asciiTheme="majorBidi" w:hAnsiTheme="majorBidi" w:cstheme="majorBidi"/>
          <w:sz w:val="24"/>
          <w:szCs w:val="24"/>
        </w:rPr>
        <w:t xml:space="preserve"> the desire to fulfill the </w:t>
      </w:r>
      <w:r w:rsidR="00AD269B">
        <w:rPr>
          <w:rFonts w:asciiTheme="majorBidi" w:hAnsiTheme="majorBidi" w:cstheme="majorBidi"/>
          <w:sz w:val="24"/>
          <w:szCs w:val="24"/>
        </w:rPr>
        <w:t>sexual needs of m</w:t>
      </w:r>
      <w:r w:rsidR="000544AB">
        <w:rPr>
          <w:rFonts w:asciiTheme="majorBidi" w:hAnsiTheme="majorBidi" w:cstheme="majorBidi"/>
          <w:sz w:val="24"/>
          <w:szCs w:val="24"/>
        </w:rPr>
        <w:t>en</w:t>
      </w:r>
      <w:r w:rsidR="00AD269B">
        <w:rPr>
          <w:rFonts w:asciiTheme="majorBidi" w:hAnsiTheme="majorBidi" w:cstheme="majorBidi"/>
          <w:sz w:val="24"/>
          <w:szCs w:val="24"/>
        </w:rPr>
        <w:t xml:space="preserve"> </w:t>
      </w:r>
      <w:r w:rsidR="00D125DB">
        <w:rPr>
          <w:rFonts w:asciiTheme="majorBidi" w:hAnsiTheme="majorBidi" w:cstheme="majorBidi"/>
          <w:sz w:val="24"/>
          <w:szCs w:val="24"/>
        </w:rPr>
        <w:t xml:space="preserve">– increase of the risk of sexual violence is one of many affects of this callousness. Some of the researchers sought to examine </w:t>
      </w:r>
      <w:r w:rsidR="009632FA">
        <w:rPr>
          <w:rFonts w:asciiTheme="majorBidi" w:hAnsiTheme="majorBidi" w:cstheme="majorBidi"/>
          <w:sz w:val="24"/>
          <w:szCs w:val="24"/>
        </w:rPr>
        <w:t>precisely the opposite hypothesis,</w:t>
      </w:r>
      <w:r w:rsidR="00E53796">
        <w:rPr>
          <w:rFonts w:asciiTheme="majorBidi" w:hAnsiTheme="majorBidi" w:cstheme="majorBidi"/>
          <w:sz w:val="24"/>
          <w:szCs w:val="24"/>
        </w:rPr>
        <w:t xml:space="preserve"> that</w:t>
      </w:r>
      <w:r w:rsidR="009632FA">
        <w:rPr>
          <w:rFonts w:asciiTheme="majorBidi" w:hAnsiTheme="majorBidi" w:cstheme="majorBidi"/>
          <w:sz w:val="24"/>
          <w:szCs w:val="24"/>
        </w:rPr>
        <w:t xml:space="preserve"> watching pornography and masturbation constitutes "controlled release" of sexual energy which could have been expressed in violence toward women, and pornography therefore has a positive </w:t>
      </w:r>
      <w:r w:rsidR="00794911">
        <w:rPr>
          <w:rFonts w:asciiTheme="majorBidi" w:hAnsiTheme="majorBidi" w:cstheme="majorBidi"/>
          <w:sz w:val="24"/>
          <w:szCs w:val="24"/>
        </w:rPr>
        <w:t>e</w:t>
      </w:r>
      <w:r w:rsidR="009632FA">
        <w:rPr>
          <w:rFonts w:asciiTheme="majorBidi" w:hAnsiTheme="majorBidi" w:cstheme="majorBidi"/>
          <w:sz w:val="24"/>
          <w:szCs w:val="24"/>
        </w:rPr>
        <w:t xml:space="preserve">ffect on </w:t>
      </w:r>
      <w:r w:rsidR="00794911">
        <w:rPr>
          <w:rFonts w:asciiTheme="majorBidi" w:hAnsiTheme="majorBidi" w:cstheme="majorBidi"/>
          <w:sz w:val="24"/>
          <w:szCs w:val="24"/>
        </w:rPr>
        <w:t>reducing the risk of sex offenses being committed</w:t>
      </w:r>
      <w:r w:rsidR="00110A96">
        <w:rPr>
          <w:rFonts w:asciiTheme="majorBidi" w:hAnsiTheme="majorBidi" w:cstheme="majorBidi"/>
          <w:sz w:val="24"/>
          <w:szCs w:val="24"/>
        </w:rPr>
        <w:t>.</w:t>
      </w:r>
      <w:r w:rsidR="00110A96">
        <w:rPr>
          <w:rStyle w:val="a5"/>
          <w:rFonts w:asciiTheme="majorBidi" w:hAnsiTheme="majorBidi" w:cstheme="majorBidi"/>
          <w:sz w:val="24"/>
          <w:szCs w:val="24"/>
        </w:rPr>
        <w:footnoteReference w:id="59"/>
      </w:r>
    </w:p>
    <w:p w14:paraId="5BFF5D12" w14:textId="61C32CEE" w:rsidR="00070299" w:rsidRDefault="00794911"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The first significant study published on the topic was </w:t>
      </w:r>
      <w:r w:rsidR="00747097">
        <w:rPr>
          <w:rFonts w:asciiTheme="majorBidi" w:hAnsiTheme="majorBidi" w:cstheme="majorBidi"/>
          <w:sz w:val="24"/>
          <w:szCs w:val="24"/>
        </w:rPr>
        <w:t>commissioned</w:t>
      </w:r>
      <w:r>
        <w:rPr>
          <w:rFonts w:asciiTheme="majorBidi" w:hAnsiTheme="majorBidi" w:cstheme="majorBidi"/>
          <w:sz w:val="24"/>
          <w:szCs w:val="24"/>
        </w:rPr>
        <w:t xml:space="preserve"> by the American government. The President's Commission on Obscenity and Pornography was a committee convened at the initiative of the president at the time, </w:t>
      </w:r>
      <w:r w:rsidR="00F534EB">
        <w:rPr>
          <w:rFonts w:asciiTheme="majorBidi" w:hAnsiTheme="majorBidi" w:cstheme="majorBidi"/>
          <w:sz w:val="24"/>
          <w:szCs w:val="24"/>
        </w:rPr>
        <w:t>Lyndon Johnson</w:t>
      </w:r>
      <w:r w:rsidR="00951D07">
        <w:rPr>
          <w:rFonts w:asciiTheme="majorBidi" w:hAnsiTheme="majorBidi" w:cstheme="majorBidi"/>
          <w:sz w:val="24"/>
          <w:szCs w:val="24"/>
        </w:rPr>
        <w:t xml:space="preserve">, </w:t>
      </w:r>
      <w:r w:rsidR="008402B2">
        <w:rPr>
          <w:rFonts w:asciiTheme="majorBidi" w:hAnsiTheme="majorBidi" w:cstheme="majorBidi"/>
          <w:sz w:val="24"/>
          <w:szCs w:val="24"/>
        </w:rPr>
        <w:t xml:space="preserve">and was </w:t>
      </w:r>
      <w:r w:rsidR="00674C6C">
        <w:rPr>
          <w:rFonts w:asciiTheme="majorBidi" w:hAnsiTheme="majorBidi" w:cstheme="majorBidi"/>
          <w:sz w:val="24"/>
          <w:szCs w:val="24"/>
        </w:rPr>
        <w:t>comprised of</w:t>
      </w:r>
      <w:r w:rsidR="00951D07">
        <w:rPr>
          <w:rFonts w:asciiTheme="majorBidi" w:hAnsiTheme="majorBidi" w:cstheme="majorBidi"/>
          <w:sz w:val="24"/>
          <w:szCs w:val="24"/>
        </w:rPr>
        <w:t xml:space="preserve"> researchers from the field of sociology and criminology</w:t>
      </w:r>
      <w:r w:rsidR="00E15902">
        <w:rPr>
          <w:rFonts w:asciiTheme="majorBidi" w:hAnsiTheme="majorBidi" w:cstheme="majorBidi"/>
          <w:sz w:val="24"/>
          <w:szCs w:val="24"/>
        </w:rPr>
        <w:t>, religious</w:t>
      </w:r>
      <w:r w:rsidR="006B0D3A">
        <w:rPr>
          <w:rFonts w:asciiTheme="majorBidi" w:hAnsiTheme="majorBidi" w:cstheme="majorBidi"/>
          <w:sz w:val="24"/>
          <w:szCs w:val="24"/>
        </w:rPr>
        <w:t>, figures, jurists and politicians</w:t>
      </w:r>
      <w:r w:rsidR="008402B2">
        <w:rPr>
          <w:rFonts w:asciiTheme="majorBidi" w:hAnsiTheme="majorBidi" w:cstheme="majorBidi"/>
          <w:sz w:val="24"/>
          <w:szCs w:val="24"/>
        </w:rPr>
        <w:t>. The committee</w:t>
      </w:r>
      <w:r w:rsidR="006B0D3A">
        <w:rPr>
          <w:rFonts w:asciiTheme="majorBidi" w:hAnsiTheme="majorBidi" w:cstheme="majorBidi"/>
          <w:sz w:val="24"/>
          <w:szCs w:val="24"/>
        </w:rPr>
        <w:t xml:space="preserve"> sought to assess the </w:t>
      </w:r>
      <w:r w:rsidR="009E2BDD">
        <w:rPr>
          <w:rFonts w:asciiTheme="majorBidi" w:hAnsiTheme="majorBidi" w:cstheme="majorBidi"/>
          <w:sz w:val="24"/>
          <w:szCs w:val="24"/>
        </w:rPr>
        <w:t>degree of social benefit in imposition of statutory restrictions on pornography consumption. The conclusions of the committee, which were published in 1970, were unequivocal</w:t>
      </w:r>
      <w:r w:rsidR="00F4290B">
        <w:rPr>
          <w:rFonts w:asciiTheme="majorBidi" w:hAnsiTheme="majorBidi" w:cstheme="majorBidi"/>
          <w:sz w:val="24"/>
          <w:szCs w:val="24"/>
        </w:rPr>
        <w:t>: as of the date the conclusions were published there</w:t>
      </w:r>
      <w:r w:rsidR="00A2027D">
        <w:rPr>
          <w:rFonts w:asciiTheme="majorBidi" w:hAnsiTheme="majorBidi" w:cstheme="majorBidi"/>
          <w:sz w:val="24"/>
          <w:szCs w:val="24"/>
        </w:rPr>
        <w:t xml:space="preserve"> are no</w:t>
      </w:r>
      <w:r w:rsidR="00F4290B">
        <w:rPr>
          <w:rFonts w:asciiTheme="majorBidi" w:hAnsiTheme="majorBidi" w:cstheme="majorBidi"/>
          <w:sz w:val="24"/>
          <w:szCs w:val="24"/>
        </w:rPr>
        <w:t xml:space="preserve"> studies which indicate that consumption of pornography </w:t>
      </w:r>
      <w:r w:rsidR="00CE775D">
        <w:rPr>
          <w:rFonts w:asciiTheme="majorBidi" w:hAnsiTheme="majorBidi" w:cstheme="majorBidi"/>
          <w:sz w:val="24"/>
          <w:szCs w:val="24"/>
        </w:rPr>
        <w:t xml:space="preserve">impacts the moral outlook and </w:t>
      </w:r>
      <w:r w:rsidR="00124AB3">
        <w:rPr>
          <w:rFonts w:asciiTheme="majorBidi" w:hAnsiTheme="majorBidi" w:cstheme="majorBidi"/>
          <w:sz w:val="24"/>
          <w:szCs w:val="24"/>
        </w:rPr>
        <w:t xml:space="preserve">worldview of the consumer regarding </w:t>
      </w:r>
      <w:r w:rsidR="00C853CA">
        <w:rPr>
          <w:rFonts w:asciiTheme="majorBidi" w:hAnsiTheme="majorBidi" w:cstheme="majorBidi"/>
          <w:sz w:val="24"/>
          <w:szCs w:val="24"/>
        </w:rPr>
        <w:t>sex</w:t>
      </w:r>
      <w:r w:rsidR="00124AB3">
        <w:rPr>
          <w:rFonts w:asciiTheme="majorBidi" w:hAnsiTheme="majorBidi" w:cstheme="majorBidi"/>
          <w:sz w:val="24"/>
          <w:szCs w:val="24"/>
        </w:rPr>
        <w:t xml:space="preserve"> and sexuality or </w:t>
      </w:r>
      <w:r w:rsidR="00FC5008">
        <w:rPr>
          <w:rFonts w:asciiTheme="majorBidi" w:hAnsiTheme="majorBidi" w:cstheme="majorBidi"/>
          <w:sz w:val="24"/>
          <w:szCs w:val="24"/>
        </w:rPr>
        <w:t xml:space="preserve">increases the risk of sex </w:t>
      </w:r>
      <w:r w:rsidR="000D26A8">
        <w:rPr>
          <w:rFonts w:asciiTheme="majorBidi" w:hAnsiTheme="majorBidi" w:cstheme="majorBidi"/>
          <w:sz w:val="24"/>
          <w:szCs w:val="24"/>
        </w:rPr>
        <w:t>crimes</w:t>
      </w:r>
      <w:r w:rsidR="00FC5008">
        <w:rPr>
          <w:rFonts w:asciiTheme="majorBidi" w:hAnsiTheme="majorBidi" w:cstheme="majorBidi"/>
          <w:sz w:val="24"/>
          <w:szCs w:val="24"/>
        </w:rPr>
        <w:t xml:space="preserve"> being committed, and there is therefore no social benefit </w:t>
      </w:r>
      <w:r w:rsidR="00A301D9">
        <w:rPr>
          <w:rFonts w:asciiTheme="majorBidi" w:hAnsiTheme="majorBidi" w:cstheme="majorBidi"/>
          <w:sz w:val="24"/>
          <w:szCs w:val="24"/>
        </w:rPr>
        <w:t>in legislation restricti</w:t>
      </w:r>
      <w:r w:rsidR="00C853CA">
        <w:rPr>
          <w:rFonts w:asciiTheme="majorBidi" w:hAnsiTheme="majorBidi" w:cstheme="majorBidi"/>
          <w:sz w:val="24"/>
          <w:szCs w:val="24"/>
        </w:rPr>
        <w:t>ng</w:t>
      </w:r>
      <w:r w:rsidR="00A301D9">
        <w:rPr>
          <w:rFonts w:asciiTheme="majorBidi" w:hAnsiTheme="majorBidi" w:cstheme="majorBidi"/>
          <w:sz w:val="24"/>
          <w:szCs w:val="24"/>
        </w:rPr>
        <w:t xml:space="preserve"> </w:t>
      </w:r>
      <w:r w:rsidR="00A301D9">
        <w:rPr>
          <w:rFonts w:asciiTheme="majorBidi" w:hAnsiTheme="majorBidi" w:cstheme="majorBidi"/>
          <w:sz w:val="24"/>
          <w:szCs w:val="24"/>
        </w:rPr>
        <w:lastRenderedPageBreak/>
        <w:t>consumption of pornography.</w:t>
      </w:r>
      <w:r w:rsidR="00B243FF">
        <w:rPr>
          <w:rStyle w:val="a5"/>
          <w:rFonts w:asciiTheme="majorBidi" w:hAnsiTheme="majorBidi" w:cstheme="majorBidi"/>
          <w:sz w:val="24"/>
          <w:szCs w:val="24"/>
        </w:rPr>
        <w:footnoteReference w:id="60"/>
      </w:r>
      <w:r w:rsidR="006E32AB">
        <w:rPr>
          <w:rFonts w:asciiTheme="majorBidi" w:hAnsiTheme="majorBidi" w:cstheme="majorBidi"/>
          <w:sz w:val="24"/>
          <w:szCs w:val="24"/>
        </w:rPr>
        <w:t xml:space="preserve"> </w:t>
      </w:r>
      <w:r w:rsidR="00AE7F3C">
        <w:rPr>
          <w:rFonts w:asciiTheme="majorBidi" w:hAnsiTheme="majorBidi" w:cstheme="majorBidi"/>
          <w:sz w:val="24"/>
          <w:szCs w:val="24"/>
        </w:rPr>
        <w:t>Other studies were published i</w:t>
      </w:r>
      <w:r w:rsidR="006E32AB">
        <w:rPr>
          <w:rFonts w:asciiTheme="majorBidi" w:hAnsiTheme="majorBidi" w:cstheme="majorBidi"/>
          <w:sz w:val="24"/>
          <w:szCs w:val="24"/>
        </w:rPr>
        <w:t xml:space="preserve">n the years following publication </w:t>
      </w:r>
      <w:r w:rsidR="008553D8">
        <w:rPr>
          <w:rFonts w:asciiTheme="majorBidi" w:hAnsiTheme="majorBidi" w:cstheme="majorBidi"/>
          <w:sz w:val="24"/>
          <w:szCs w:val="24"/>
        </w:rPr>
        <w:t xml:space="preserve">of the </w:t>
      </w:r>
      <w:r w:rsidR="009F235E">
        <w:rPr>
          <w:rFonts w:asciiTheme="majorBidi" w:hAnsiTheme="majorBidi" w:cstheme="majorBidi"/>
          <w:sz w:val="24"/>
          <w:szCs w:val="24"/>
        </w:rPr>
        <w:t>committee report</w:t>
      </w:r>
      <w:r w:rsidR="008553D8">
        <w:rPr>
          <w:rFonts w:asciiTheme="majorBidi" w:hAnsiTheme="majorBidi" w:cstheme="majorBidi"/>
          <w:sz w:val="24"/>
          <w:szCs w:val="24"/>
        </w:rPr>
        <w:t xml:space="preserve"> which conformed with its conclusions. </w:t>
      </w:r>
      <w:r w:rsidR="00241935">
        <w:rPr>
          <w:rFonts w:asciiTheme="majorBidi" w:hAnsiTheme="majorBidi" w:cstheme="majorBidi"/>
          <w:sz w:val="24"/>
          <w:szCs w:val="24"/>
        </w:rPr>
        <w:t xml:space="preserve">The study by Karl &amp; Goldstein (1973) for example, examined </w:t>
      </w:r>
      <w:r w:rsidR="00AD3B48">
        <w:rPr>
          <w:rFonts w:asciiTheme="majorBidi" w:hAnsiTheme="majorBidi" w:cstheme="majorBidi"/>
          <w:sz w:val="24"/>
          <w:szCs w:val="24"/>
        </w:rPr>
        <w:t xml:space="preserve">three groups: convicted sex </w:t>
      </w:r>
      <w:r w:rsidR="003D418A">
        <w:rPr>
          <w:rFonts w:asciiTheme="majorBidi" w:hAnsiTheme="majorBidi" w:cstheme="majorBidi"/>
          <w:sz w:val="24"/>
          <w:szCs w:val="24"/>
        </w:rPr>
        <w:t>offender</w:t>
      </w:r>
      <w:r w:rsidR="00AD3B48">
        <w:rPr>
          <w:rFonts w:asciiTheme="majorBidi" w:hAnsiTheme="majorBidi" w:cstheme="majorBidi"/>
          <w:sz w:val="24"/>
          <w:szCs w:val="24"/>
        </w:rPr>
        <w:t xml:space="preserve">s who had served their sentences, </w:t>
      </w:r>
      <w:r w:rsidR="00343A90">
        <w:rPr>
          <w:rFonts w:asciiTheme="majorBidi" w:hAnsiTheme="majorBidi" w:cstheme="majorBidi"/>
          <w:sz w:val="24"/>
          <w:szCs w:val="24"/>
        </w:rPr>
        <w:t xml:space="preserve">persistent </w:t>
      </w:r>
      <w:r w:rsidR="00AD3B48">
        <w:rPr>
          <w:rFonts w:asciiTheme="majorBidi" w:hAnsiTheme="majorBidi" w:cstheme="majorBidi"/>
          <w:sz w:val="24"/>
          <w:szCs w:val="24"/>
        </w:rPr>
        <w:t xml:space="preserve">pornography consumers </w:t>
      </w:r>
      <w:r w:rsidR="003D418A">
        <w:rPr>
          <w:rFonts w:asciiTheme="majorBidi" w:hAnsiTheme="majorBidi" w:cstheme="majorBidi"/>
          <w:sz w:val="24"/>
          <w:szCs w:val="24"/>
        </w:rPr>
        <w:t>who are not sex offenders</w:t>
      </w:r>
      <w:r w:rsidR="00193E0A">
        <w:rPr>
          <w:rFonts w:asciiTheme="majorBidi" w:hAnsiTheme="majorBidi" w:cstheme="majorBidi"/>
          <w:sz w:val="24"/>
          <w:szCs w:val="24"/>
        </w:rPr>
        <w:t xml:space="preserve"> and arbitrary consumer</w:t>
      </w:r>
      <w:r w:rsidR="002438FA">
        <w:rPr>
          <w:rFonts w:asciiTheme="majorBidi" w:hAnsiTheme="majorBidi" w:cstheme="majorBidi"/>
          <w:sz w:val="24"/>
          <w:szCs w:val="24"/>
        </w:rPr>
        <w:t>s</w:t>
      </w:r>
      <w:r w:rsidR="00193E0A">
        <w:rPr>
          <w:rFonts w:asciiTheme="majorBidi" w:hAnsiTheme="majorBidi" w:cstheme="majorBidi"/>
          <w:sz w:val="24"/>
          <w:szCs w:val="24"/>
        </w:rPr>
        <w:t xml:space="preserve"> of pornography who are not sex offenders. </w:t>
      </w:r>
      <w:r w:rsidR="00CF210B">
        <w:rPr>
          <w:rFonts w:asciiTheme="majorBidi" w:hAnsiTheme="majorBidi" w:cstheme="majorBidi"/>
          <w:sz w:val="24"/>
          <w:szCs w:val="24"/>
        </w:rPr>
        <w:t xml:space="preserve">All three groups received a questionnaire with two questions: "How much pornography </w:t>
      </w:r>
      <w:proofErr w:type="gramStart"/>
      <w:r w:rsidR="00CF210B">
        <w:rPr>
          <w:rFonts w:asciiTheme="majorBidi" w:hAnsiTheme="majorBidi" w:cstheme="majorBidi"/>
          <w:sz w:val="24"/>
          <w:szCs w:val="24"/>
        </w:rPr>
        <w:t>were</w:t>
      </w:r>
      <w:proofErr w:type="gramEnd"/>
      <w:r w:rsidR="00CF210B">
        <w:rPr>
          <w:rFonts w:asciiTheme="majorBidi" w:hAnsiTheme="majorBidi" w:cstheme="majorBidi"/>
          <w:sz w:val="24"/>
          <w:szCs w:val="24"/>
        </w:rPr>
        <w:t xml:space="preserve"> you exposed to in your teens?", "How much pornography </w:t>
      </w:r>
      <w:r w:rsidR="005275AB">
        <w:rPr>
          <w:rFonts w:asciiTheme="majorBidi" w:hAnsiTheme="majorBidi" w:cstheme="majorBidi"/>
          <w:sz w:val="24"/>
          <w:szCs w:val="24"/>
        </w:rPr>
        <w:t xml:space="preserve">were you exposed to over the past year?". It was discovered that all the sex offenders reported to have consumed less pornography that the other two groups, in both time frames. </w:t>
      </w:r>
      <w:r w:rsidR="006F2215">
        <w:rPr>
          <w:rFonts w:asciiTheme="majorBidi" w:hAnsiTheme="majorBidi" w:cstheme="majorBidi"/>
          <w:sz w:val="24"/>
          <w:szCs w:val="24"/>
        </w:rPr>
        <w:t xml:space="preserve">The main conclusion of the study was that sex offenders tend to consume less pornography than normative consumers; </w:t>
      </w:r>
      <w:r w:rsidR="00AC7C65">
        <w:rPr>
          <w:rFonts w:asciiTheme="majorBidi" w:hAnsiTheme="majorBidi" w:cstheme="majorBidi"/>
          <w:sz w:val="24"/>
          <w:szCs w:val="24"/>
        </w:rPr>
        <w:t>a less cautio</w:t>
      </w:r>
      <w:r w:rsidR="00A10F1F">
        <w:rPr>
          <w:rFonts w:asciiTheme="majorBidi" w:hAnsiTheme="majorBidi" w:cstheme="majorBidi"/>
          <w:sz w:val="24"/>
          <w:szCs w:val="24"/>
        </w:rPr>
        <w:t>us</w:t>
      </w:r>
      <w:r w:rsidR="00AC7C65">
        <w:rPr>
          <w:rFonts w:asciiTheme="majorBidi" w:hAnsiTheme="majorBidi" w:cstheme="majorBidi"/>
          <w:sz w:val="24"/>
          <w:szCs w:val="24"/>
        </w:rPr>
        <w:t xml:space="preserve"> conclusion was that pornography consumption could have a positive effect on reducing the risk </w:t>
      </w:r>
      <w:r w:rsidR="009C5A75">
        <w:rPr>
          <w:rFonts w:asciiTheme="majorBidi" w:hAnsiTheme="majorBidi" w:cstheme="majorBidi"/>
          <w:sz w:val="24"/>
          <w:szCs w:val="24"/>
        </w:rPr>
        <w:t>of the consumer committing</w:t>
      </w:r>
      <w:r w:rsidR="00AC7C65">
        <w:rPr>
          <w:rFonts w:asciiTheme="majorBidi" w:hAnsiTheme="majorBidi" w:cstheme="majorBidi"/>
          <w:sz w:val="24"/>
          <w:szCs w:val="24"/>
        </w:rPr>
        <w:t xml:space="preserve"> sex crimes.</w:t>
      </w:r>
      <w:r w:rsidR="00AC7C65">
        <w:rPr>
          <w:rStyle w:val="a5"/>
          <w:rFonts w:asciiTheme="majorBidi" w:hAnsiTheme="majorBidi" w:cstheme="majorBidi"/>
          <w:sz w:val="24"/>
          <w:szCs w:val="24"/>
        </w:rPr>
        <w:footnoteReference w:id="61"/>
      </w:r>
    </w:p>
    <w:p w14:paraId="587F397A" w14:textId="72A2AE2B" w:rsidR="009F0EC3" w:rsidRDefault="00070299"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The President's Committee report </w:t>
      </w:r>
      <w:r w:rsidR="00792423">
        <w:rPr>
          <w:rFonts w:asciiTheme="majorBidi" w:hAnsiTheme="majorBidi" w:cstheme="majorBidi"/>
          <w:sz w:val="24"/>
          <w:szCs w:val="24"/>
        </w:rPr>
        <w:t xml:space="preserve">did not remain in the consensus for long, and the conclusions of the committee were criticized on several fronts: firstly, it was claimed that </w:t>
      </w:r>
      <w:r w:rsidR="00516F08">
        <w:rPr>
          <w:rFonts w:asciiTheme="majorBidi" w:hAnsiTheme="majorBidi" w:cstheme="majorBidi"/>
          <w:sz w:val="24"/>
          <w:szCs w:val="24"/>
        </w:rPr>
        <w:t xml:space="preserve">the nature of pornography underwent a complete change during the 1970's: it became more violent and more extreme, and therefore even if the conclusions the committee reached were correct at the time, </w:t>
      </w:r>
      <w:r w:rsidR="004B4D25">
        <w:rPr>
          <w:rFonts w:asciiTheme="majorBidi" w:hAnsiTheme="majorBidi" w:cstheme="majorBidi"/>
          <w:sz w:val="24"/>
          <w:szCs w:val="24"/>
        </w:rPr>
        <w:t>they should be re-examined (McCarthy, 1982).</w:t>
      </w:r>
      <w:r w:rsidR="004B4D25">
        <w:rPr>
          <w:rStyle w:val="a5"/>
          <w:rFonts w:asciiTheme="majorBidi" w:hAnsiTheme="majorBidi" w:cstheme="majorBidi"/>
          <w:sz w:val="24"/>
          <w:szCs w:val="24"/>
        </w:rPr>
        <w:footnoteReference w:id="62"/>
      </w:r>
      <w:r w:rsidR="004B4D25">
        <w:rPr>
          <w:rFonts w:asciiTheme="majorBidi" w:hAnsiTheme="majorBidi" w:cstheme="majorBidi"/>
          <w:sz w:val="24"/>
          <w:szCs w:val="24"/>
        </w:rPr>
        <w:t xml:space="preserve"> Secondly, it was claimed that the committee ignored important studies which </w:t>
      </w:r>
      <w:r w:rsidR="00965118">
        <w:rPr>
          <w:rFonts w:asciiTheme="majorBidi" w:hAnsiTheme="majorBidi" w:cstheme="majorBidi"/>
          <w:sz w:val="24"/>
          <w:szCs w:val="24"/>
        </w:rPr>
        <w:t>reached</w:t>
      </w:r>
      <w:r w:rsidR="004B4D25">
        <w:rPr>
          <w:rFonts w:asciiTheme="majorBidi" w:hAnsiTheme="majorBidi" w:cstheme="majorBidi"/>
          <w:sz w:val="24"/>
          <w:szCs w:val="24"/>
        </w:rPr>
        <w:t>, at the time the committee was carrying out its research,</w:t>
      </w:r>
      <w:r w:rsidR="00965118">
        <w:rPr>
          <w:rFonts w:asciiTheme="majorBidi" w:hAnsiTheme="majorBidi" w:cstheme="majorBidi"/>
          <w:sz w:val="24"/>
          <w:szCs w:val="24"/>
        </w:rPr>
        <w:t xml:space="preserve"> opposite conclusions. The study </w:t>
      </w:r>
      <w:r w:rsidR="0069048D">
        <w:rPr>
          <w:rFonts w:asciiTheme="majorBidi" w:hAnsiTheme="majorBidi" w:cstheme="majorBidi"/>
          <w:sz w:val="24"/>
          <w:szCs w:val="24"/>
        </w:rPr>
        <w:t>conducted by</w:t>
      </w:r>
      <w:r w:rsidR="00965118">
        <w:rPr>
          <w:rFonts w:asciiTheme="majorBidi" w:hAnsiTheme="majorBidi" w:cstheme="majorBidi"/>
          <w:sz w:val="24"/>
          <w:szCs w:val="24"/>
        </w:rPr>
        <w:t xml:space="preserve"> Tannenbaum (1970) for example, sought to examine how exposure to sexual content</w:t>
      </w:r>
      <w:r w:rsidR="00DC5006">
        <w:rPr>
          <w:rFonts w:asciiTheme="majorBidi" w:hAnsiTheme="majorBidi" w:cstheme="majorBidi"/>
          <w:sz w:val="24"/>
          <w:szCs w:val="24"/>
        </w:rPr>
        <w:t xml:space="preserve"> impacts the aggressiveness of the subject. The subjects (all male) were divided into three groups, and all watched the same erotic movie</w:t>
      </w:r>
      <w:r w:rsidR="0049270C">
        <w:rPr>
          <w:rFonts w:asciiTheme="majorBidi" w:hAnsiTheme="majorBidi" w:cstheme="majorBidi"/>
          <w:sz w:val="24"/>
          <w:szCs w:val="24"/>
        </w:rPr>
        <w:t xml:space="preserve"> with different dubbing: the first group heard dubbing </w:t>
      </w:r>
      <w:r w:rsidR="00AF48BA">
        <w:rPr>
          <w:rFonts w:asciiTheme="majorBidi" w:hAnsiTheme="majorBidi" w:cstheme="majorBidi"/>
          <w:sz w:val="24"/>
          <w:szCs w:val="24"/>
        </w:rPr>
        <w:t>of an erotic but no</w:t>
      </w:r>
      <w:r w:rsidR="008A7CEA">
        <w:rPr>
          <w:rFonts w:asciiTheme="majorBidi" w:hAnsiTheme="majorBidi" w:cstheme="majorBidi"/>
          <w:sz w:val="24"/>
          <w:szCs w:val="24"/>
        </w:rPr>
        <w:t>n-</w:t>
      </w:r>
      <w:r w:rsidR="00AF48BA">
        <w:rPr>
          <w:rFonts w:asciiTheme="majorBidi" w:hAnsiTheme="majorBidi" w:cstheme="majorBidi"/>
          <w:sz w:val="24"/>
          <w:szCs w:val="24"/>
        </w:rPr>
        <w:t xml:space="preserve">violent nature; </w:t>
      </w:r>
      <w:r w:rsidR="00AF48BA">
        <w:rPr>
          <w:rFonts w:asciiTheme="majorBidi" w:hAnsiTheme="majorBidi" w:cstheme="majorBidi"/>
          <w:sz w:val="24"/>
          <w:szCs w:val="24"/>
        </w:rPr>
        <w:lastRenderedPageBreak/>
        <w:t xml:space="preserve">the second group </w:t>
      </w:r>
      <w:r w:rsidR="00413C03">
        <w:rPr>
          <w:rFonts w:asciiTheme="majorBidi" w:hAnsiTheme="majorBidi" w:cstheme="majorBidi"/>
          <w:sz w:val="24"/>
          <w:szCs w:val="24"/>
        </w:rPr>
        <w:t>heard</w:t>
      </w:r>
      <w:r w:rsidR="00AF48BA">
        <w:rPr>
          <w:rFonts w:asciiTheme="majorBidi" w:hAnsiTheme="majorBidi" w:cstheme="majorBidi"/>
          <w:sz w:val="24"/>
          <w:szCs w:val="24"/>
        </w:rPr>
        <w:t xml:space="preserve"> dubbing of an erotic and violent nature; and the third group – dubbing </w:t>
      </w:r>
      <w:r w:rsidR="00FD7CAB">
        <w:rPr>
          <w:rFonts w:asciiTheme="majorBidi" w:hAnsiTheme="majorBidi" w:cstheme="majorBidi"/>
          <w:sz w:val="24"/>
          <w:szCs w:val="24"/>
        </w:rPr>
        <w:t xml:space="preserve">of an extremely violent and erotic nature. After watching the </w:t>
      </w:r>
      <w:proofErr w:type="gramStart"/>
      <w:r w:rsidR="00FD7CAB">
        <w:rPr>
          <w:rFonts w:asciiTheme="majorBidi" w:hAnsiTheme="majorBidi" w:cstheme="majorBidi"/>
          <w:sz w:val="24"/>
          <w:szCs w:val="24"/>
        </w:rPr>
        <w:t>movie</w:t>
      </w:r>
      <w:proofErr w:type="gramEnd"/>
      <w:r w:rsidR="00FD7CAB">
        <w:rPr>
          <w:rFonts w:asciiTheme="majorBidi" w:hAnsiTheme="majorBidi" w:cstheme="majorBidi"/>
          <w:sz w:val="24"/>
          <w:szCs w:val="24"/>
        </w:rPr>
        <w:t xml:space="preserve"> the subjects met an actress (</w:t>
      </w:r>
      <w:r w:rsidR="00181E70">
        <w:rPr>
          <w:rFonts w:asciiTheme="majorBidi" w:hAnsiTheme="majorBidi" w:cstheme="majorBidi"/>
          <w:sz w:val="24"/>
          <w:szCs w:val="24"/>
        </w:rPr>
        <w:t>a member of the team conducting the experiment</w:t>
      </w:r>
      <w:r w:rsidR="00FE180E">
        <w:rPr>
          <w:rFonts w:asciiTheme="majorBidi" w:hAnsiTheme="majorBidi" w:cstheme="majorBidi"/>
          <w:sz w:val="24"/>
          <w:szCs w:val="24"/>
        </w:rPr>
        <w:t xml:space="preserve">) who attempted, by means of various provocations, to cause them to </w:t>
      </w:r>
      <w:r w:rsidR="00A761AA">
        <w:rPr>
          <w:rFonts w:asciiTheme="majorBidi" w:hAnsiTheme="majorBidi" w:cstheme="majorBidi"/>
          <w:sz w:val="24"/>
          <w:szCs w:val="24"/>
        </w:rPr>
        <w:t xml:space="preserve">react </w:t>
      </w:r>
      <w:r w:rsidR="001C183F">
        <w:rPr>
          <w:rFonts w:asciiTheme="majorBidi" w:hAnsiTheme="majorBidi" w:cstheme="majorBidi"/>
          <w:sz w:val="24"/>
          <w:szCs w:val="24"/>
        </w:rPr>
        <w:t>angrily</w:t>
      </w:r>
      <w:r w:rsidR="00A761AA">
        <w:rPr>
          <w:rFonts w:asciiTheme="majorBidi" w:hAnsiTheme="majorBidi" w:cstheme="majorBidi"/>
          <w:sz w:val="24"/>
          <w:szCs w:val="24"/>
        </w:rPr>
        <w:t xml:space="preserve">. The subjects had a device which they were told could hurt the actress </w:t>
      </w:r>
      <w:r w:rsidR="001C183F">
        <w:rPr>
          <w:rFonts w:asciiTheme="majorBidi" w:hAnsiTheme="majorBidi" w:cstheme="majorBidi"/>
          <w:sz w:val="24"/>
          <w:szCs w:val="24"/>
        </w:rPr>
        <w:t xml:space="preserve">with </w:t>
      </w:r>
      <w:r w:rsidR="00A761AA">
        <w:rPr>
          <w:rFonts w:asciiTheme="majorBidi" w:hAnsiTheme="majorBidi" w:cstheme="majorBidi"/>
          <w:sz w:val="24"/>
          <w:szCs w:val="24"/>
        </w:rPr>
        <w:t xml:space="preserve">electric shocks (in truth the device does nothing, </w:t>
      </w:r>
      <w:r w:rsidR="00820A5E">
        <w:rPr>
          <w:rFonts w:asciiTheme="majorBidi" w:hAnsiTheme="majorBidi" w:cstheme="majorBidi"/>
          <w:sz w:val="24"/>
          <w:szCs w:val="24"/>
        </w:rPr>
        <w:t xml:space="preserve">but the actress was instructed to recoil in pain whenever one of the subjects presses the button). </w:t>
      </w:r>
      <w:r w:rsidR="009B2DF6">
        <w:rPr>
          <w:rFonts w:asciiTheme="majorBidi" w:hAnsiTheme="majorBidi" w:cstheme="majorBidi"/>
          <w:sz w:val="24"/>
          <w:szCs w:val="24"/>
        </w:rPr>
        <w:t>The results of the study showed that watching an erotic movie while listening to violent dubbing caused the subjects to display more violence with the device in their hands.</w:t>
      </w:r>
      <w:r w:rsidR="009B2DF6">
        <w:rPr>
          <w:rStyle w:val="a5"/>
          <w:rFonts w:asciiTheme="majorBidi" w:hAnsiTheme="majorBidi" w:cstheme="majorBidi"/>
          <w:sz w:val="24"/>
          <w:szCs w:val="24"/>
        </w:rPr>
        <w:footnoteReference w:id="63"/>
      </w:r>
      <w:r w:rsidR="004B4D25">
        <w:rPr>
          <w:rFonts w:asciiTheme="majorBidi" w:hAnsiTheme="majorBidi" w:cstheme="majorBidi"/>
          <w:sz w:val="24"/>
          <w:szCs w:val="24"/>
        </w:rPr>
        <w:t xml:space="preserve"> </w:t>
      </w:r>
      <w:r w:rsidR="0098248D">
        <w:rPr>
          <w:rFonts w:asciiTheme="majorBidi" w:hAnsiTheme="majorBidi" w:cstheme="majorBidi"/>
          <w:sz w:val="24"/>
          <w:szCs w:val="24"/>
        </w:rPr>
        <w:t xml:space="preserve">Despite being ignored by the President's Committee, </w:t>
      </w:r>
      <w:r w:rsidR="00A6213D">
        <w:rPr>
          <w:rFonts w:asciiTheme="majorBidi" w:hAnsiTheme="majorBidi" w:cstheme="majorBidi"/>
          <w:sz w:val="24"/>
          <w:szCs w:val="24"/>
        </w:rPr>
        <w:t xml:space="preserve">to this day </w:t>
      </w:r>
      <w:r w:rsidR="0098248D">
        <w:rPr>
          <w:rFonts w:asciiTheme="majorBidi" w:hAnsiTheme="majorBidi" w:cstheme="majorBidi"/>
          <w:sz w:val="24"/>
          <w:szCs w:val="24"/>
        </w:rPr>
        <w:t xml:space="preserve">the Tannenbaum study is considered strong proof of the existence of a connection between consumption of </w:t>
      </w:r>
      <w:r w:rsidR="009F0EC3">
        <w:rPr>
          <w:rFonts w:asciiTheme="majorBidi" w:hAnsiTheme="majorBidi" w:cstheme="majorBidi"/>
          <w:sz w:val="24"/>
          <w:szCs w:val="24"/>
        </w:rPr>
        <w:t xml:space="preserve">content combining violence and sex and encouragement of violent </w:t>
      </w:r>
      <w:r w:rsidR="008A7936">
        <w:rPr>
          <w:rFonts w:asciiTheme="majorBidi" w:hAnsiTheme="majorBidi" w:cstheme="majorBidi"/>
          <w:sz w:val="24"/>
          <w:szCs w:val="24"/>
        </w:rPr>
        <w:t xml:space="preserve">male </w:t>
      </w:r>
      <w:r w:rsidR="009F0EC3">
        <w:rPr>
          <w:rFonts w:asciiTheme="majorBidi" w:hAnsiTheme="majorBidi" w:cstheme="majorBidi"/>
          <w:sz w:val="24"/>
          <w:szCs w:val="24"/>
        </w:rPr>
        <w:t>behavior toward women.</w:t>
      </w:r>
      <w:r w:rsidR="009F0EC3">
        <w:rPr>
          <w:rStyle w:val="a5"/>
          <w:rFonts w:asciiTheme="majorBidi" w:hAnsiTheme="majorBidi" w:cstheme="majorBidi"/>
          <w:sz w:val="24"/>
          <w:szCs w:val="24"/>
        </w:rPr>
        <w:footnoteReference w:id="64"/>
      </w:r>
      <w:r w:rsidR="00AC7C65">
        <w:rPr>
          <w:rFonts w:asciiTheme="majorBidi" w:hAnsiTheme="majorBidi" w:cstheme="majorBidi"/>
          <w:sz w:val="24"/>
          <w:szCs w:val="24"/>
        </w:rPr>
        <w:t xml:space="preserve"> </w:t>
      </w:r>
    </w:p>
    <w:p w14:paraId="4CD5F7AC" w14:textId="02ECBE94" w:rsidR="00794911" w:rsidRDefault="009F0EC3"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Following the criticism against the conclusions reached by the committee, i</w:t>
      </w:r>
      <w:r w:rsidR="000228E8">
        <w:rPr>
          <w:rFonts w:asciiTheme="majorBidi" w:hAnsiTheme="majorBidi" w:cstheme="majorBidi"/>
          <w:sz w:val="24"/>
          <w:szCs w:val="24"/>
        </w:rPr>
        <w:t>t was decided in</w:t>
      </w:r>
      <w:r>
        <w:rPr>
          <w:rFonts w:asciiTheme="majorBidi" w:hAnsiTheme="majorBidi" w:cstheme="majorBidi"/>
          <w:sz w:val="24"/>
          <w:szCs w:val="24"/>
        </w:rPr>
        <w:t xml:space="preserve"> 1986 to convene a new committee on behalf of the </w:t>
      </w:r>
      <w:r w:rsidR="00502B7A">
        <w:rPr>
          <w:rFonts w:asciiTheme="majorBidi" w:hAnsiTheme="majorBidi" w:cstheme="majorBidi" w:hint="cs"/>
          <w:sz w:val="24"/>
          <w:szCs w:val="24"/>
        </w:rPr>
        <w:t>A</w:t>
      </w:r>
      <w:r w:rsidR="00502B7A">
        <w:rPr>
          <w:rFonts w:asciiTheme="majorBidi" w:hAnsiTheme="majorBidi" w:cstheme="majorBidi"/>
          <w:sz w:val="24"/>
          <w:szCs w:val="24"/>
        </w:rPr>
        <w:t>merican Attorney General</w:t>
      </w:r>
      <w:r w:rsidR="00112F9B">
        <w:rPr>
          <w:rFonts w:asciiTheme="majorBidi" w:hAnsiTheme="majorBidi" w:cstheme="majorBidi"/>
          <w:sz w:val="24"/>
          <w:szCs w:val="24"/>
        </w:rPr>
        <w:t xml:space="preserve"> </w:t>
      </w:r>
      <w:r w:rsidR="000228E8">
        <w:rPr>
          <w:rFonts w:asciiTheme="majorBidi" w:hAnsiTheme="majorBidi" w:cstheme="majorBidi"/>
          <w:sz w:val="24"/>
          <w:szCs w:val="24"/>
        </w:rPr>
        <w:t>which would</w:t>
      </w:r>
      <w:r w:rsidR="00112F9B">
        <w:rPr>
          <w:rFonts w:asciiTheme="majorBidi" w:hAnsiTheme="majorBidi" w:cstheme="majorBidi"/>
          <w:sz w:val="24"/>
          <w:szCs w:val="24"/>
        </w:rPr>
        <w:t xml:space="preserve"> re-examine the conclusions reached by the President's Committee. The report of the committee,</w:t>
      </w:r>
      <w:r w:rsidR="00DA4EDF">
        <w:rPr>
          <w:rFonts w:asciiTheme="majorBidi" w:hAnsiTheme="majorBidi" w:cstheme="majorBidi"/>
          <w:sz w:val="24"/>
          <w:szCs w:val="24"/>
        </w:rPr>
        <w:t xml:space="preserve"> known as the Meese Report, included separate conclusions regarding violent and non-violent pornography, and the committee identified a causal relationship between certain types of pornography (including,</w:t>
      </w:r>
      <w:r w:rsidR="00FD498E">
        <w:rPr>
          <w:rFonts w:asciiTheme="majorBidi" w:hAnsiTheme="majorBidi" w:cstheme="majorBidi"/>
          <w:sz w:val="24"/>
          <w:szCs w:val="24"/>
        </w:rPr>
        <w:t xml:space="preserve"> but not solely, violent pornography) and an increase in the risk of violence toward women.</w:t>
      </w:r>
      <w:r w:rsidR="00FD498E">
        <w:rPr>
          <w:rStyle w:val="a5"/>
          <w:rFonts w:asciiTheme="majorBidi" w:hAnsiTheme="majorBidi" w:cstheme="majorBidi"/>
          <w:sz w:val="24"/>
          <w:szCs w:val="24"/>
        </w:rPr>
        <w:footnoteReference w:id="65"/>
      </w:r>
      <w:r w:rsidR="00CF210B">
        <w:rPr>
          <w:rFonts w:asciiTheme="majorBidi" w:hAnsiTheme="majorBidi" w:cstheme="majorBidi"/>
          <w:sz w:val="24"/>
          <w:szCs w:val="24"/>
        </w:rPr>
        <w:t xml:space="preserve"> </w:t>
      </w:r>
      <w:r w:rsidR="00FD498E">
        <w:rPr>
          <w:rFonts w:asciiTheme="majorBidi" w:hAnsiTheme="majorBidi" w:cstheme="majorBidi"/>
          <w:sz w:val="24"/>
          <w:szCs w:val="24"/>
        </w:rPr>
        <w:t xml:space="preserve">The Attorney General Report was </w:t>
      </w:r>
      <w:r w:rsidR="00B61AA8">
        <w:rPr>
          <w:rFonts w:asciiTheme="majorBidi" w:hAnsiTheme="majorBidi" w:cstheme="majorBidi"/>
          <w:sz w:val="24"/>
          <w:szCs w:val="24"/>
        </w:rPr>
        <w:t xml:space="preserve">even more harshly criticized than the President's Committee Report. While many researchers agreed with the conclusions of the committee regarding the connection between violent pornography and violence toward women, </w:t>
      </w:r>
      <w:r w:rsidR="001B7EDB">
        <w:rPr>
          <w:rFonts w:asciiTheme="majorBidi" w:hAnsiTheme="majorBidi" w:cstheme="majorBidi"/>
          <w:sz w:val="24"/>
          <w:szCs w:val="24"/>
        </w:rPr>
        <w:t xml:space="preserve">few agreed to commit themselves to the conclusions the committee reached which pertained to non-violent pornography </w:t>
      </w:r>
      <w:r w:rsidR="008A58A1">
        <w:rPr>
          <w:rFonts w:asciiTheme="majorBidi" w:hAnsiTheme="majorBidi" w:cstheme="majorBidi"/>
          <w:sz w:val="24"/>
          <w:szCs w:val="24"/>
        </w:rPr>
        <w:t>(among the opponents were researchers whose findings ostensibly formed the basis for some of the conclusions reached by the committee).</w:t>
      </w:r>
      <w:r w:rsidR="008A58A1">
        <w:rPr>
          <w:rStyle w:val="a5"/>
          <w:rFonts w:asciiTheme="majorBidi" w:hAnsiTheme="majorBidi" w:cstheme="majorBidi"/>
          <w:sz w:val="24"/>
          <w:szCs w:val="24"/>
        </w:rPr>
        <w:footnoteReference w:id="66"/>
      </w:r>
      <w:r w:rsidR="008A58A1">
        <w:rPr>
          <w:rFonts w:asciiTheme="majorBidi" w:hAnsiTheme="majorBidi" w:cstheme="majorBidi"/>
          <w:sz w:val="24"/>
          <w:szCs w:val="24"/>
        </w:rPr>
        <w:t xml:space="preserve"> Some of the criticism of the report </w:t>
      </w:r>
      <w:r w:rsidR="001860D5">
        <w:rPr>
          <w:rFonts w:asciiTheme="majorBidi" w:hAnsiTheme="majorBidi" w:cstheme="majorBidi"/>
          <w:sz w:val="24"/>
          <w:szCs w:val="24"/>
        </w:rPr>
        <w:t xml:space="preserve">related to the fixed period of time and the limited budget allocated to it, and therefore </w:t>
      </w:r>
      <w:r w:rsidR="001860D5">
        <w:rPr>
          <w:rFonts w:asciiTheme="majorBidi" w:hAnsiTheme="majorBidi" w:cstheme="majorBidi"/>
          <w:sz w:val="24"/>
          <w:szCs w:val="24"/>
        </w:rPr>
        <w:lastRenderedPageBreak/>
        <w:t>to the feeling that its conclusions include many jumps of logic</w:t>
      </w:r>
      <w:r w:rsidR="00F27565">
        <w:rPr>
          <w:rFonts w:asciiTheme="majorBidi" w:hAnsiTheme="majorBidi" w:cstheme="majorBidi"/>
          <w:sz w:val="24"/>
          <w:szCs w:val="24"/>
        </w:rPr>
        <w:t xml:space="preserve"> and a mix of moral worldviews and empiric conclusions.</w:t>
      </w:r>
      <w:r w:rsidR="00F27565">
        <w:rPr>
          <w:rStyle w:val="a5"/>
          <w:rFonts w:asciiTheme="majorBidi" w:hAnsiTheme="majorBidi" w:cstheme="majorBidi"/>
          <w:sz w:val="24"/>
          <w:szCs w:val="24"/>
        </w:rPr>
        <w:footnoteReference w:id="67"/>
      </w:r>
      <w:r w:rsidR="00F27565">
        <w:rPr>
          <w:rFonts w:asciiTheme="majorBidi" w:hAnsiTheme="majorBidi" w:cstheme="majorBidi"/>
          <w:sz w:val="24"/>
          <w:szCs w:val="24"/>
        </w:rPr>
        <w:t xml:space="preserve"> In contrast with </w:t>
      </w:r>
      <w:r w:rsidR="008D694B">
        <w:rPr>
          <w:rFonts w:asciiTheme="majorBidi" w:hAnsiTheme="majorBidi" w:cstheme="majorBidi"/>
          <w:sz w:val="24"/>
          <w:szCs w:val="24"/>
        </w:rPr>
        <w:t>the reception the</w:t>
      </w:r>
      <w:r w:rsidR="00F27565">
        <w:rPr>
          <w:rFonts w:asciiTheme="majorBidi" w:hAnsiTheme="majorBidi" w:cstheme="majorBidi"/>
          <w:sz w:val="24"/>
          <w:szCs w:val="24"/>
        </w:rPr>
        <w:t xml:space="preserve"> </w:t>
      </w:r>
      <w:r w:rsidR="007221AD">
        <w:rPr>
          <w:rFonts w:asciiTheme="majorBidi" w:hAnsiTheme="majorBidi" w:cstheme="majorBidi"/>
          <w:sz w:val="24"/>
          <w:szCs w:val="24"/>
        </w:rPr>
        <w:t xml:space="preserve">Attorney General Report </w:t>
      </w:r>
      <w:r w:rsidR="008D694B">
        <w:rPr>
          <w:rFonts w:asciiTheme="majorBidi" w:hAnsiTheme="majorBidi" w:cstheme="majorBidi"/>
          <w:sz w:val="24"/>
          <w:szCs w:val="24"/>
        </w:rPr>
        <w:t>received</w:t>
      </w:r>
      <w:r w:rsidR="007221AD">
        <w:rPr>
          <w:rFonts w:asciiTheme="majorBidi" w:hAnsiTheme="majorBidi" w:cstheme="majorBidi"/>
          <w:sz w:val="24"/>
          <w:szCs w:val="24"/>
        </w:rPr>
        <w:t xml:space="preserve">, another document on the matter published in the same year, the Surgeon General's Report on Pornography, </w:t>
      </w:r>
      <w:r w:rsidR="00D45915">
        <w:rPr>
          <w:rFonts w:asciiTheme="majorBidi" w:hAnsiTheme="majorBidi" w:cstheme="majorBidi"/>
          <w:sz w:val="24"/>
          <w:szCs w:val="24"/>
        </w:rPr>
        <w:t xml:space="preserve">received a wide consensus for its conclusions, which were more modest than those of the Attorney General but broader than those of the President's Committee. This report determined that there are </w:t>
      </w:r>
      <w:r w:rsidR="00512040">
        <w:rPr>
          <w:rFonts w:asciiTheme="majorBidi" w:hAnsiTheme="majorBidi" w:cstheme="majorBidi"/>
          <w:sz w:val="24"/>
          <w:szCs w:val="24"/>
        </w:rPr>
        <w:t xml:space="preserve">empirical studies to a degree which enables </w:t>
      </w:r>
      <w:r w:rsidR="00C4248E">
        <w:rPr>
          <w:rFonts w:asciiTheme="majorBidi" w:hAnsiTheme="majorBidi" w:cstheme="majorBidi"/>
          <w:sz w:val="24"/>
          <w:szCs w:val="24"/>
        </w:rPr>
        <w:t xml:space="preserve">establishment of </w:t>
      </w:r>
      <w:r w:rsidR="00512040">
        <w:rPr>
          <w:rFonts w:asciiTheme="majorBidi" w:hAnsiTheme="majorBidi" w:cstheme="majorBidi"/>
          <w:sz w:val="24"/>
          <w:szCs w:val="24"/>
        </w:rPr>
        <w:t>a causal connection between pornography consumption</w:t>
      </w:r>
      <w:r w:rsidR="00234BF8">
        <w:rPr>
          <w:rFonts w:asciiTheme="majorBidi" w:hAnsiTheme="majorBidi" w:cstheme="majorBidi"/>
          <w:sz w:val="24"/>
          <w:szCs w:val="24"/>
        </w:rPr>
        <w:t xml:space="preserve"> of certain types and an increase in the risk of sexual violence, and the types of pornography which are "doomed to failure"</w:t>
      </w:r>
      <w:r w:rsidR="00F75155">
        <w:rPr>
          <w:rFonts w:asciiTheme="majorBidi" w:hAnsiTheme="majorBidi" w:cstheme="majorBidi"/>
          <w:sz w:val="24"/>
          <w:szCs w:val="24"/>
        </w:rPr>
        <w:t xml:space="preserve"> are violent pornography as well as pornography which depicts sexual relations </w:t>
      </w:r>
      <w:r w:rsidR="00A72D23">
        <w:rPr>
          <w:rFonts w:asciiTheme="majorBidi" w:hAnsiTheme="majorBidi" w:cstheme="majorBidi"/>
          <w:sz w:val="24"/>
          <w:szCs w:val="24"/>
        </w:rPr>
        <w:t>with elements of</w:t>
      </w:r>
      <w:r w:rsidR="00F75155">
        <w:rPr>
          <w:rFonts w:asciiTheme="majorBidi" w:hAnsiTheme="majorBidi" w:cstheme="majorBidi"/>
          <w:sz w:val="24"/>
          <w:szCs w:val="24"/>
        </w:rPr>
        <w:t xml:space="preserve"> </w:t>
      </w:r>
      <w:r w:rsidR="004A469A">
        <w:rPr>
          <w:rFonts w:asciiTheme="majorBidi" w:hAnsiTheme="majorBidi" w:cstheme="majorBidi"/>
          <w:sz w:val="24"/>
          <w:szCs w:val="24"/>
        </w:rPr>
        <w:t xml:space="preserve">exploitation and </w:t>
      </w:r>
      <w:r w:rsidR="00A72D23">
        <w:rPr>
          <w:rFonts w:asciiTheme="majorBidi" w:hAnsiTheme="majorBidi" w:cstheme="majorBidi"/>
          <w:sz w:val="24"/>
          <w:szCs w:val="24"/>
        </w:rPr>
        <w:t>coercion</w:t>
      </w:r>
      <w:r w:rsidR="004A469A">
        <w:rPr>
          <w:rFonts w:asciiTheme="majorBidi" w:hAnsiTheme="majorBidi" w:cstheme="majorBidi"/>
          <w:sz w:val="24"/>
          <w:szCs w:val="24"/>
        </w:rPr>
        <w:t xml:space="preserve"> of </w:t>
      </w:r>
      <w:r w:rsidR="00C03218">
        <w:rPr>
          <w:rFonts w:asciiTheme="majorBidi" w:hAnsiTheme="majorBidi" w:cstheme="majorBidi"/>
          <w:sz w:val="24"/>
          <w:szCs w:val="24"/>
        </w:rPr>
        <w:t>a submissive female figure.</w:t>
      </w:r>
      <w:r w:rsidR="00C03218">
        <w:rPr>
          <w:rStyle w:val="a5"/>
          <w:rFonts w:asciiTheme="majorBidi" w:hAnsiTheme="majorBidi" w:cstheme="majorBidi"/>
          <w:sz w:val="24"/>
          <w:szCs w:val="24"/>
        </w:rPr>
        <w:footnoteReference w:id="68"/>
      </w:r>
    </w:p>
    <w:p w14:paraId="1065FFD8" w14:textId="3EE16FA0" w:rsidR="0088057B" w:rsidRDefault="00837A10"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As aforementioned, </w:t>
      </w:r>
      <w:r w:rsidR="00156BD1">
        <w:rPr>
          <w:rFonts w:asciiTheme="majorBidi" w:hAnsiTheme="majorBidi" w:cstheme="majorBidi"/>
          <w:sz w:val="24"/>
          <w:szCs w:val="24"/>
        </w:rPr>
        <w:t xml:space="preserve">throughout the 1970's and 80's a definitive research consensus began to form around the assumption that </w:t>
      </w:r>
      <w:r w:rsidR="004C4D2D">
        <w:rPr>
          <w:rFonts w:asciiTheme="majorBidi" w:hAnsiTheme="majorBidi" w:cstheme="majorBidi"/>
          <w:sz w:val="24"/>
          <w:szCs w:val="24"/>
        </w:rPr>
        <w:t xml:space="preserve">when examining the impact of consumption of pornography </w:t>
      </w:r>
      <w:r w:rsidR="00834974">
        <w:rPr>
          <w:rFonts w:asciiTheme="majorBidi" w:hAnsiTheme="majorBidi" w:cstheme="majorBidi"/>
          <w:sz w:val="24"/>
          <w:szCs w:val="24"/>
        </w:rPr>
        <w:t xml:space="preserve">upon </w:t>
      </w:r>
      <w:r w:rsidR="005A6887">
        <w:rPr>
          <w:rFonts w:asciiTheme="majorBidi" w:hAnsiTheme="majorBidi" w:cstheme="majorBidi"/>
          <w:sz w:val="24"/>
          <w:szCs w:val="24"/>
        </w:rPr>
        <w:t>violent male behavior toward women, pornography should not be addressed as one unit, and a distinction should be made (at least) between violent pornography and non-violent pornography.</w:t>
      </w:r>
      <w:r w:rsidR="0073426B">
        <w:rPr>
          <w:rFonts w:asciiTheme="majorBidi" w:hAnsiTheme="majorBidi" w:cstheme="majorBidi"/>
          <w:sz w:val="24"/>
          <w:szCs w:val="24"/>
        </w:rPr>
        <w:t xml:space="preserve"> Many studies published during the 1970's and 80's support the conclusions reached by the </w:t>
      </w:r>
      <w:r w:rsidR="00BB0BB0">
        <w:rPr>
          <w:rFonts w:asciiTheme="majorBidi" w:hAnsiTheme="majorBidi" w:cstheme="majorBidi"/>
          <w:sz w:val="24"/>
          <w:szCs w:val="24"/>
        </w:rPr>
        <w:t xml:space="preserve">Attorney General Report and the Surgeon General Report and indicate a causal connection between consumption of violent pornography and violence toward women. Some of the studies </w:t>
      </w:r>
      <w:r w:rsidR="003713EE">
        <w:rPr>
          <w:rFonts w:asciiTheme="majorBidi" w:hAnsiTheme="majorBidi" w:cstheme="majorBidi"/>
          <w:sz w:val="24"/>
          <w:szCs w:val="24"/>
        </w:rPr>
        <w:t xml:space="preserve">focused upon the </w:t>
      </w:r>
      <w:proofErr w:type="gramStart"/>
      <w:r w:rsidR="003713EE">
        <w:rPr>
          <w:rFonts w:asciiTheme="majorBidi" w:hAnsiTheme="majorBidi" w:cstheme="majorBidi"/>
          <w:sz w:val="24"/>
          <w:szCs w:val="24"/>
        </w:rPr>
        <w:t>manner in which</w:t>
      </w:r>
      <w:proofErr w:type="gramEnd"/>
      <w:r w:rsidR="003713EE">
        <w:rPr>
          <w:rFonts w:asciiTheme="majorBidi" w:hAnsiTheme="majorBidi" w:cstheme="majorBidi"/>
          <w:sz w:val="24"/>
          <w:szCs w:val="24"/>
        </w:rPr>
        <w:t xml:space="preserve"> long-term exposure to violent pornography causes dulling of sensitivity among the view</w:t>
      </w:r>
      <w:r w:rsidR="00252E50">
        <w:rPr>
          <w:rFonts w:asciiTheme="majorBidi" w:hAnsiTheme="majorBidi" w:cstheme="majorBidi"/>
          <w:sz w:val="24"/>
          <w:szCs w:val="24"/>
        </w:rPr>
        <w:t xml:space="preserve">ers and a gradual decrease in their ability to feel empathy toward the victim. A study which examined </w:t>
      </w:r>
      <w:r w:rsidR="004D74F0">
        <w:rPr>
          <w:rFonts w:asciiTheme="majorBidi" w:hAnsiTheme="majorBidi" w:cstheme="majorBidi"/>
          <w:sz w:val="24"/>
          <w:szCs w:val="24"/>
        </w:rPr>
        <w:t>how a</w:t>
      </w:r>
      <w:r w:rsidR="00F12A0D">
        <w:rPr>
          <w:rFonts w:asciiTheme="majorBidi" w:hAnsiTheme="majorBidi" w:cstheme="majorBidi"/>
          <w:sz w:val="24"/>
          <w:szCs w:val="24"/>
        </w:rPr>
        <w:t xml:space="preserve"> group of normative students </w:t>
      </w:r>
      <w:r w:rsidR="004D74F0">
        <w:rPr>
          <w:rFonts w:asciiTheme="majorBidi" w:hAnsiTheme="majorBidi" w:cstheme="majorBidi"/>
          <w:sz w:val="24"/>
          <w:szCs w:val="24"/>
        </w:rPr>
        <w:t>were impacted by</w:t>
      </w:r>
      <w:r w:rsidR="00252E50">
        <w:rPr>
          <w:rFonts w:asciiTheme="majorBidi" w:hAnsiTheme="majorBidi" w:cstheme="majorBidi"/>
          <w:sz w:val="24"/>
          <w:szCs w:val="24"/>
        </w:rPr>
        <w:t xml:space="preserve"> watching pornographic movies which </w:t>
      </w:r>
      <w:r w:rsidR="00F12A0D">
        <w:rPr>
          <w:rFonts w:asciiTheme="majorBidi" w:hAnsiTheme="majorBidi" w:cstheme="majorBidi"/>
          <w:sz w:val="24"/>
          <w:szCs w:val="24"/>
        </w:rPr>
        <w:t xml:space="preserve">depict rape scenes for six weeks discovered that </w:t>
      </w:r>
      <w:r w:rsidR="00E844B2">
        <w:rPr>
          <w:rFonts w:asciiTheme="majorBidi" w:hAnsiTheme="majorBidi" w:cstheme="majorBidi"/>
          <w:sz w:val="24"/>
          <w:szCs w:val="24"/>
        </w:rPr>
        <w:t xml:space="preserve">even subjects who did not find initially find the movies sexually </w:t>
      </w:r>
      <w:r w:rsidR="0063445E">
        <w:rPr>
          <w:rFonts w:asciiTheme="majorBidi" w:hAnsiTheme="majorBidi" w:cstheme="majorBidi"/>
          <w:sz w:val="24"/>
          <w:szCs w:val="24"/>
        </w:rPr>
        <w:t>stimulating</w:t>
      </w:r>
      <w:r w:rsidR="00E844B2">
        <w:rPr>
          <w:rFonts w:asciiTheme="majorBidi" w:hAnsiTheme="majorBidi" w:cstheme="majorBidi"/>
          <w:sz w:val="24"/>
          <w:szCs w:val="24"/>
        </w:rPr>
        <w:t xml:space="preserve"> and reported </w:t>
      </w:r>
      <w:r w:rsidR="003447E4">
        <w:rPr>
          <w:rFonts w:asciiTheme="majorBidi" w:hAnsiTheme="majorBidi" w:cstheme="majorBidi"/>
          <w:sz w:val="24"/>
          <w:szCs w:val="24"/>
        </w:rPr>
        <w:t xml:space="preserve">unpleasant emotions after the viewing, changed their approach as the experiment developed. The students </w:t>
      </w:r>
      <w:r w:rsidR="00313A80">
        <w:rPr>
          <w:rFonts w:asciiTheme="majorBidi" w:hAnsiTheme="majorBidi" w:cstheme="majorBidi"/>
          <w:sz w:val="24"/>
          <w:szCs w:val="24"/>
        </w:rPr>
        <w:t>began to report less and less negative emotions following the viewing and described watching the movies</w:t>
      </w:r>
      <w:r w:rsidR="004171DB">
        <w:rPr>
          <w:rFonts w:asciiTheme="majorBidi" w:hAnsiTheme="majorBidi" w:cstheme="majorBidi"/>
          <w:sz w:val="24"/>
          <w:szCs w:val="24"/>
        </w:rPr>
        <w:t xml:space="preserve"> as enjoyable and sexually arousing.</w:t>
      </w:r>
      <w:r w:rsidR="004171DB">
        <w:rPr>
          <w:rStyle w:val="a5"/>
          <w:rFonts w:asciiTheme="majorBidi" w:hAnsiTheme="majorBidi" w:cstheme="majorBidi"/>
          <w:sz w:val="24"/>
          <w:szCs w:val="24"/>
        </w:rPr>
        <w:footnoteReference w:id="69"/>
      </w:r>
      <w:r w:rsidR="004171DB">
        <w:rPr>
          <w:rFonts w:asciiTheme="majorBidi" w:hAnsiTheme="majorBidi" w:cstheme="majorBidi"/>
          <w:sz w:val="24"/>
          <w:szCs w:val="24"/>
        </w:rPr>
        <w:t xml:space="preserve"> Other studies </w:t>
      </w:r>
      <w:r w:rsidR="00CF6CBC">
        <w:rPr>
          <w:rFonts w:asciiTheme="majorBidi" w:hAnsiTheme="majorBidi" w:cstheme="majorBidi"/>
          <w:sz w:val="24"/>
          <w:szCs w:val="24"/>
        </w:rPr>
        <w:t xml:space="preserve">indicated the manner in which </w:t>
      </w:r>
      <w:r w:rsidR="00CF6CBC">
        <w:rPr>
          <w:rFonts w:asciiTheme="majorBidi" w:hAnsiTheme="majorBidi" w:cstheme="majorBidi"/>
          <w:sz w:val="24"/>
          <w:szCs w:val="24"/>
        </w:rPr>
        <w:lastRenderedPageBreak/>
        <w:t xml:space="preserve">violent pornography embeds the "rape myth" in viewers, whereby even </w:t>
      </w:r>
      <w:r w:rsidR="00D62CFB">
        <w:rPr>
          <w:rFonts w:asciiTheme="majorBidi" w:hAnsiTheme="majorBidi" w:cstheme="majorBidi"/>
          <w:sz w:val="24"/>
          <w:szCs w:val="24"/>
        </w:rPr>
        <w:t>if the woman initially objects to having sexual relations, if the man shows assertiveness she will eventually give in, enjoy the act and even</w:t>
      </w:r>
      <w:r w:rsidR="00AB4DC0">
        <w:rPr>
          <w:rFonts w:asciiTheme="majorBidi" w:hAnsiTheme="majorBidi" w:cstheme="majorBidi"/>
          <w:sz w:val="24"/>
          <w:szCs w:val="24"/>
        </w:rPr>
        <w:t xml:space="preserve"> experience</w:t>
      </w:r>
      <w:r w:rsidR="00D62CFB">
        <w:rPr>
          <w:rFonts w:asciiTheme="majorBidi" w:hAnsiTheme="majorBidi" w:cstheme="majorBidi"/>
          <w:sz w:val="24"/>
          <w:szCs w:val="24"/>
        </w:rPr>
        <w:t xml:space="preserve"> an orgasm; this phenomenon is attributed to pornographic movies which present </w:t>
      </w:r>
      <w:r w:rsidR="00D003DF">
        <w:rPr>
          <w:rFonts w:asciiTheme="majorBidi" w:hAnsiTheme="majorBidi" w:cstheme="majorBidi"/>
          <w:sz w:val="24"/>
          <w:szCs w:val="24"/>
        </w:rPr>
        <w:t xml:space="preserve">sexual relations which begin with coercion, but </w:t>
      </w:r>
      <w:r w:rsidR="00B241C7">
        <w:rPr>
          <w:rFonts w:asciiTheme="majorBidi" w:hAnsiTheme="majorBidi" w:cstheme="majorBidi"/>
          <w:sz w:val="24"/>
          <w:szCs w:val="24"/>
        </w:rPr>
        <w:t xml:space="preserve">in which </w:t>
      </w:r>
      <w:r w:rsidR="00D003DF">
        <w:rPr>
          <w:rFonts w:asciiTheme="majorBidi" w:hAnsiTheme="majorBidi" w:cstheme="majorBidi"/>
          <w:sz w:val="24"/>
          <w:szCs w:val="24"/>
        </w:rPr>
        <w:t>the victim "changes her mind" during the act and cooperates.</w:t>
      </w:r>
      <w:r w:rsidR="00D003DF">
        <w:rPr>
          <w:rStyle w:val="a5"/>
          <w:rFonts w:asciiTheme="majorBidi" w:hAnsiTheme="majorBidi" w:cstheme="majorBidi"/>
          <w:sz w:val="24"/>
          <w:szCs w:val="24"/>
        </w:rPr>
        <w:footnoteReference w:id="70"/>
      </w:r>
      <w:r w:rsidR="00D003DF">
        <w:rPr>
          <w:rFonts w:asciiTheme="majorBidi" w:hAnsiTheme="majorBidi" w:cstheme="majorBidi"/>
          <w:sz w:val="24"/>
          <w:szCs w:val="24"/>
        </w:rPr>
        <w:t xml:space="preserve"> The dramatic impact of</w:t>
      </w:r>
      <w:r w:rsidR="006C7C5D">
        <w:rPr>
          <w:rFonts w:asciiTheme="majorBidi" w:hAnsiTheme="majorBidi" w:cstheme="majorBidi"/>
          <w:sz w:val="24"/>
          <w:szCs w:val="24"/>
        </w:rPr>
        <w:t xml:space="preserve"> exposure to pornographic movies </w:t>
      </w:r>
      <w:r w:rsidR="00B241C7">
        <w:rPr>
          <w:rFonts w:asciiTheme="majorBidi" w:hAnsiTheme="majorBidi" w:cstheme="majorBidi"/>
          <w:sz w:val="24"/>
          <w:szCs w:val="24"/>
        </w:rPr>
        <w:t>which ins</w:t>
      </w:r>
      <w:r w:rsidR="00144BB7">
        <w:rPr>
          <w:rFonts w:asciiTheme="majorBidi" w:hAnsiTheme="majorBidi" w:cstheme="majorBidi"/>
          <w:sz w:val="24"/>
          <w:szCs w:val="24"/>
        </w:rPr>
        <w:t>till</w:t>
      </w:r>
      <w:r w:rsidR="006C7C5D">
        <w:rPr>
          <w:rFonts w:asciiTheme="majorBidi" w:hAnsiTheme="majorBidi" w:cstheme="majorBidi"/>
          <w:sz w:val="24"/>
          <w:szCs w:val="24"/>
        </w:rPr>
        <w:t xml:space="preserve"> "the rape myth" about violence toward women was showed </w:t>
      </w:r>
      <w:r w:rsidR="00772A86">
        <w:rPr>
          <w:rFonts w:asciiTheme="majorBidi" w:hAnsiTheme="majorBidi" w:cstheme="majorBidi"/>
          <w:sz w:val="24"/>
          <w:szCs w:val="24"/>
        </w:rPr>
        <w:t xml:space="preserve">in the study </w:t>
      </w:r>
      <w:r w:rsidR="00B14BE6">
        <w:rPr>
          <w:rFonts w:asciiTheme="majorBidi" w:hAnsiTheme="majorBidi" w:cstheme="majorBidi"/>
          <w:sz w:val="24"/>
          <w:szCs w:val="24"/>
        </w:rPr>
        <w:t>conducted</w:t>
      </w:r>
      <w:r w:rsidR="00772A86">
        <w:rPr>
          <w:rFonts w:asciiTheme="majorBidi" w:hAnsiTheme="majorBidi" w:cstheme="majorBidi"/>
          <w:sz w:val="24"/>
          <w:szCs w:val="24"/>
        </w:rPr>
        <w:t xml:space="preserve"> </w:t>
      </w:r>
      <w:proofErr w:type="spellStart"/>
      <w:r w:rsidR="00772A86">
        <w:rPr>
          <w:rFonts w:asciiTheme="majorBidi" w:hAnsiTheme="majorBidi" w:cstheme="majorBidi"/>
          <w:sz w:val="24"/>
          <w:szCs w:val="24"/>
        </w:rPr>
        <w:t>Donnerstein</w:t>
      </w:r>
      <w:proofErr w:type="spellEnd"/>
      <w:r w:rsidR="00772A86">
        <w:rPr>
          <w:rFonts w:asciiTheme="majorBidi" w:hAnsiTheme="majorBidi" w:cstheme="majorBidi"/>
          <w:sz w:val="24"/>
          <w:szCs w:val="24"/>
        </w:rPr>
        <w:t xml:space="preserve"> &amp; Berkowitz (1981)</w:t>
      </w:r>
      <w:r w:rsidR="006C0BAA">
        <w:rPr>
          <w:rFonts w:asciiTheme="majorBidi" w:hAnsiTheme="majorBidi" w:cstheme="majorBidi"/>
          <w:sz w:val="24"/>
          <w:szCs w:val="24"/>
        </w:rPr>
        <w:t xml:space="preserve">: </w:t>
      </w:r>
      <w:r w:rsidR="00144BB7">
        <w:rPr>
          <w:rFonts w:asciiTheme="majorBidi" w:hAnsiTheme="majorBidi" w:cstheme="majorBidi"/>
          <w:sz w:val="24"/>
          <w:szCs w:val="24"/>
        </w:rPr>
        <w:t xml:space="preserve">the </w:t>
      </w:r>
      <w:r w:rsidR="006C0BAA">
        <w:rPr>
          <w:rFonts w:asciiTheme="majorBidi" w:hAnsiTheme="majorBidi" w:cstheme="majorBidi"/>
          <w:sz w:val="24"/>
          <w:szCs w:val="24"/>
        </w:rPr>
        <w:t xml:space="preserve">subjects were divided into four groups. The first group was shown a non-violent erotic movie, the second group was shown an erotic and violent movie which included a </w:t>
      </w:r>
      <w:r w:rsidR="00236C7D">
        <w:rPr>
          <w:rFonts w:asciiTheme="majorBidi" w:hAnsiTheme="majorBidi" w:cstheme="majorBidi"/>
          <w:sz w:val="24"/>
          <w:szCs w:val="24"/>
        </w:rPr>
        <w:t>scene of rape which became willing sexual relations, the third group was shown an erotic violent movie wit</w:t>
      </w:r>
      <w:r w:rsidR="003F1006">
        <w:rPr>
          <w:rFonts w:asciiTheme="majorBidi" w:hAnsiTheme="majorBidi" w:cstheme="majorBidi"/>
          <w:sz w:val="24"/>
          <w:szCs w:val="24"/>
        </w:rPr>
        <w:t>h no</w:t>
      </w:r>
      <w:r w:rsidR="00A620E9">
        <w:rPr>
          <w:rFonts w:asciiTheme="majorBidi" w:hAnsiTheme="majorBidi" w:cstheme="majorBidi"/>
          <w:sz w:val="24"/>
          <w:szCs w:val="24"/>
        </w:rPr>
        <w:t xml:space="preserve"> element of willingness, and the fourth group did not watch any movie. After watching the movie</w:t>
      </w:r>
      <w:r w:rsidR="00670855">
        <w:rPr>
          <w:rFonts w:asciiTheme="majorBidi" w:hAnsiTheme="majorBidi" w:cstheme="majorBidi"/>
          <w:sz w:val="24"/>
          <w:szCs w:val="24"/>
        </w:rPr>
        <w:t>,</w:t>
      </w:r>
      <w:r w:rsidR="00A620E9">
        <w:rPr>
          <w:rFonts w:asciiTheme="majorBidi" w:hAnsiTheme="majorBidi" w:cstheme="majorBidi"/>
          <w:sz w:val="24"/>
          <w:szCs w:val="24"/>
        </w:rPr>
        <w:t xml:space="preserve"> subjects were given the opportunity to show violence toward an actress from the experiment team (similarly to the method used in the Tannenbaum experiment). It </w:t>
      </w:r>
      <w:r w:rsidR="001C4FD5">
        <w:rPr>
          <w:rFonts w:asciiTheme="majorBidi" w:hAnsiTheme="majorBidi" w:cstheme="majorBidi"/>
          <w:sz w:val="24"/>
          <w:szCs w:val="24"/>
        </w:rPr>
        <w:t>w</w:t>
      </w:r>
      <w:r w:rsidR="00A620E9">
        <w:rPr>
          <w:rFonts w:asciiTheme="majorBidi" w:hAnsiTheme="majorBidi" w:cstheme="majorBidi"/>
          <w:sz w:val="24"/>
          <w:szCs w:val="24"/>
        </w:rPr>
        <w:t>as discovered that the subjects who watched violent pornography demonstrated more severe violence toward the actress</w:t>
      </w:r>
      <w:r w:rsidR="008144C6">
        <w:rPr>
          <w:rFonts w:asciiTheme="majorBidi" w:hAnsiTheme="majorBidi" w:cstheme="majorBidi"/>
          <w:sz w:val="24"/>
          <w:szCs w:val="24"/>
        </w:rPr>
        <w:t>, and the most severe violent behavior was seen in the subjects from the second group.</w:t>
      </w:r>
      <w:r w:rsidR="008144C6">
        <w:rPr>
          <w:rStyle w:val="a5"/>
          <w:rFonts w:asciiTheme="majorBidi" w:hAnsiTheme="majorBidi" w:cstheme="majorBidi"/>
          <w:sz w:val="24"/>
          <w:szCs w:val="24"/>
        </w:rPr>
        <w:footnoteReference w:id="71"/>
      </w:r>
      <w:r w:rsidR="00313A80">
        <w:rPr>
          <w:rFonts w:asciiTheme="majorBidi" w:hAnsiTheme="majorBidi" w:cstheme="majorBidi"/>
          <w:sz w:val="24"/>
          <w:szCs w:val="24"/>
        </w:rPr>
        <w:t xml:space="preserve"> </w:t>
      </w:r>
    </w:p>
    <w:p w14:paraId="4D8DA616" w14:textId="35D7AD83" w:rsidR="00033360" w:rsidRDefault="0088057B"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Following the conclusions of the Messe Report, researchers such as </w:t>
      </w:r>
      <w:proofErr w:type="spellStart"/>
      <w:r>
        <w:rPr>
          <w:rFonts w:asciiTheme="majorBidi" w:hAnsiTheme="majorBidi" w:cstheme="majorBidi"/>
          <w:sz w:val="24"/>
          <w:szCs w:val="24"/>
        </w:rPr>
        <w:t>Donnerstein</w:t>
      </w:r>
      <w:proofErr w:type="spellEnd"/>
      <w:r>
        <w:rPr>
          <w:rFonts w:asciiTheme="majorBidi" w:hAnsiTheme="majorBidi" w:cstheme="majorBidi"/>
          <w:sz w:val="24"/>
          <w:szCs w:val="24"/>
        </w:rPr>
        <w:t xml:space="preserve">, Linz and Pernod </w:t>
      </w:r>
      <w:r w:rsidR="00846056">
        <w:rPr>
          <w:rFonts w:asciiTheme="majorBidi" w:hAnsiTheme="majorBidi" w:cstheme="majorBidi"/>
          <w:sz w:val="24"/>
          <w:szCs w:val="24"/>
        </w:rPr>
        <w:t xml:space="preserve">voiced an important reservation about the </w:t>
      </w:r>
      <w:proofErr w:type="gramStart"/>
      <w:r w:rsidR="00846056">
        <w:rPr>
          <w:rFonts w:asciiTheme="majorBidi" w:hAnsiTheme="majorBidi" w:cstheme="majorBidi"/>
          <w:sz w:val="24"/>
          <w:szCs w:val="24"/>
        </w:rPr>
        <w:t>manner in which</w:t>
      </w:r>
      <w:proofErr w:type="gramEnd"/>
      <w:r w:rsidR="00846056">
        <w:rPr>
          <w:rFonts w:asciiTheme="majorBidi" w:hAnsiTheme="majorBidi" w:cstheme="majorBidi"/>
          <w:sz w:val="24"/>
          <w:szCs w:val="24"/>
        </w:rPr>
        <w:t xml:space="preserve"> violent pornography could impact violent action toward women. They claim that while many studies </w:t>
      </w:r>
      <w:r w:rsidR="00606839">
        <w:rPr>
          <w:rFonts w:asciiTheme="majorBidi" w:hAnsiTheme="majorBidi" w:cstheme="majorBidi"/>
          <w:sz w:val="24"/>
          <w:szCs w:val="24"/>
        </w:rPr>
        <w:t>indeed</w:t>
      </w:r>
      <w:r w:rsidR="00723F8B">
        <w:rPr>
          <w:rFonts w:asciiTheme="majorBidi" w:hAnsiTheme="majorBidi" w:cstheme="majorBidi"/>
          <w:sz w:val="24"/>
          <w:szCs w:val="24"/>
        </w:rPr>
        <w:t xml:space="preserve"> indicate the </w:t>
      </w:r>
      <w:proofErr w:type="gramStart"/>
      <w:r w:rsidR="00723F8B">
        <w:rPr>
          <w:rFonts w:asciiTheme="majorBidi" w:hAnsiTheme="majorBidi" w:cstheme="majorBidi"/>
          <w:sz w:val="24"/>
          <w:szCs w:val="24"/>
        </w:rPr>
        <w:t>manner in which</w:t>
      </w:r>
      <w:proofErr w:type="gramEnd"/>
      <w:r w:rsidR="00723F8B">
        <w:rPr>
          <w:rFonts w:asciiTheme="majorBidi" w:hAnsiTheme="majorBidi" w:cstheme="majorBidi"/>
          <w:sz w:val="24"/>
          <w:szCs w:val="24"/>
        </w:rPr>
        <w:t xml:space="preserve"> consumption of violent pornography could impact the tendencies and behavior of consumers, it is important to remember that these are still merely tendencies. </w:t>
      </w:r>
      <w:r w:rsidR="0080446C">
        <w:rPr>
          <w:rFonts w:asciiTheme="majorBidi" w:hAnsiTheme="majorBidi" w:cstheme="majorBidi"/>
          <w:sz w:val="24"/>
          <w:szCs w:val="24"/>
        </w:rPr>
        <w:t xml:space="preserve">The study of human behavior is a complex science, and the </w:t>
      </w:r>
      <w:proofErr w:type="gramStart"/>
      <w:r w:rsidR="0080446C">
        <w:rPr>
          <w:rFonts w:asciiTheme="majorBidi" w:hAnsiTheme="majorBidi" w:cstheme="majorBidi"/>
          <w:sz w:val="24"/>
          <w:szCs w:val="24"/>
        </w:rPr>
        <w:t>manner in which</w:t>
      </w:r>
      <w:proofErr w:type="gramEnd"/>
      <w:r w:rsidR="0080446C">
        <w:rPr>
          <w:rFonts w:asciiTheme="majorBidi" w:hAnsiTheme="majorBidi" w:cstheme="majorBidi"/>
          <w:sz w:val="24"/>
          <w:szCs w:val="24"/>
        </w:rPr>
        <w:t xml:space="preserve"> violent consumption of pornography could impact the behavior of a consumer is extremely dependent upon the structure of his personality and the circumstances of the case. </w:t>
      </w:r>
      <w:r w:rsidR="00841FED">
        <w:rPr>
          <w:rFonts w:asciiTheme="majorBidi" w:hAnsiTheme="majorBidi" w:cstheme="majorBidi"/>
          <w:sz w:val="24"/>
          <w:szCs w:val="24"/>
        </w:rPr>
        <w:t xml:space="preserve">Even an experiment which manages to show, under laboratory conditions, aggressive behavior of a representative sample of men toward women after watching violent pornography does not necessary attest to the </w:t>
      </w:r>
      <w:r w:rsidR="002644AB">
        <w:rPr>
          <w:rFonts w:asciiTheme="majorBidi" w:hAnsiTheme="majorBidi" w:cstheme="majorBidi"/>
          <w:sz w:val="24"/>
          <w:szCs w:val="24"/>
        </w:rPr>
        <w:t xml:space="preserve">impact </w:t>
      </w:r>
      <w:r w:rsidR="00841FED">
        <w:rPr>
          <w:rFonts w:asciiTheme="majorBidi" w:hAnsiTheme="majorBidi" w:cstheme="majorBidi"/>
          <w:sz w:val="24"/>
          <w:szCs w:val="24"/>
        </w:rPr>
        <w:t>watching such pornography</w:t>
      </w:r>
      <w:r w:rsidR="002644AB">
        <w:rPr>
          <w:rFonts w:asciiTheme="majorBidi" w:hAnsiTheme="majorBidi" w:cstheme="majorBidi"/>
          <w:sz w:val="24"/>
          <w:szCs w:val="24"/>
        </w:rPr>
        <w:t xml:space="preserve"> will have outside of laboratory conditions. </w:t>
      </w:r>
      <w:r w:rsidR="00491EA1">
        <w:rPr>
          <w:rFonts w:asciiTheme="majorBidi" w:hAnsiTheme="majorBidi" w:cstheme="majorBidi"/>
          <w:sz w:val="24"/>
          <w:szCs w:val="24"/>
        </w:rPr>
        <w:t xml:space="preserve">An </w:t>
      </w:r>
      <w:r w:rsidR="00491EA1">
        <w:rPr>
          <w:rFonts w:asciiTheme="majorBidi" w:hAnsiTheme="majorBidi" w:cstheme="majorBidi"/>
          <w:sz w:val="24"/>
          <w:szCs w:val="24"/>
        </w:rPr>
        <w:lastRenderedPageBreak/>
        <w:t xml:space="preserve">additional factor which is not sufficiently emphasized when quoting studies on this matter is the </w:t>
      </w:r>
      <w:proofErr w:type="gramStart"/>
      <w:r w:rsidR="00491EA1">
        <w:rPr>
          <w:rFonts w:asciiTheme="majorBidi" w:hAnsiTheme="majorBidi" w:cstheme="majorBidi"/>
          <w:sz w:val="24"/>
          <w:szCs w:val="24"/>
        </w:rPr>
        <w:t>manner in which</w:t>
      </w:r>
      <w:proofErr w:type="gramEnd"/>
      <w:r w:rsidR="00491EA1">
        <w:rPr>
          <w:rFonts w:asciiTheme="majorBidi" w:hAnsiTheme="majorBidi" w:cstheme="majorBidi"/>
          <w:sz w:val="24"/>
          <w:szCs w:val="24"/>
        </w:rPr>
        <w:t xml:space="preserve"> </w:t>
      </w:r>
      <w:r w:rsidR="00C70BD4">
        <w:rPr>
          <w:rFonts w:asciiTheme="majorBidi" w:hAnsiTheme="majorBidi" w:cstheme="majorBidi"/>
          <w:sz w:val="24"/>
          <w:szCs w:val="24"/>
        </w:rPr>
        <w:t xml:space="preserve">proper </w:t>
      </w:r>
      <w:r w:rsidR="00491EA1">
        <w:rPr>
          <w:rFonts w:asciiTheme="majorBidi" w:hAnsiTheme="majorBidi" w:cstheme="majorBidi"/>
          <w:sz w:val="24"/>
          <w:szCs w:val="24"/>
        </w:rPr>
        <w:t xml:space="preserve">sexual education and </w:t>
      </w:r>
      <w:r w:rsidR="00C70BD4">
        <w:rPr>
          <w:rFonts w:asciiTheme="majorBidi" w:hAnsiTheme="majorBidi" w:cstheme="majorBidi"/>
          <w:sz w:val="24"/>
          <w:szCs w:val="24"/>
        </w:rPr>
        <w:t>explanation</w:t>
      </w:r>
      <w:r w:rsidR="00631083">
        <w:rPr>
          <w:rFonts w:asciiTheme="majorBidi" w:hAnsiTheme="majorBidi" w:cstheme="majorBidi"/>
          <w:sz w:val="24"/>
          <w:szCs w:val="24"/>
        </w:rPr>
        <w:t>s</w:t>
      </w:r>
      <w:r w:rsidR="00C70BD4">
        <w:rPr>
          <w:rFonts w:asciiTheme="majorBidi" w:hAnsiTheme="majorBidi" w:cstheme="majorBidi"/>
          <w:sz w:val="24"/>
          <w:szCs w:val="24"/>
        </w:rPr>
        <w:t xml:space="preserve"> could neutralize the harmful impact of watching violent pornography. Subjects exposed to violent pornography over a prolonged </w:t>
      </w:r>
      <w:proofErr w:type="gramStart"/>
      <w:r w:rsidR="00C70BD4">
        <w:rPr>
          <w:rFonts w:asciiTheme="majorBidi" w:hAnsiTheme="majorBidi" w:cstheme="majorBidi"/>
          <w:sz w:val="24"/>
          <w:szCs w:val="24"/>
        </w:rPr>
        <w:t>period of time</w:t>
      </w:r>
      <w:proofErr w:type="gramEnd"/>
      <w:r w:rsidR="00C70BD4">
        <w:rPr>
          <w:rFonts w:asciiTheme="majorBidi" w:hAnsiTheme="majorBidi" w:cstheme="majorBidi"/>
          <w:sz w:val="24"/>
          <w:szCs w:val="24"/>
        </w:rPr>
        <w:t xml:space="preserve">, in a manner which </w:t>
      </w:r>
      <w:r w:rsidR="00D34AF4">
        <w:rPr>
          <w:rFonts w:asciiTheme="majorBidi" w:hAnsiTheme="majorBidi" w:cstheme="majorBidi"/>
          <w:sz w:val="24"/>
          <w:szCs w:val="24"/>
        </w:rPr>
        <w:t xml:space="preserve">detracts from their ability to feel empathy toward the victim, showed an improvement in their attitude toward rape victims (and women in general) when </w:t>
      </w:r>
      <w:r w:rsidR="00A2223B">
        <w:rPr>
          <w:rFonts w:asciiTheme="majorBidi" w:hAnsiTheme="majorBidi" w:cstheme="majorBidi"/>
          <w:sz w:val="24"/>
          <w:szCs w:val="24"/>
        </w:rPr>
        <w:t>the viewing</w:t>
      </w:r>
      <w:r w:rsidR="00516F5F">
        <w:rPr>
          <w:rFonts w:asciiTheme="majorBidi" w:hAnsiTheme="majorBidi" w:cstheme="majorBidi"/>
          <w:sz w:val="24"/>
          <w:szCs w:val="24"/>
        </w:rPr>
        <w:t xml:space="preserve"> was accompanied by explanations which refute the "rape myth" and emphasize the severity of sex crimes.</w:t>
      </w:r>
      <w:r w:rsidR="00516F5F">
        <w:rPr>
          <w:rStyle w:val="a5"/>
          <w:rFonts w:asciiTheme="majorBidi" w:hAnsiTheme="majorBidi" w:cstheme="majorBidi"/>
          <w:sz w:val="24"/>
          <w:szCs w:val="24"/>
        </w:rPr>
        <w:footnoteReference w:id="72"/>
      </w:r>
    </w:p>
    <w:p w14:paraId="5C1E605C" w14:textId="1CDAB53A" w:rsidR="004C7D74" w:rsidRPr="003E3D49" w:rsidRDefault="00033360"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The conclusion that </w:t>
      </w:r>
      <w:r w:rsidR="00BB71B2">
        <w:rPr>
          <w:rFonts w:asciiTheme="majorBidi" w:hAnsiTheme="majorBidi" w:cstheme="majorBidi"/>
          <w:sz w:val="24"/>
          <w:szCs w:val="24"/>
        </w:rPr>
        <w:t>consumption of violent pornography has an impact upon the probability of violence toward women (at least in the short term)</w:t>
      </w:r>
      <w:r w:rsidR="007D1F05">
        <w:rPr>
          <w:rFonts w:asciiTheme="majorBidi" w:hAnsiTheme="majorBidi" w:cstheme="majorBidi"/>
          <w:sz w:val="24"/>
          <w:szCs w:val="24"/>
        </w:rPr>
        <w:t xml:space="preserve"> has gained a consensus over the years. Contrastingly, studies which examined the impact of non-violent pornography on the behavior of the viewers, in both long-term and short-term exposure, </w:t>
      </w:r>
      <w:r w:rsidR="00663E02">
        <w:rPr>
          <w:rFonts w:asciiTheme="majorBidi" w:hAnsiTheme="majorBidi" w:cstheme="majorBidi"/>
          <w:sz w:val="24"/>
          <w:szCs w:val="24"/>
        </w:rPr>
        <w:t>struggled to come up with unequivocal results.</w:t>
      </w:r>
      <w:r w:rsidR="00663E02">
        <w:rPr>
          <w:rStyle w:val="a5"/>
          <w:rFonts w:asciiTheme="majorBidi" w:hAnsiTheme="majorBidi" w:cstheme="majorBidi"/>
          <w:sz w:val="24"/>
          <w:szCs w:val="24"/>
        </w:rPr>
        <w:footnoteReference w:id="73"/>
      </w:r>
      <w:r w:rsidR="00663E02">
        <w:rPr>
          <w:rFonts w:asciiTheme="majorBidi" w:hAnsiTheme="majorBidi" w:cstheme="majorBidi"/>
          <w:sz w:val="24"/>
          <w:szCs w:val="24"/>
        </w:rPr>
        <w:t xml:space="preserve"> Many studies did not manage to indicate a connection between watching non-violent pornography and violence toward women,</w:t>
      </w:r>
      <w:r w:rsidR="00663E02">
        <w:rPr>
          <w:rStyle w:val="a5"/>
          <w:rFonts w:asciiTheme="majorBidi" w:hAnsiTheme="majorBidi" w:cstheme="majorBidi"/>
          <w:sz w:val="24"/>
          <w:szCs w:val="24"/>
        </w:rPr>
        <w:footnoteReference w:id="74"/>
      </w:r>
      <w:r w:rsidR="00841FED">
        <w:rPr>
          <w:rFonts w:asciiTheme="majorBidi" w:hAnsiTheme="majorBidi" w:cstheme="majorBidi"/>
          <w:sz w:val="24"/>
          <w:szCs w:val="24"/>
        </w:rPr>
        <w:t xml:space="preserve"> </w:t>
      </w:r>
      <w:r w:rsidR="00663E02">
        <w:rPr>
          <w:rFonts w:asciiTheme="majorBidi" w:hAnsiTheme="majorBidi" w:cstheme="majorBidi"/>
          <w:sz w:val="24"/>
          <w:szCs w:val="24"/>
        </w:rPr>
        <w:t>and other studies identified certain</w:t>
      </w:r>
      <w:r w:rsidR="00F91FD9">
        <w:rPr>
          <w:rFonts w:asciiTheme="majorBidi" w:hAnsiTheme="majorBidi" w:cstheme="majorBidi"/>
          <w:sz w:val="24"/>
          <w:szCs w:val="24"/>
        </w:rPr>
        <w:t xml:space="preserve"> influences of watching non-violent pornography on the worldview and behavioral tendencies of the viewers. For example, </w:t>
      </w:r>
      <w:r w:rsidR="0066367F">
        <w:rPr>
          <w:rFonts w:asciiTheme="majorBidi" w:hAnsiTheme="majorBidi" w:cstheme="majorBidi"/>
          <w:sz w:val="24"/>
          <w:szCs w:val="24"/>
        </w:rPr>
        <w:t xml:space="preserve">the study by Check (1985) which was conducted for the Canadian government, revealed that subjects exposed to non-violent pornography </w:t>
      </w:r>
      <w:r w:rsidR="004C7D74">
        <w:rPr>
          <w:rFonts w:asciiTheme="majorBidi" w:hAnsiTheme="majorBidi" w:cstheme="majorBidi"/>
          <w:sz w:val="24"/>
          <w:szCs w:val="24"/>
        </w:rPr>
        <w:t xml:space="preserve">revealed a stronger tendency </w:t>
      </w:r>
      <w:r w:rsidR="00E85F48">
        <w:rPr>
          <w:rFonts w:asciiTheme="majorBidi" w:hAnsiTheme="majorBidi" w:cstheme="majorBidi"/>
          <w:sz w:val="24"/>
          <w:szCs w:val="24"/>
        </w:rPr>
        <w:t>to give a positive response</w:t>
      </w:r>
      <w:r w:rsidR="004C7D74">
        <w:rPr>
          <w:rFonts w:asciiTheme="majorBidi" w:hAnsiTheme="majorBidi" w:cstheme="majorBidi"/>
          <w:sz w:val="24"/>
          <w:szCs w:val="24"/>
        </w:rPr>
        <w:t xml:space="preserve"> to the question "Would you consider carrying out an act of rape</w:t>
      </w:r>
      <w:r w:rsidR="00E85F48">
        <w:rPr>
          <w:rFonts w:asciiTheme="majorBidi" w:hAnsiTheme="majorBidi" w:cstheme="majorBidi"/>
          <w:sz w:val="24"/>
          <w:szCs w:val="24"/>
        </w:rPr>
        <w:t xml:space="preserve"> if </w:t>
      </w:r>
      <w:r w:rsidR="00873BC7">
        <w:rPr>
          <w:rFonts w:asciiTheme="majorBidi" w:hAnsiTheme="majorBidi" w:cstheme="majorBidi"/>
          <w:sz w:val="24"/>
          <w:szCs w:val="24"/>
        </w:rPr>
        <w:t>promised</w:t>
      </w:r>
      <w:r w:rsidR="00E85F48">
        <w:rPr>
          <w:rFonts w:asciiTheme="majorBidi" w:hAnsiTheme="majorBidi" w:cstheme="majorBidi"/>
          <w:sz w:val="24"/>
          <w:szCs w:val="24"/>
        </w:rPr>
        <w:t xml:space="preserve"> you would not be caught?";</w:t>
      </w:r>
      <w:r w:rsidR="00E85F48">
        <w:rPr>
          <w:rStyle w:val="a5"/>
          <w:rFonts w:asciiTheme="majorBidi" w:hAnsiTheme="majorBidi" w:cstheme="majorBidi"/>
          <w:sz w:val="24"/>
          <w:szCs w:val="24"/>
        </w:rPr>
        <w:footnoteReference w:id="75"/>
      </w:r>
      <w:r w:rsidR="00BA133A">
        <w:rPr>
          <w:rFonts w:asciiTheme="majorBidi" w:hAnsiTheme="majorBidi" w:cstheme="majorBidi"/>
          <w:sz w:val="24"/>
          <w:szCs w:val="24"/>
        </w:rPr>
        <w:t xml:space="preserve"> the study conducted by </w:t>
      </w:r>
      <w:proofErr w:type="spellStart"/>
      <w:r w:rsidR="00BA133A">
        <w:rPr>
          <w:rFonts w:asciiTheme="majorBidi" w:hAnsiTheme="majorBidi" w:cstheme="majorBidi"/>
          <w:sz w:val="24"/>
          <w:szCs w:val="24"/>
        </w:rPr>
        <w:t>Zillman</w:t>
      </w:r>
      <w:proofErr w:type="spellEnd"/>
      <w:r w:rsidR="00BA133A">
        <w:rPr>
          <w:rFonts w:asciiTheme="majorBidi" w:hAnsiTheme="majorBidi" w:cstheme="majorBidi"/>
          <w:sz w:val="24"/>
          <w:szCs w:val="24"/>
        </w:rPr>
        <w:t xml:space="preserve"> &amp; Bryant (1982) revealed that even exposure to non-violent pornography </w:t>
      </w:r>
      <w:r w:rsidR="002E4653">
        <w:rPr>
          <w:rFonts w:asciiTheme="majorBidi" w:hAnsiTheme="majorBidi" w:cstheme="majorBidi"/>
          <w:sz w:val="24"/>
          <w:szCs w:val="24"/>
        </w:rPr>
        <w:t xml:space="preserve">contributes to creation of sexual callousness and to </w:t>
      </w:r>
      <w:r w:rsidR="00A014FB">
        <w:rPr>
          <w:rFonts w:asciiTheme="majorBidi" w:hAnsiTheme="majorBidi" w:cstheme="majorBidi"/>
          <w:sz w:val="24"/>
          <w:szCs w:val="24"/>
        </w:rPr>
        <w:t xml:space="preserve">entrenching </w:t>
      </w:r>
      <w:r w:rsidR="002E4653">
        <w:rPr>
          <w:rFonts w:asciiTheme="majorBidi" w:hAnsiTheme="majorBidi" w:cstheme="majorBidi"/>
          <w:sz w:val="24"/>
          <w:szCs w:val="24"/>
        </w:rPr>
        <w:t>the "rape myth" among the viewers.</w:t>
      </w:r>
      <w:r w:rsidR="002E4653">
        <w:rPr>
          <w:rStyle w:val="a5"/>
          <w:rFonts w:asciiTheme="majorBidi" w:hAnsiTheme="majorBidi" w:cstheme="majorBidi"/>
          <w:sz w:val="24"/>
          <w:szCs w:val="24"/>
        </w:rPr>
        <w:footnoteReference w:id="76"/>
      </w:r>
      <w:r w:rsidR="003128DA">
        <w:rPr>
          <w:rFonts w:asciiTheme="majorBidi" w:hAnsiTheme="majorBidi" w:cstheme="majorBidi"/>
          <w:sz w:val="24"/>
          <w:szCs w:val="24"/>
        </w:rPr>
        <w:t xml:space="preserve"> In her article from 1992 which compares the results of many studies about the impact of violent and non-violent pornography upon the viewers, </w:t>
      </w:r>
      <w:proofErr w:type="spellStart"/>
      <w:r w:rsidR="003128DA">
        <w:rPr>
          <w:rFonts w:asciiTheme="majorBidi" w:hAnsiTheme="majorBidi" w:cstheme="majorBidi"/>
          <w:sz w:val="24"/>
          <w:szCs w:val="24"/>
        </w:rPr>
        <w:t>Einseidel</w:t>
      </w:r>
      <w:proofErr w:type="spellEnd"/>
      <w:r w:rsidR="003128DA">
        <w:rPr>
          <w:rFonts w:asciiTheme="majorBidi" w:hAnsiTheme="majorBidi" w:cstheme="majorBidi"/>
          <w:sz w:val="24"/>
          <w:szCs w:val="24"/>
        </w:rPr>
        <w:t xml:space="preserve"> proposed </w:t>
      </w:r>
      <w:r w:rsidR="00933F91">
        <w:rPr>
          <w:rFonts w:asciiTheme="majorBidi" w:hAnsiTheme="majorBidi" w:cstheme="majorBidi"/>
          <w:sz w:val="24"/>
          <w:szCs w:val="24"/>
        </w:rPr>
        <w:t xml:space="preserve">that the lack of uniformity in research about the impacts of non-violent pornography is not because the impact is negligible or non-existent, but </w:t>
      </w:r>
      <w:r w:rsidR="005710A7">
        <w:rPr>
          <w:rFonts w:asciiTheme="majorBidi" w:hAnsiTheme="majorBidi" w:cstheme="majorBidi"/>
          <w:sz w:val="24"/>
          <w:szCs w:val="24"/>
        </w:rPr>
        <w:t xml:space="preserve">for two main reasons: firstly, there are considerably more differences </w:t>
      </w:r>
      <w:r w:rsidR="00FA1437">
        <w:rPr>
          <w:rFonts w:asciiTheme="majorBidi" w:hAnsiTheme="majorBidi" w:cstheme="majorBidi"/>
          <w:sz w:val="24"/>
          <w:szCs w:val="24"/>
        </w:rPr>
        <w:t xml:space="preserve">within the </w:t>
      </w:r>
      <w:r w:rsidR="00FA1437">
        <w:rPr>
          <w:rFonts w:asciiTheme="majorBidi" w:hAnsiTheme="majorBidi" w:cstheme="majorBidi"/>
          <w:sz w:val="24"/>
          <w:szCs w:val="24"/>
        </w:rPr>
        <w:lastRenderedPageBreak/>
        <w:t>category of</w:t>
      </w:r>
      <w:r w:rsidR="005710A7">
        <w:rPr>
          <w:rFonts w:asciiTheme="majorBidi" w:hAnsiTheme="majorBidi" w:cstheme="majorBidi"/>
          <w:sz w:val="24"/>
          <w:szCs w:val="24"/>
        </w:rPr>
        <w:t xml:space="preserve"> non-violent pornographic movies</w:t>
      </w:r>
      <w:r w:rsidR="00FA1437">
        <w:rPr>
          <w:rFonts w:asciiTheme="majorBidi" w:hAnsiTheme="majorBidi" w:cstheme="majorBidi"/>
          <w:sz w:val="24"/>
          <w:szCs w:val="24"/>
        </w:rPr>
        <w:t xml:space="preserve"> than between violent pornographic movies, and they </w:t>
      </w:r>
      <w:r w:rsidR="007C41B0">
        <w:rPr>
          <w:rFonts w:asciiTheme="majorBidi" w:hAnsiTheme="majorBidi" w:cstheme="majorBidi"/>
          <w:sz w:val="24"/>
          <w:szCs w:val="24"/>
        </w:rPr>
        <w:t xml:space="preserve">are spread over a wide spectrum which includes </w:t>
      </w:r>
      <w:r w:rsidR="00F276BE">
        <w:rPr>
          <w:rFonts w:asciiTheme="majorBidi" w:hAnsiTheme="majorBidi" w:cstheme="majorBidi"/>
          <w:sz w:val="24"/>
          <w:szCs w:val="24"/>
        </w:rPr>
        <w:t xml:space="preserve">slightly more or less violent movies, movies which depict the </w:t>
      </w:r>
      <w:r w:rsidR="00834F12">
        <w:rPr>
          <w:rFonts w:asciiTheme="majorBidi" w:hAnsiTheme="majorBidi" w:cstheme="majorBidi"/>
          <w:sz w:val="24"/>
          <w:szCs w:val="24"/>
        </w:rPr>
        <w:t>char</w:t>
      </w:r>
      <w:r w:rsidR="005A6443">
        <w:rPr>
          <w:rFonts w:asciiTheme="majorBidi" w:hAnsiTheme="majorBidi" w:cstheme="majorBidi"/>
          <w:sz w:val="24"/>
          <w:szCs w:val="24"/>
        </w:rPr>
        <w:t>a</w:t>
      </w:r>
      <w:r w:rsidR="00834F12">
        <w:rPr>
          <w:rFonts w:asciiTheme="majorBidi" w:hAnsiTheme="majorBidi" w:cstheme="majorBidi"/>
          <w:sz w:val="24"/>
          <w:szCs w:val="24"/>
        </w:rPr>
        <w:t>cter</w:t>
      </w:r>
      <w:r w:rsidR="00F276BE">
        <w:rPr>
          <w:rFonts w:asciiTheme="majorBidi" w:hAnsiTheme="majorBidi" w:cstheme="majorBidi"/>
          <w:sz w:val="24"/>
          <w:szCs w:val="24"/>
        </w:rPr>
        <w:t xml:space="preserve"> of a more or less submissive woman and so forth. This fact does not enable an effective comparison to be made between the results of different studies; secondly, </w:t>
      </w:r>
      <w:r w:rsidR="001B60EE">
        <w:rPr>
          <w:rFonts w:asciiTheme="majorBidi" w:hAnsiTheme="majorBidi" w:cstheme="majorBidi"/>
          <w:sz w:val="24"/>
          <w:szCs w:val="24"/>
        </w:rPr>
        <w:t xml:space="preserve">while the impact of violent pornography upon violent behavior toward women </w:t>
      </w:r>
      <w:r w:rsidR="00C40C74">
        <w:rPr>
          <w:rFonts w:asciiTheme="majorBidi" w:hAnsiTheme="majorBidi" w:cstheme="majorBidi"/>
          <w:sz w:val="24"/>
          <w:szCs w:val="24"/>
        </w:rPr>
        <w:t>is</w:t>
      </w:r>
      <w:r w:rsidR="003B6BDD">
        <w:rPr>
          <w:rFonts w:asciiTheme="majorBidi" w:hAnsiTheme="majorBidi" w:cstheme="majorBidi"/>
          <w:sz w:val="24"/>
          <w:szCs w:val="24"/>
        </w:rPr>
        <w:t xml:space="preserve"> intuitive and </w:t>
      </w:r>
      <w:r w:rsidR="005E63BF">
        <w:rPr>
          <w:rFonts w:asciiTheme="majorBidi" w:hAnsiTheme="majorBidi" w:cstheme="majorBidi"/>
          <w:sz w:val="24"/>
          <w:szCs w:val="24"/>
        </w:rPr>
        <w:t>clearly visible, the effects of non-violent pornography is more varied and less dramatic, and therefore harder to identify.</w:t>
      </w:r>
      <w:r w:rsidR="005E63BF">
        <w:rPr>
          <w:rStyle w:val="a5"/>
          <w:rFonts w:asciiTheme="majorBidi" w:hAnsiTheme="majorBidi" w:cstheme="majorBidi"/>
          <w:sz w:val="24"/>
          <w:szCs w:val="24"/>
        </w:rPr>
        <w:footnoteReference w:id="77"/>
      </w:r>
      <w:r w:rsidR="00C40C74">
        <w:rPr>
          <w:rFonts w:asciiTheme="majorBidi" w:hAnsiTheme="majorBidi" w:cstheme="majorBidi"/>
          <w:sz w:val="24"/>
          <w:szCs w:val="24"/>
        </w:rPr>
        <w:t xml:space="preserve"> </w:t>
      </w:r>
      <w:r w:rsidR="005710A7">
        <w:rPr>
          <w:rFonts w:asciiTheme="majorBidi" w:hAnsiTheme="majorBidi" w:cstheme="majorBidi"/>
          <w:sz w:val="24"/>
          <w:szCs w:val="24"/>
        </w:rPr>
        <w:t xml:space="preserve">  </w:t>
      </w:r>
    </w:p>
    <w:p w14:paraId="73ED069A" w14:textId="007F42CB" w:rsidR="004916CE" w:rsidRDefault="00E745EC"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A radical and critical theory regarding the </w:t>
      </w:r>
      <w:proofErr w:type="gramStart"/>
      <w:r>
        <w:rPr>
          <w:rFonts w:asciiTheme="majorBidi" w:hAnsiTheme="majorBidi" w:cstheme="majorBidi"/>
          <w:sz w:val="24"/>
          <w:szCs w:val="24"/>
        </w:rPr>
        <w:t>manner in which</w:t>
      </w:r>
      <w:proofErr w:type="gramEnd"/>
      <w:r>
        <w:rPr>
          <w:rFonts w:asciiTheme="majorBidi" w:hAnsiTheme="majorBidi" w:cstheme="majorBidi"/>
          <w:sz w:val="24"/>
          <w:szCs w:val="24"/>
        </w:rPr>
        <w:t xml:space="preserve"> non-violent pornography could </w:t>
      </w:r>
      <w:r w:rsidR="00543586">
        <w:rPr>
          <w:rFonts w:asciiTheme="majorBidi" w:hAnsiTheme="majorBidi" w:cstheme="majorBidi"/>
          <w:sz w:val="24"/>
          <w:szCs w:val="24"/>
        </w:rPr>
        <w:t>have an impact upon violence toward women was proposed by Russell (1992)</w:t>
      </w:r>
      <w:r w:rsidR="00FE1A35">
        <w:rPr>
          <w:rStyle w:val="a5"/>
          <w:rFonts w:asciiTheme="majorBidi" w:hAnsiTheme="majorBidi" w:cstheme="majorBidi"/>
          <w:sz w:val="24"/>
          <w:szCs w:val="24"/>
        </w:rPr>
        <w:footnoteReference w:id="78"/>
      </w:r>
      <w:r w:rsidR="00543586">
        <w:rPr>
          <w:rFonts w:asciiTheme="majorBidi" w:hAnsiTheme="majorBidi" w:cstheme="majorBidi"/>
          <w:sz w:val="24"/>
          <w:szCs w:val="24"/>
        </w:rPr>
        <w:t xml:space="preserve">. In her article, in which she reviews the conclusions of </w:t>
      </w:r>
      <w:proofErr w:type="gramStart"/>
      <w:r w:rsidR="00543586">
        <w:rPr>
          <w:rFonts w:asciiTheme="majorBidi" w:hAnsiTheme="majorBidi" w:cstheme="majorBidi"/>
          <w:sz w:val="24"/>
          <w:szCs w:val="24"/>
        </w:rPr>
        <w:t>various studies</w:t>
      </w:r>
      <w:proofErr w:type="gramEnd"/>
      <w:r w:rsidR="00543586">
        <w:rPr>
          <w:rFonts w:asciiTheme="majorBidi" w:hAnsiTheme="majorBidi" w:cstheme="majorBidi"/>
          <w:sz w:val="24"/>
          <w:szCs w:val="24"/>
        </w:rPr>
        <w:t xml:space="preserve"> on the topic and compares between them, Russel </w:t>
      </w:r>
      <w:r w:rsidR="00355039">
        <w:rPr>
          <w:rFonts w:asciiTheme="majorBidi" w:hAnsiTheme="majorBidi" w:cstheme="majorBidi"/>
          <w:sz w:val="24"/>
          <w:szCs w:val="24"/>
        </w:rPr>
        <w:t>divides the occurrence of an incident of rape into four stage</w:t>
      </w:r>
      <w:r w:rsidR="0040787E">
        <w:rPr>
          <w:rFonts w:asciiTheme="majorBidi" w:hAnsiTheme="majorBidi" w:cstheme="majorBidi"/>
          <w:sz w:val="24"/>
          <w:szCs w:val="24"/>
        </w:rPr>
        <w:t xml:space="preserve">s over a timeline: creation of desire </w:t>
      </w:r>
      <w:r w:rsidR="00FF3939">
        <w:rPr>
          <w:rFonts w:asciiTheme="majorBidi" w:hAnsiTheme="majorBidi" w:cstheme="majorBidi"/>
          <w:sz w:val="24"/>
          <w:szCs w:val="24"/>
        </w:rPr>
        <w:t xml:space="preserve">to </w:t>
      </w:r>
      <w:r w:rsidR="0040787E">
        <w:rPr>
          <w:rFonts w:asciiTheme="majorBidi" w:hAnsiTheme="majorBidi" w:cstheme="majorBidi"/>
          <w:sz w:val="24"/>
          <w:szCs w:val="24"/>
        </w:rPr>
        <w:t xml:space="preserve">rape, </w:t>
      </w:r>
      <w:r w:rsidR="00BA3141">
        <w:rPr>
          <w:rFonts w:asciiTheme="majorBidi" w:hAnsiTheme="majorBidi" w:cstheme="majorBidi"/>
          <w:sz w:val="24"/>
          <w:szCs w:val="24"/>
        </w:rPr>
        <w:t xml:space="preserve">overcoming the internal restraints </w:t>
      </w:r>
      <w:r w:rsidR="00AD3708">
        <w:rPr>
          <w:rFonts w:asciiTheme="majorBidi" w:hAnsiTheme="majorBidi" w:cstheme="majorBidi"/>
          <w:sz w:val="24"/>
          <w:szCs w:val="24"/>
        </w:rPr>
        <w:t xml:space="preserve">not to commit rape (morals and conscience against rape), overcoming the social restraints not to rape (fear of criminal penalties or social exclusion) and finally </w:t>
      </w:r>
      <w:r w:rsidR="00B17415">
        <w:rPr>
          <w:rFonts w:asciiTheme="majorBidi" w:hAnsiTheme="majorBidi" w:cstheme="majorBidi"/>
          <w:sz w:val="24"/>
          <w:szCs w:val="24"/>
        </w:rPr>
        <w:t>–</w:t>
      </w:r>
      <w:r w:rsidR="00AD3708">
        <w:rPr>
          <w:rFonts w:asciiTheme="majorBidi" w:hAnsiTheme="majorBidi" w:cstheme="majorBidi"/>
          <w:sz w:val="24"/>
          <w:szCs w:val="24"/>
        </w:rPr>
        <w:t xml:space="preserve"> </w:t>
      </w:r>
      <w:r w:rsidR="00B17415">
        <w:rPr>
          <w:rFonts w:asciiTheme="majorBidi" w:hAnsiTheme="majorBidi" w:cstheme="majorBidi"/>
          <w:sz w:val="24"/>
          <w:szCs w:val="24"/>
        </w:rPr>
        <w:t xml:space="preserve">belief in the ability to physically overcome the victim. She claims that most of the studies which examine the existence of a causal relationship between non-violent pornography and </w:t>
      </w:r>
      <w:r w:rsidR="004A7988">
        <w:rPr>
          <w:rFonts w:asciiTheme="majorBidi" w:hAnsiTheme="majorBidi" w:cstheme="majorBidi"/>
          <w:sz w:val="24"/>
          <w:szCs w:val="24"/>
        </w:rPr>
        <w:t xml:space="preserve">violence toward women make the mistake of </w:t>
      </w:r>
      <w:r w:rsidR="00D37DF5">
        <w:rPr>
          <w:rFonts w:asciiTheme="majorBidi" w:hAnsiTheme="majorBidi" w:cstheme="majorBidi"/>
          <w:sz w:val="24"/>
          <w:szCs w:val="24"/>
        </w:rPr>
        <w:t xml:space="preserve">only </w:t>
      </w:r>
      <w:r w:rsidR="004A7988">
        <w:rPr>
          <w:rFonts w:asciiTheme="majorBidi" w:hAnsiTheme="majorBidi" w:cstheme="majorBidi"/>
          <w:sz w:val="24"/>
          <w:szCs w:val="24"/>
        </w:rPr>
        <w:t>examining the first stage – the connection between pornography consumption and creation of the desire to rape – while</w:t>
      </w:r>
      <w:r w:rsidR="0075661D">
        <w:rPr>
          <w:rFonts w:asciiTheme="majorBidi" w:hAnsiTheme="majorBidi" w:cstheme="majorBidi"/>
          <w:sz w:val="24"/>
          <w:szCs w:val="24"/>
        </w:rPr>
        <w:t xml:space="preserve"> the</w:t>
      </w:r>
      <w:r w:rsidR="004A7988">
        <w:rPr>
          <w:rFonts w:asciiTheme="majorBidi" w:hAnsiTheme="majorBidi" w:cstheme="majorBidi"/>
          <w:sz w:val="24"/>
          <w:szCs w:val="24"/>
        </w:rPr>
        <w:t xml:space="preserve"> main impact of pornography is not in creation of the desire to rape </w:t>
      </w:r>
      <w:r w:rsidR="0075661D">
        <w:rPr>
          <w:rFonts w:asciiTheme="majorBidi" w:hAnsiTheme="majorBidi" w:cstheme="majorBidi"/>
          <w:sz w:val="24"/>
          <w:szCs w:val="24"/>
        </w:rPr>
        <w:t xml:space="preserve">but </w:t>
      </w:r>
      <w:r w:rsidR="004A7988">
        <w:rPr>
          <w:rFonts w:asciiTheme="majorBidi" w:hAnsiTheme="majorBidi" w:cstheme="majorBidi"/>
          <w:sz w:val="24"/>
          <w:szCs w:val="24"/>
        </w:rPr>
        <w:t xml:space="preserve">in the weakening and </w:t>
      </w:r>
      <w:r w:rsidR="00E922AA">
        <w:rPr>
          <w:rFonts w:asciiTheme="majorBidi" w:hAnsiTheme="majorBidi" w:cstheme="majorBidi"/>
          <w:sz w:val="24"/>
          <w:szCs w:val="24"/>
        </w:rPr>
        <w:t xml:space="preserve">degeneration </w:t>
      </w:r>
      <w:r w:rsidR="00FE1A35">
        <w:rPr>
          <w:rFonts w:asciiTheme="majorBidi" w:hAnsiTheme="majorBidi" w:cstheme="majorBidi"/>
          <w:sz w:val="24"/>
          <w:szCs w:val="24"/>
        </w:rPr>
        <w:t>of the internal and external restraints among men who already have the desire to commit rape.</w:t>
      </w:r>
      <w:r w:rsidR="00FE1A35">
        <w:rPr>
          <w:rStyle w:val="a5"/>
          <w:rFonts w:asciiTheme="majorBidi" w:hAnsiTheme="majorBidi" w:cstheme="majorBidi"/>
          <w:sz w:val="24"/>
          <w:szCs w:val="24"/>
        </w:rPr>
        <w:footnoteReference w:id="79"/>
      </w:r>
      <w:r w:rsidR="00FE1A35">
        <w:rPr>
          <w:rFonts w:asciiTheme="majorBidi" w:hAnsiTheme="majorBidi" w:cstheme="majorBidi"/>
          <w:sz w:val="24"/>
          <w:szCs w:val="24"/>
        </w:rPr>
        <w:t xml:space="preserve"> The internal restraints are </w:t>
      </w:r>
      <w:r w:rsidR="009B2248">
        <w:rPr>
          <w:rFonts w:asciiTheme="majorBidi" w:hAnsiTheme="majorBidi" w:cstheme="majorBidi"/>
          <w:sz w:val="24"/>
          <w:szCs w:val="24"/>
        </w:rPr>
        <w:t xml:space="preserve">weakened when the image of a woman as submissive, sexually promiscuous and as one whose sexuality amounts to satisfying the </w:t>
      </w:r>
      <w:r w:rsidR="00E50A72">
        <w:rPr>
          <w:rFonts w:asciiTheme="majorBidi" w:hAnsiTheme="majorBidi" w:cstheme="majorBidi"/>
          <w:sz w:val="24"/>
          <w:szCs w:val="24"/>
        </w:rPr>
        <w:t>needs of the man takes root in the outlook of the man.</w:t>
      </w:r>
      <w:r w:rsidR="005D6208">
        <w:rPr>
          <w:rFonts w:asciiTheme="majorBidi" w:hAnsiTheme="majorBidi" w:cstheme="majorBidi"/>
          <w:sz w:val="24"/>
          <w:szCs w:val="24"/>
        </w:rPr>
        <w:t xml:space="preserve"> This is </w:t>
      </w:r>
      <w:r w:rsidR="00991378">
        <w:rPr>
          <w:rFonts w:asciiTheme="majorBidi" w:hAnsiTheme="majorBidi" w:cstheme="majorBidi"/>
          <w:sz w:val="24"/>
          <w:szCs w:val="24"/>
        </w:rPr>
        <w:t xml:space="preserve">the </w:t>
      </w:r>
      <w:r w:rsidR="005D6208">
        <w:rPr>
          <w:rFonts w:asciiTheme="majorBidi" w:hAnsiTheme="majorBidi" w:cstheme="majorBidi"/>
          <w:sz w:val="24"/>
          <w:szCs w:val="24"/>
        </w:rPr>
        <w:t xml:space="preserve">classic </w:t>
      </w:r>
      <w:r w:rsidR="00CA2A04">
        <w:rPr>
          <w:rFonts w:asciiTheme="majorBidi" w:hAnsiTheme="majorBidi" w:cstheme="majorBidi"/>
          <w:sz w:val="24"/>
          <w:szCs w:val="24"/>
        </w:rPr>
        <w:t xml:space="preserve">figure of women in pornography, and for a man to adopt it in his worldview there is no need for him to be exposed specifically to violent pornography. </w:t>
      </w:r>
      <w:r w:rsidR="0097069C">
        <w:rPr>
          <w:rFonts w:asciiTheme="majorBidi" w:hAnsiTheme="majorBidi" w:cstheme="majorBidi"/>
          <w:sz w:val="24"/>
          <w:szCs w:val="24"/>
        </w:rPr>
        <w:t>The impact of violent pornography, Russel believes, is felt primarily in removal of the external barriers – the fear of criminal penalties or social exclusion. According to the studies she cites</w:t>
      </w:r>
      <w:r w:rsidR="00684FA0">
        <w:rPr>
          <w:rFonts w:asciiTheme="majorBidi" w:hAnsiTheme="majorBidi" w:cstheme="majorBidi"/>
          <w:sz w:val="24"/>
          <w:szCs w:val="24"/>
        </w:rPr>
        <w:t xml:space="preserve">, the fear of </w:t>
      </w:r>
      <w:r w:rsidR="00684FA0">
        <w:rPr>
          <w:rFonts w:asciiTheme="majorBidi" w:hAnsiTheme="majorBidi" w:cstheme="majorBidi"/>
          <w:sz w:val="24"/>
          <w:szCs w:val="24"/>
        </w:rPr>
        <w:lastRenderedPageBreak/>
        <w:t xml:space="preserve">punishment decreases </w:t>
      </w:r>
      <w:r w:rsidR="00745BB1">
        <w:rPr>
          <w:rFonts w:asciiTheme="majorBidi" w:hAnsiTheme="majorBidi" w:cstheme="majorBidi"/>
          <w:sz w:val="24"/>
          <w:szCs w:val="24"/>
        </w:rPr>
        <w:t>because</w:t>
      </w:r>
      <w:r w:rsidR="00684FA0">
        <w:rPr>
          <w:rFonts w:asciiTheme="majorBidi" w:hAnsiTheme="majorBidi" w:cstheme="majorBidi"/>
          <w:sz w:val="24"/>
          <w:szCs w:val="24"/>
        </w:rPr>
        <w:t xml:space="preserve"> in 97% of the pornographic movies in which rape is depicted, the rapist does not suffer any negative consequence for his actions</w:t>
      </w:r>
      <w:r w:rsidR="00283511">
        <w:rPr>
          <w:rFonts w:asciiTheme="majorBidi" w:hAnsiTheme="majorBidi" w:cstheme="majorBidi"/>
          <w:sz w:val="24"/>
          <w:szCs w:val="24"/>
        </w:rPr>
        <w:t xml:space="preserve">, a fact which </w:t>
      </w:r>
      <w:r w:rsidR="00FE410D">
        <w:rPr>
          <w:rFonts w:asciiTheme="majorBidi" w:hAnsiTheme="majorBidi" w:cstheme="majorBidi"/>
          <w:sz w:val="24"/>
          <w:szCs w:val="24"/>
        </w:rPr>
        <w:t xml:space="preserve">imbues him with a sense of confidence in his ability to carry out the action and avoid punishment; the fear of social exclusion decreases as prolonged viewing </w:t>
      </w:r>
      <w:r w:rsidR="00FB5150">
        <w:rPr>
          <w:rFonts w:asciiTheme="majorBidi" w:hAnsiTheme="majorBidi" w:cstheme="majorBidi"/>
          <w:sz w:val="24"/>
          <w:szCs w:val="24"/>
        </w:rPr>
        <w:t xml:space="preserve">of violent pornography </w:t>
      </w:r>
      <w:r w:rsidR="00FE238D">
        <w:rPr>
          <w:rFonts w:asciiTheme="majorBidi" w:hAnsiTheme="majorBidi" w:cstheme="majorBidi"/>
          <w:sz w:val="24"/>
          <w:szCs w:val="24"/>
        </w:rPr>
        <w:t>causes the rapist to believe that this is a prevalent, legitimate and socially acceptable act</w:t>
      </w:r>
      <w:r w:rsidR="009C7D74">
        <w:rPr>
          <w:rFonts w:asciiTheme="majorBidi" w:hAnsiTheme="majorBidi" w:cstheme="majorBidi"/>
          <w:sz w:val="24"/>
          <w:szCs w:val="24"/>
        </w:rPr>
        <w:t xml:space="preserve"> (and as stated above, in a significant portion of these movies the rapist receives legitimacy for his actions from the </w:t>
      </w:r>
      <w:r w:rsidR="00632E0A">
        <w:rPr>
          <w:rFonts w:asciiTheme="majorBidi" w:hAnsiTheme="majorBidi" w:cstheme="majorBidi"/>
          <w:sz w:val="24"/>
          <w:szCs w:val="24"/>
        </w:rPr>
        <w:t xml:space="preserve">victim of rape herself). </w:t>
      </w:r>
    </w:p>
    <w:p w14:paraId="17534BFF" w14:textId="3D8CB8FE" w:rsidR="00C047DB" w:rsidRDefault="000D29A8"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In summary, after over 40 years of research into the connection between pornography and violence toward women</w:t>
      </w:r>
      <w:r w:rsidR="00257F78">
        <w:rPr>
          <w:rFonts w:asciiTheme="majorBidi" w:hAnsiTheme="majorBidi" w:cstheme="majorBidi"/>
          <w:sz w:val="24"/>
          <w:szCs w:val="24"/>
        </w:rPr>
        <w:t xml:space="preserve">, a research consensus can be identified around the conclusion that a connection does indeed exist between consumption of certain types of pornography </w:t>
      </w:r>
      <w:r w:rsidR="003263B1">
        <w:rPr>
          <w:rFonts w:asciiTheme="majorBidi" w:hAnsiTheme="majorBidi" w:cstheme="majorBidi"/>
          <w:sz w:val="24"/>
          <w:szCs w:val="24"/>
        </w:rPr>
        <w:t xml:space="preserve">and an increase in the risk of demonstrations </w:t>
      </w:r>
      <w:r w:rsidR="0070360A">
        <w:rPr>
          <w:rFonts w:asciiTheme="majorBidi" w:hAnsiTheme="majorBidi" w:cstheme="majorBidi"/>
          <w:sz w:val="24"/>
          <w:szCs w:val="24"/>
        </w:rPr>
        <w:t xml:space="preserve">of </w:t>
      </w:r>
      <w:r w:rsidR="003263B1">
        <w:rPr>
          <w:rFonts w:asciiTheme="majorBidi" w:hAnsiTheme="majorBidi" w:cstheme="majorBidi"/>
          <w:sz w:val="24"/>
          <w:szCs w:val="24"/>
        </w:rPr>
        <w:t xml:space="preserve">violence toward women from the consumer. </w:t>
      </w:r>
      <w:r w:rsidR="00827C4B">
        <w:rPr>
          <w:rFonts w:asciiTheme="majorBidi" w:hAnsiTheme="majorBidi" w:cstheme="majorBidi"/>
          <w:sz w:val="24"/>
          <w:szCs w:val="24"/>
        </w:rPr>
        <w:t xml:space="preserve">A </w:t>
      </w:r>
      <w:r w:rsidR="003263B1">
        <w:rPr>
          <w:rFonts w:asciiTheme="majorBidi" w:hAnsiTheme="majorBidi" w:cstheme="majorBidi"/>
          <w:sz w:val="24"/>
          <w:szCs w:val="24"/>
        </w:rPr>
        <w:t xml:space="preserve">stronger connection is identified </w:t>
      </w:r>
      <w:r w:rsidR="0041421B">
        <w:rPr>
          <w:rFonts w:asciiTheme="majorBidi" w:hAnsiTheme="majorBidi" w:cstheme="majorBidi"/>
          <w:sz w:val="24"/>
          <w:szCs w:val="24"/>
        </w:rPr>
        <w:t xml:space="preserve">in the context of violent pornography, especially violent pornography which </w:t>
      </w:r>
      <w:r w:rsidR="00827C4B">
        <w:rPr>
          <w:rFonts w:asciiTheme="majorBidi" w:hAnsiTheme="majorBidi" w:cstheme="majorBidi"/>
          <w:sz w:val="24"/>
          <w:szCs w:val="24"/>
        </w:rPr>
        <w:t>imbibes</w:t>
      </w:r>
      <w:r w:rsidR="0041421B">
        <w:rPr>
          <w:rFonts w:asciiTheme="majorBidi" w:hAnsiTheme="majorBidi" w:cstheme="majorBidi"/>
          <w:sz w:val="24"/>
          <w:szCs w:val="24"/>
        </w:rPr>
        <w:t xml:space="preserve"> the viewer </w:t>
      </w:r>
      <w:r w:rsidR="00827C4B">
        <w:rPr>
          <w:rFonts w:asciiTheme="majorBidi" w:hAnsiTheme="majorBidi" w:cstheme="majorBidi"/>
          <w:sz w:val="24"/>
          <w:szCs w:val="24"/>
        </w:rPr>
        <w:t xml:space="preserve">with </w:t>
      </w:r>
      <w:r w:rsidR="0041421B">
        <w:rPr>
          <w:rFonts w:asciiTheme="majorBidi" w:hAnsiTheme="majorBidi" w:cstheme="majorBidi"/>
          <w:sz w:val="24"/>
          <w:szCs w:val="24"/>
        </w:rPr>
        <w:t xml:space="preserve">the feeling that rape is a socially accepted act. </w:t>
      </w:r>
      <w:r w:rsidR="003F6CFE">
        <w:rPr>
          <w:rFonts w:asciiTheme="majorBidi" w:hAnsiTheme="majorBidi" w:cstheme="majorBidi"/>
          <w:sz w:val="24"/>
          <w:szCs w:val="24"/>
        </w:rPr>
        <w:t xml:space="preserve">Contrastingly, </w:t>
      </w:r>
      <w:r w:rsidR="003F657A">
        <w:rPr>
          <w:rFonts w:asciiTheme="majorBidi" w:hAnsiTheme="majorBidi" w:cstheme="majorBidi"/>
          <w:sz w:val="24"/>
          <w:szCs w:val="24"/>
        </w:rPr>
        <w:t xml:space="preserve">no unequivocal answer has been provided to </w:t>
      </w:r>
      <w:r w:rsidR="003F6CFE">
        <w:rPr>
          <w:rFonts w:asciiTheme="majorBidi" w:hAnsiTheme="majorBidi" w:cstheme="majorBidi"/>
          <w:sz w:val="24"/>
          <w:szCs w:val="24"/>
        </w:rPr>
        <w:t>the question of the existence of</w:t>
      </w:r>
      <w:r w:rsidR="006C68FE">
        <w:rPr>
          <w:rFonts w:asciiTheme="majorBidi" w:hAnsiTheme="majorBidi" w:cstheme="majorBidi"/>
          <w:sz w:val="24"/>
          <w:szCs w:val="24"/>
        </w:rPr>
        <w:t xml:space="preserve"> a connection between</w:t>
      </w:r>
      <w:r w:rsidR="003F6CFE">
        <w:rPr>
          <w:rFonts w:asciiTheme="majorBidi" w:hAnsiTheme="majorBidi" w:cstheme="majorBidi"/>
          <w:sz w:val="24"/>
          <w:szCs w:val="24"/>
        </w:rPr>
        <w:t xml:space="preserve"> </w:t>
      </w:r>
      <w:r w:rsidR="006735F5">
        <w:rPr>
          <w:rFonts w:asciiTheme="majorBidi" w:hAnsiTheme="majorBidi" w:cstheme="majorBidi"/>
          <w:sz w:val="24"/>
          <w:szCs w:val="24"/>
        </w:rPr>
        <w:t xml:space="preserve">non-violent </w:t>
      </w:r>
      <w:r w:rsidR="003F6CFE">
        <w:rPr>
          <w:rFonts w:asciiTheme="majorBidi" w:hAnsiTheme="majorBidi" w:cstheme="majorBidi"/>
          <w:sz w:val="24"/>
          <w:szCs w:val="24"/>
        </w:rPr>
        <w:t>pornography consumption</w:t>
      </w:r>
      <w:r w:rsidR="006735F5">
        <w:rPr>
          <w:rFonts w:asciiTheme="majorBidi" w:hAnsiTheme="majorBidi" w:cstheme="majorBidi"/>
          <w:sz w:val="24"/>
          <w:szCs w:val="24"/>
        </w:rPr>
        <w:t xml:space="preserve"> and violence toward women</w:t>
      </w:r>
      <w:r w:rsidR="003F657A">
        <w:rPr>
          <w:rFonts w:asciiTheme="majorBidi" w:hAnsiTheme="majorBidi" w:cstheme="majorBidi"/>
          <w:sz w:val="24"/>
          <w:szCs w:val="24"/>
        </w:rPr>
        <w:t xml:space="preserve">. In any event, </w:t>
      </w:r>
      <w:proofErr w:type="gramStart"/>
      <w:r w:rsidR="003F657A">
        <w:rPr>
          <w:rFonts w:asciiTheme="majorBidi" w:hAnsiTheme="majorBidi" w:cstheme="majorBidi"/>
          <w:sz w:val="24"/>
          <w:szCs w:val="24"/>
        </w:rPr>
        <w:t xml:space="preserve">it is clear that </w:t>
      </w:r>
      <w:r w:rsidR="00B30770">
        <w:rPr>
          <w:rFonts w:asciiTheme="majorBidi" w:hAnsiTheme="majorBidi" w:cstheme="majorBidi"/>
          <w:sz w:val="24"/>
          <w:szCs w:val="24"/>
        </w:rPr>
        <w:t>it</w:t>
      </w:r>
      <w:proofErr w:type="gramEnd"/>
      <w:r w:rsidR="00B30770">
        <w:rPr>
          <w:rFonts w:asciiTheme="majorBidi" w:hAnsiTheme="majorBidi" w:cstheme="majorBidi"/>
          <w:sz w:val="24"/>
          <w:szCs w:val="24"/>
        </w:rPr>
        <w:t xml:space="preserve"> is currently extremely difficult to defend a position such as that expressed by the President's Committee in the 1970's, whereby the</w:t>
      </w:r>
      <w:r w:rsidR="00837C11">
        <w:rPr>
          <w:rFonts w:asciiTheme="majorBidi" w:hAnsiTheme="majorBidi" w:cstheme="majorBidi"/>
          <w:sz w:val="24"/>
          <w:szCs w:val="24"/>
        </w:rPr>
        <w:t>re is no research foundation supporting a</w:t>
      </w:r>
      <w:r w:rsidR="00B30770">
        <w:rPr>
          <w:rFonts w:asciiTheme="majorBidi" w:hAnsiTheme="majorBidi" w:cstheme="majorBidi"/>
          <w:sz w:val="24"/>
          <w:szCs w:val="24"/>
        </w:rPr>
        <w:t xml:space="preserve"> connection between any type of </w:t>
      </w:r>
      <w:r w:rsidR="0071404C">
        <w:rPr>
          <w:rFonts w:asciiTheme="majorBidi" w:hAnsiTheme="majorBidi" w:cstheme="majorBidi"/>
          <w:sz w:val="24"/>
          <w:szCs w:val="24"/>
        </w:rPr>
        <w:t xml:space="preserve">pornography and violence toward women. </w:t>
      </w:r>
    </w:p>
    <w:p w14:paraId="0526686D" w14:textId="77777777" w:rsidR="00414ED5" w:rsidRDefault="008A30B0" w:rsidP="008F656D">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 xml:space="preserve">Pornography as a tool for </w:t>
      </w:r>
      <w:r w:rsidR="00414ED5">
        <w:rPr>
          <w:rFonts w:asciiTheme="majorBidi" w:hAnsiTheme="majorBidi" w:cstheme="majorBidi"/>
          <w:b/>
          <w:bCs/>
          <w:sz w:val="24"/>
          <w:szCs w:val="24"/>
        </w:rPr>
        <w:t>perpetuation</w:t>
      </w:r>
      <w:r>
        <w:rPr>
          <w:rFonts w:asciiTheme="majorBidi" w:hAnsiTheme="majorBidi" w:cstheme="majorBidi"/>
          <w:b/>
          <w:bCs/>
          <w:sz w:val="24"/>
          <w:szCs w:val="24"/>
        </w:rPr>
        <w:t xml:space="preserve"> of </w:t>
      </w:r>
      <w:r w:rsidR="00414ED5">
        <w:rPr>
          <w:rFonts w:asciiTheme="majorBidi" w:hAnsiTheme="majorBidi" w:cstheme="majorBidi"/>
          <w:b/>
          <w:bCs/>
          <w:sz w:val="24"/>
          <w:szCs w:val="24"/>
        </w:rPr>
        <w:t xml:space="preserve">gender hierarchy </w:t>
      </w:r>
    </w:p>
    <w:p w14:paraId="041E6F50" w14:textId="4AE1726B" w:rsidR="000D29A8" w:rsidRDefault="004B2D60"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The central claim at the basis of the approach of radical feminism,</w:t>
      </w:r>
      <w:r>
        <w:rPr>
          <w:rStyle w:val="a5"/>
          <w:rFonts w:asciiTheme="majorBidi" w:hAnsiTheme="majorBidi" w:cstheme="majorBidi"/>
          <w:sz w:val="24"/>
          <w:szCs w:val="24"/>
        </w:rPr>
        <w:footnoteReference w:id="80"/>
      </w:r>
      <w:r>
        <w:rPr>
          <w:rFonts w:asciiTheme="majorBidi" w:hAnsiTheme="majorBidi" w:cstheme="majorBidi"/>
          <w:sz w:val="24"/>
          <w:szCs w:val="24"/>
        </w:rPr>
        <w:t xml:space="preserve"> as presented in the writings of </w:t>
      </w:r>
      <w:r w:rsidR="00D67F8A">
        <w:rPr>
          <w:rFonts w:asciiTheme="majorBidi" w:hAnsiTheme="majorBidi" w:cstheme="majorBidi"/>
          <w:sz w:val="24"/>
          <w:szCs w:val="24"/>
        </w:rPr>
        <w:t xml:space="preserve">one of </w:t>
      </w:r>
      <w:r>
        <w:rPr>
          <w:rFonts w:asciiTheme="majorBidi" w:hAnsiTheme="majorBidi" w:cstheme="majorBidi"/>
          <w:sz w:val="24"/>
          <w:szCs w:val="24"/>
        </w:rPr>
        <w:t xml:space="preserve">its most prominent and influential </w:t>
      </w:r>
      <w:r w:rsidR="00EF3441">
        <w:rPr>
          <w:rFonts w:asciiTheme="majorBidi" w:hAnsiTheme="majorBidi" w:cstheme="majorBidi"/>
          <w:sz w:val="24"/>
          <w:szCs w:val="24"/>
        </w:rPr>
        <w:t xml:space="preserve">representatives – Catherine MacKinnon, is based on a distinction between </w:t>
      </w:r>
      <w:r w:rsidR="00394D4B">
        <w:rPr>
          <w:rFonts w:asciiTheme="majorBidi" w:hAnsiTheme="majorBidi" w:cstheme="majorBidi"/>
          <w:sz w:val="24"/>
          <w:szCs w:val="24"/>
        </w:rPr>
        <w:t>'</w:t>
      </w:r>
      <w:r w:rsidR="00EF3441">
        <w:rPr>
          <w:rFonts w:asciiTheme="majorBidi" w:hAnsiTheme="majorBidi" w:cstheme="majorBidi"/>
          <w:sz w:val="24"/>
          <w:szCs w:val="24"/>
        </w:rPr>
        <w:t>sex</w:t>
      </w:r>
      <w:r w:rsidR="00394D4B">
        <w:rPr>
          <w:rFonts w:asciiTheme="majorBidi" w:hAnsiTheme="majorBidi" w:cstheme="majorBidi"/>
          <w:sz w:val="24"/>
          <w:szCs w:val="24"/>
        </w:rPr>
        <w:t>'</w:t>
      </w:r>
      <w:r w:rsidR="00EF3441">
        <w:rPr>
          <w:rFonts w:asciiTheme="majorBidi" w:hAnsiTheme="majorBidi" w:cstheme="majorBidi"/>
          <w:sz w:val="24"/>
          <w:szCs w:val="24"/>
        </w:rPr>
        <w:t xml:space="preserve"> and </w:t>
      </w:r>
      <w:r w:rsidR="00394D4B">
        <w:rPr>
          <w:rFonts w:asciiTheme="majorBidi" w:hAnsiTheme="majorBidi" w:cstheme="majorBidi"/>
          <w:sz w:val="24"/>
          <w:szCs w:val="24"/>
        </w:rPr>
        <w:t>'</w:t>
      </w:r>
      <w:r w:rsidR="00EF3441">
        <w:rPr>
          <w:rFonts w:asciiTheme="majorBidi" w:hAnsiTheme="majorBidi" w:cstheme="majorBidi"/>
          <w:sz w:val="24"/>
          <w:szCs w:val="24"/>
        </w:rPr>
        <w:t>gender</w:t>
      </w:r>
      <w:r w:rsidR="00394D4B">
        <w:rPr>
          <w:rFonts w:asciiTheme="majorBidi" w:hAnsiTheme="majorBidi" w:cstheme="majorBidi"/>
          <w:sz w:val="24"/>
          <w:szCs w:val="24"/>
        </w:rPr>
        <w:t>'</w:t>
      </w:r>
      <w:r w:rsidR="00EF3441">
        <w:rPr>
          <w:rFonts w:asciiTheme="majorBidi" w:hAnsiTheme="majorBidi" w:cstheme="majorBidi"/>
          <w:sz w:val="24"/>
          <w:szCs w:val="24"/>
        </w:rPr>
        <w:t>.</w:t>
      </w:r>
      <w:r w:rsidR="00CC1B80">
        <w:rPr>
          <w:rFonts w:asciiTheme="majorBidi" w:hAnsiTheme="majorBidi" w:cstheme="majorBidi"/>
          <w:sz w:val="24"/>
          <w:szCs w:val="24"/>
        </w:rPr>
        <w:t xml:space="preserve"> The sex of each living </w:t>
      </w:r>
      <w:r w:rsidR="00394D4B">
        <w:rPr>
          <w:rFonts w:asciiTheme="majorBidi" w:hAnsiTheme="majorBidi" w:cstheme="majorBidi"/>
          <w:sz w:val="24"/>
          <w:szCs w:val="24"/>
        </w:rPr>
        <w:t>creature</w:t>
      </w:r>
      <w:r w:rsidR="00CC1B80">
        <w:rPr>
          <w:rFonts w:asciiTheme="majorBidi" w:hAnsiTheme="majorBidi" w:cstheme="majorBidi"/>
          <w:sz w:val="24"/>
          <w:szCs w:val="24"/>
        </w:rPr>
        <w:t xml:space="preserve"> is a biological fact which defines them as male or female, while</w:t>
      </w:r>
      <w:r w:rsidR="00087416">
        <w:rPr>
          <w:rFonts w:asciiTheme="majorBidi" w:hAnsiTheme="majorBidi" w:cstheme="majorBidi"/>
          <w:sz w:val="24"/>
          <w:szCs w:val="24"/>
        </w:rPr>
        <w:t xml:space="preserve"> gender is a social and cultural phenomenon unique to </w:t>
      </w:r>
      <w:proofErr w:type="gramStart"/>
      <w:r w:rsidR="00087416">
        <w:rPr>
          <w:rFonts w:asciiTheme="majorBidi" w:hAnsiTheme="majorBidi" w:cstheme="majorBidi"/>
          <w:sz w:val="24"/>
          <w:szCs w:val="24"/>
        </w:rPr>
        <w:t>the human race</w:t>
      </w:r>
      <w:proofErr w:type="gramEnd"/>
      <w:r w:rsidR="00087416">
        <w:rPr>
          <w:rFonts w:asciiTheme="majorBidi" w:hAnsiTheme="majorBidi" w:cstheme="majorBidi"/>
          <w:sz w:val="24"/>
          <w:szCs w:val="24"/>
        </w:rPr>
        <w:t xml:space="preserve">, which defines individuals in society as </w:t>
      </w:r>
      <w:r w:rsidR="00C449DF">
        <w:rPr>
          <w:rFonts w:asciiTheme="majorBidi" w:hAnsiTheme="majorBidi" w:cstheme="majorBidi"/>
          <w:sz w:val="24"/>
          <w:szCs w:val="24"/>
        </w:rPr>
        <w:t>'</w:t>
      </w:r>
      <w:r w:rsidR="00087416">
        <w:rPr>
          <w:rFonts w:asciiTheme="majorBidi" w:hAnsiTheme="majorBidi" w:cstheme="majorBidi"/>
          <w:sz w:val="24"/>
          <w:szCs w:val="24"/>
        </w:rPr>
        <w:t>men</w:t>
      </w:r>
      <w:r w:rsidR="00C449DF">
        <w:rPr>
          <w:rFonts w:asciiTheme="majorBidi" w:hAnsiTheme="majorBidi" w:cstheme="majorBidi"/>
          <w:sz w:val="24"/>
          <w:szCs w:val="24"/>
        </w:rPr>
        <w:t>'</w:t>
      </w:r>
      <w:r w:rsidR="00087416">
        <w:rPr>
          <w:rFonts w:asciiTheme="majorBidi" w:hAnsiTheme="majorBidi" w:cstheme="majorBidi"/>
          <w:sz w:val="24"/>
          <w:szCs w:val="24"/>
        </w:rPr>
        <w:t xml:space="preserve"> or </w:t>
      </w:r>
      <w:r w:rsidR="00C449DF">
        <w:rPr>
          <w:rFonts w:asciiTheme="majorBidi" w:hAnsiTheme="majorBidi" w:cstheme="majorBidi"/>
          <w:sz w:val="24"/>
          <w:szCs w:val="24"/>
        </w:rPr>
        <w:t>'</w:t>
      </w:r>
      <w:r w:rsidR="00087416">
        <w:rPr>
          <w:rFonts w:asciiTheme="majorBidi" w:hAnsiTheme="majorBidi" w:cstheme="majorBidi"/>
          <w:sz w:val="24"/>
          <w:szCs w:val="24"/>
        </w:rPr>
        <w:t>women</w:t>
      </w:r>
      <w:r w:rsidR="00C449DF">
        <w:rPr>
          <w:rFonts w:asciiTheme="majorBidi" w:hAnsiTheme="majorBidi" w:cstheme="majorBidi"/>
          <w:sz w:val="24"/>
          <w:szCs w:val="24"/>
        </w:rPr>
        <w:t>'</w:t>
      </w:r>
      <w:r w:rsidR="00087416">
        <w:rPr>
          <w:rFonts w:asciiTheme="majorBidi" w:hAnsiTheme="majorBidi" w:cstheme="majorBidi"/>
          <w:sz w:val="24"/>
          <w:szCs w:val="24"/>
        </w:rPr>
        <w:t xml:space="preserve">. </w:t>
      </w:r>
      <w:r w:rsidR="00354D8B">
        <w:rPr>
          <w:rFonts w:asciiTheme="majorBidi" w:hAnsiTheme="majorBidi" w:cstheme="majorBidi"/>
          <w:sz w:val="24"/>
          <w:szCs w:val="24"/>
        </w:rPr>
        <w:t>Affiliation</w:t>
      </w:r>
      <w:r w:rsidR="003D4E55">
        <w:rPr>
          <w:rFonts w:asciiTheme="majorBidi" w:hAnsiTheme="majorBidi" w:cstheme="majorBidi"/>
          <w:sz w:val="24"/>
          <w:szCs w:val="24"/>
        </w:rPr>
        <w:t xml:space="preserve"> to the group of men or women </w:t>
      </w:r>
      <w:r w:rsidR="004246D0">
        <w:rPr>
          <w:rFonts w:asciiTheme="majorBidi" w:hAnsiTheme="majorBidi" w:cstheme="majorBidi"/>
          <w:sz w:val="24"/>
          <w:szCs w:val="24"/>
        </w:rPr>
        <w:t xml:space="preserve">defines the social roles of the individuals; some of them will fulfill male roles and some female roles, and the character traits seen as ideal and desirable male traits, as </w:t>
      </w:r>
      <w:r w:rsidR="004246D0">
        <w:rPr>
          <w:rFonts w:asciiTheme="majorBidi" w:hAnsiTheme="majorBidi" w:cstheme="majorBidi"/>
          <w:sz w:val="24"/>
          <w:szCs w:val="24"/>
        </w:rPr>
        <w:lastRenderedPageBreak/>
        <w:t xml:space="preserve">well as those seen as ideal and desirable female traits </w:t>
      </w:r>
      <w:r w:rsidR="00D276F8">
        <w:rPr>
          <w:rFonts w:asciiTheme="majorBidi" w:hAnsiTheme="majorBidi" w:cstheme="majorBidi"/>
          <w:sz w:val="24"/>
          <w:szCs w:val="24"/>
        </w:rPr>
        <w:t xml:space="preserve">are derived from the social role. Gender is a phenomenon </w:t>
      </w:r>
      <w:r w:rsidR="008F7A0C">
        <w:rPr>
          <w:rFonts w:asciiTheme="majorBidi" w:hAnsiTheme="majorBidi" w:cstheme="majorBidi"/>
          <w:sz w:val="24"/>
          <w:szCs w:val="24"/>
        </w:rPr>
        <w:t>so inherent to</w:t>
      </w:r>
      <w:r w:rsidR="001A17C6">
        <w:rPr>
          <w:rFonts w:asciiTheme="majorBidi" w:hAnsiTheme="majorBidi" w:cstheme="majorBidi"/>
          <w:sz w:val="24"/>
          <w:szCs w:val="24"/>
        </w:rPr>
        <w:t xml:space="preserve"> human society that individuals in society struggle to distinguish between it and sex. The </w:t>
      </w:r>
      <w:r w:rsidR="00010185">
        <w:rPr>
          <w:rFonts w:asciiTheme="majorBidi" w:hAnsiTheme="majorBidi" w:cstheme="majorBidi"/>
          <w:sz w:val="24"/>
          <w:szCs w:val="24"/>
        </w:rPr>
        <w:t xml:space="preserve">man-made gender traits </w:t>
      </w:r>
      <w:proofErr w:type="gramStart"/>
      <w:r w:rsidR="00010185">
        <w:rPr>
          <w:rFonts w:asciiTheme="majorBidi" w:hAnsiTheme="majorBidi" w:cstheme="majorBidi"/>
          <w:sz w:val="24"/>
          <w:szCs w:val="24"/>
        </w:rPr>
        <w:t>are seen as</w:t>
      </w:r>
      <w:proofErr w:type="gramEnd"/>
      <w:r w:rsidR="00010185">
        <w:rPr>
          <w:rFonts w:asciiTheme="majorBidi" w:hAnsiTheme="majorBidi" w:cstheme="majorBidi"/>
          <w:sz w:val="24"/>
          <w:szCs w:val="24"/>
        </w:rPr>
        <w:t xml:space="preserve"> no less natural and authentic than the biological, naturally-made </w:t>
      </w:r>
      <w:r w:rsidR="00632910">
        <w:rPr>
          <w:rFonts w:asciiTheme="majorBidi" w:hAnsiTheme="majorBidi" w:cstheme="majorBidi"/>
          <w:sz w:val="24"/>
          <w:szCs w:val="24"/>
        </w:rPr>
        <w:t xml:space="preserve">traits (for example, it is not far reaching to assume that there is a </w:t>
      </w:r>
      <w:r w:rsidR="005D3BD6">
        <w:rPr>
          <w:rFonts w:asciiTheme="majorBidi" w:hAnsiTheme="majorBidi" w:cstheme="majorBidi"/>
          <w:sz w:val="24"/>
          <w:szCs w:val="24"/>
        </w:rPr>
        <w:t xml:space="preserve">prevalent approach in society that </w:t>
      </w:r>
      <w:r w:rsidR="006367E6">
        <w:rPr>
          <w:rFonts w:asciiTheme="majorBidi" w:hAnsiTheme="majorBidi" w:cstheme="majorBidi"/>
          <w:sz w:val="24"/>
          <w:szCs w:val="24"/>
        </w:rPr>
        <w:t xml:space="preserve">the work of raising children is "naturally" of the female sex just like carrying the fetus in the uterus. While the latter role is a biological fact, as men are incapable of being pregnant, </w:t>
      </w:r>
      <w:r w:rsidR="00621CD6">
        <w:rPr>
          <w:rFonts w:asciiTheme="majorBidi" w:hAnsiTheme="majorBidi" w:cstheme="majorBidi"/>
          <w:sz w:val="24"/>
          <w:szCs w:val="24"/>
        </w:rPr>
        <w:t xml:space="preserve">nature did not </w:t>
      </w:r>
      <w:r w:rsidR="00D22A39">
        <w:rPr>
          <w:rFonts w:asciiTheme="majorBidi" w:hAnsiTheme="majorBidi" w:cstheme="majorBidi"/>
          <w:sz w:val="24"/>
          <w:szCs w:val="24"/>
        </w:rPr>
        <w:t xml:space="preserve">deprive men of any character trait or organ which prevent them from </w:t>
      </w:r>
      <w:r w:rsidR="00D75155">
        <w:rPr>
          <w:rFonts w:asciiTheme="majorBidi" w:hAnsiTheme="majorBidi" w:cstheme="majorBidi"/>
          <w:sz w:val="24"/>
          <w:szCs w:val="24"/>
        </w:rPr>
        <w:t xml:space="preserve">taking part in the work of raising children, and the "unsuitability" of men to this role is </w:t>
      </w:r>
      <w:r w:rsidR="00F86EFC">
        <w:rPr>
          <w:rFonts w:asciiTheme="majorBidi" w:hAnsiTheme="majorBidi" w:cstheme="majorBidi"/>
          <w:sz w:val="24"/>
          <w:szCs w:val="24"/>
        </w:rPr>
        <w:t xml:space="preserve">a social convention). According to the approach of radical feminism, the </w:t>
      </w:r>
      <w:proofErr w:type="gramStart"/>
      <w:r w:rsidR="00F86EFC">
        <w:rPr>
          <w:rFonts w:asciiTheme="majorBidi" w:hAnsiTheme="majorBidi" w:cstheme="majorBidi"/>
          <w:sz w:val="24"/>
          <w:szCs w:val="24"/>
        </w:rPr>
        <w:t>manner in which</w:t>
      </w:r>
      <w:proofErr w:type="gramEnd"/>
      <w:r w:rsidR="00F86EFC">
        <w:rPr>
          <w:rFonts w:asciiTheme="majorBidi" w:hAnsiTheme="majorBidi" w:cstheme="majorBidi"/>
          <w:sz w:val="24"/>
          <w:szCs w:val="24"/>
        </w:rPr>
        <w:t xml:space="preserve"> division of gender roles is carried out is not </w:t>
      </w:r>
      <w:r w:rsidR="00BA03D2">
        <w:rPr>
          <w:rFonts w:asciiTheme="majorBidi" w:hAnsiTheme="majorBidi" w:cstheme="majorBidi"/>
          <w:sz w:val="24"/>
          <w:szCs w:val="24"/>
        </w:rPr>
        <w:t>arbitrary. In almost every existing human society, the female roles in society and the desirable female traits</w:t>
      </w:r>
      <w:r w:rsidR="008B3CB8">
        <w:rPr>
          <w:rFonts w:asciiTheme="majorBidi" w:hAnsiTheme="majorBidi" w:cstheme="majorBidi"/>
          <w:sz w:val="24"/>
          <w:szCs w:val="24"/>
        </w:rPr>
        <w:t xml:space="preserve"> were designed by men with the intention of creating and perpetuating male dominance.</w:t>
      </w:r>
      <w:r w:rsidR="00857B4B">
        <w:rPr>
          <w:rFonts w:asciiTheme="majorBidi" w:hAnsiTheme="majorBidi" w:cstheme="majorBidi"/>
          <w:sz w:val="24"/>
          <w:szCs w:val="24"/>
        </w:rPr>
        <w:t xml:space="preserve"> The role of women in society was designed to serve men – taking care of his house, bringing up his children and providing his sexual needs. The desirable female traits were also designed in accordance with the </w:t>
      </w:r>
      <w:r w:rsidR="004D7A41">
        <w:rPr>
          <w:rFonts w:asciiTheme="majorBidi" w:hAnsiTheme="majorBidi" w:cstheme="majorBidi"/>
          <w:sz w:val="24"/>
          <w:szCs w:val="24"/>
        </w:rPr>
        <w:t xml:space="preserve">designated role of the women in society and with the intention of neutralizing her ability to object to her role. </w:t>
      </w:r>
      <w:r w:rsidR="00E66D09">
        <w:rPr>
          <w:rFonts w:asciiTheme="majorBidi" w:hAnsiTheme="majorBidi" w:cstheme="majorBidi"/>
          <w:sz w:val="24"/>
          <w:szCs w:val="24"/>
        </w:rPr>
        <w:t xml:space="preserve">The ideal female characteristics are warmth, tenderness, sensitivity and </w:t>
      </w:r>
      <w:r w:rsidR="00AA5481">
        <w:rPr>
          <w:rFonts w:asciiTheme="majorBidi" w:hAnsiTheme="majorBidi" w:cstheme="majorBidi"/>
          <w:sz w:val="24"/>
          <w:szCs w:val="24"/>
        </w:rPr>
        <w:t xml:space="preserve">emotion, while traits such as </w:t>
      </w:r>
      <w:r w:rsidR="00E41FD0">
        <w:rPr>
          <w:rFonts w:asciiTheme="majorBidi" w:hAnsiTheme="majorBidi" w:cstheme="majorBidi"/>
          <w:sz w:val="24"/>
          <w:szCs w:val="24"/>
        </w:rPr>
        <w:t xml:space="preserve">belligerence, </w:t>
      </w:r>
      <w:r w:rsidR="004B55EB">
        <w:rPr>
          <w:rFonts w:asciiTheme="majorBidi" w:hAnsiTheme="majorBidi" w:cstheme="majorBidi"/>
          <w:sz w:val="24"/>
          <w:szCs w:val="24"/>
        </w:rPr>
        <w:t xml:space="preserve">aggressiveness, assertiveness and rational and </w:t>
      </w:r>
      <w:r w:rsidR="00833EF3">
        <w:rPr>
          <w:rFonts w:asciiTheme="majorBidi" w:hAnsiTheme="majorBidi" w:cstheme="majorBidi"/>
          <w:sz w:val="24"/>
          <w:szCs w:val="24"/>
        </w:rPr>
        <w:t xml:space="preserve">sober thinking </w:t>
      </w:r>
      <w:proofErr w:type="gramStart"/>
      <w:r w:rsidR="00833EF3">
        <w:rPr>
          <w:rFonts w:asciiTheme="majorBidi" w:hAnsiTheme="majorBidi" w:cstheme="majorBidi"/>
          <w:sz w:val="24"/>
          <w:szCs w:val="24"/>
        </w:rPr>
        <w:t>are seen as</w:t>
      </w:r>
      <w:proofErr w:type="gramEnd"/>
      <w:r w:rsidR="00833EF3">
        <w:rPr>
          <w:rFonts w:asciiTheme="majorBidi" w:hAnsiTheme="majorBidi" w:cstheme="majorBidi"/>
          <w:sz w:val="24"/>
          <w:szCs w:val="24"/>
        </w:rPr>
        <w:t xml:space="preserve"> un</w:t>
      </w:r>
      <w:r w:rsidR="0033540C">
        <w:rPr>
          <w:rFonts w:asciiTheme="majorBidi" w:hAnsiTheme="majorBidi" w:cstheme="majorBidi"/>
          <w:sz w:val="24"/>
          <w:szCs w:val="24"/>
        </w:rPr>
        <w:t>feminine</w:t>
      </w:r>
      <w:r w:rsidR="00833EF3">
        <w:rPr>
          <w:rFonts w:asciiTheme="majorBidi" w:hAnsiTheme="majorBidi" w:cstheme="majorBidi"/>
          <w:sz w:val="24"/>
          <w:szCs w:val="24"/>
        </w:rPr>
        <w:t xml:space="preserve">. </w:t>
      </w:r>
      <w:r w:rsidR="009E0447">
        <w:rPr>
          <w:rFonts w:asciiTheme="majorBidi" w:hAnsiTheme="majorBidi" w:cstheme="majorBidi"/>
          <w:sz w:val="24"/>
          <w:szCs w:val="24"/>
        </w:rPr>
        <w:t>It is not without reason, the adherents of radical feminism claim, that these are characteristics which could help the female sex discover the gender hierarchy and fight to change it.</w:t>
      </w:r>
      <w:r w:rsidR="009E0447">
        <w:rPr>
          <w:rStyle w:val="a5"/>
          <w:rFonts w:asciiTheme="majorBidi" w:hAnsiTheme="majorBidi" w:cstheme="majorBidi"/>
          <w:sz w:val="24"/>
          <w:szCs w:val="24"/>
        </w:rPr>
        <w:footnoteReference w:id="81"/>
      </w:r>
      <w:r w:rsidR="008B3CB8">
        <w:rPr>
          <w:rFonts w:asciiTheme="majorBidi" w:hAnsiTheme="majorBidi" w:cstheme="majorBidi"/>
          <w:sz w:val="24"/>
          <w:szCs w:val="24"/>
        </w:rPr>
        <w:t xml:space="preserve"> </w:t>
      </w:r>
      <w:r w:rsidR="006367E6">
        <w:rPr>
          <w:rFonts w:asciiTheme="majorBidi" w:hAnsiTheme="majorBidi" w:cstheme="majorBidi"/>
          <w:sz w:val="24"/>
          <w:szCs w:val="24"/>
        </w:rPr>
        <w:t xml:space="preserve"> </w:t>
      </w:r>
    </w:p>
    <w:p w14:paraId="7E1AB1B5" w14:textId="16E70A11" w:rsidR="009E0447" w:rsidRDefault="00F11FE4"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Radical feminism sees pornography not only as an extreme expression of the gender hierarchy expressed in all walks of life, but as something w</w:t>
      </w:r>
      <w:r w:rsidR="00545E13">
        <w:rPr>
          <w:rFonts w:asciiTheme="majorBidi" w:hAnsiTheme="majorBidi" w:cstheme="majorBidi"/>
          <w:sz w:val="24"/>
          <w:szCs w:val="24"/>
        </w:rPr>
        <w:t>hich plays</w:t>
      </w:r>
      <w:r>
        <w:rPr>
          <w:rFonts w:asciiTheme="majorBidi" w:hAnsiTheme="majorBidi" w:cstheme="majorBidi"/>
          <w:sz w:val="24"/>
          <w:szCs w:val="24"/>
        </w:rPr>
        <w:t xml:space="preserve"> a key role in </w:t>
      </w:r>
      <w:r w:rsidR="00FC1675">
        <w:rPr>
          <w:rFonts w:asciiTheme="majorBidi" w:hAnsiTheme="majorBidi" w:cstheme="majorBidi"/>
          <w:sz w:val="24"/>
          <w:szCs w:val="24"/>
        </w:rPr>
        <w:t>entrenching and perpetuating this hierarchy</w:t>
      </w:r>
      <w:r w:rsidR="008C0E7C">
        <w:rPr>
          <w:rFonts w:asciiTheme="majorBidi" w:hAnsiTheme="majorBidi" w:cstheme="majorBidi"/>
          <w:sz w:val="24"/>
          <w:szCs w:val="24"/>
        </w:rPr>
        <w:t>. In the words of Mac</w:t>
      </w:r>
      <w:r w:rsidR="00C6047D">
        <w:rPr>
          <w:rFonts w:asciiTheme="majorBidi" w:hAnsiTheme="majorBidi" w:cstheme="majorBidi"/>
          <w:sz w:val="24"/>
          <w:szCs w:val="24"/>
        </w:rPr>
        <w:t>Kinnon</w:t>
      </w:r>
      <w:r w:rsidR="006D1305">
        <w:rPr>
          <w:rFonts w:asciiTheme="majorBidi" w:hAnsiTheme="majorBidi" w:cstheme="majorBidi"/>
          <w:sz w:val="24"/>
          <w:szCs w:val="24"/>
        </w:rPr>
        <w:t>, pornography is "male propaganda".</w:t>
      </w:r>
      <w:r w:rsidR="006D1305">
        <w:rPr>
          <w:rStyle w:val="a5"/>
          <w:rFonts w:asciiTheme="majorBidi" w:hAnsiTheme="majorBidi" w:cstheme="majorBidi"/>
          <w:sz w:val="24"/>
          <w:szCs w:val="24"/>
        </w:rPr>
        <w:footnoteReference w:id="82"/>
      </w:r>
      <w:r w:rsidR="006D1305">
        <w:rPr>
          <w:rFonts w:asciiTheme="majorBidi" w:hAnsiTheme="majorBidi" w:cstheme="majorBidi"/>
          <w:sz w:val="24"/>
          <w:szCs w:val="24"/>
        </w:rPr>
        <w:t xml:space="preserve"> The pornography industry </w:t>
      </w:r>
      <w:r w:rsidR="00DB2310">
        <w:rPr>
          <w:rFonts w:asciiTheme="majorBidi" w:hAnsiTheme="majorBidi" w:cstheme="majorBidi"/>
          <w:sz w:val="24"/>
          <w:szCs w:val="24"/>
        </w:rPr>
        <w:t xml:space="preserve">instills </w:t>
      </w:r>
      <w:r w:rsidR="00CE74CF">
        <w:rPr>
          <w:rFonts w:asciiTheme="majorBidi" w:hAnsiTheme="majorBidi" w:cstheme="majorBidi"/>
          <w:sz w:val="24"/>
          <w:szCs w:val="24"/>
        </w:rPr>
        <w:t>in its viewers the view of a female figure who underwent "objecti</w:t>
      </w:r>
      <w:r w:rsidR="0067310F">
        <w:rPr>
          <w:rFonts w:asciiTheme="majorBidi" w:hAnsiTheme="majorBidi" w:cstheme="majorBidi"/>
          <w:sz w:val="24"/>
          <w:szCs w:val="24"/>
        </w:rPr>
        <w:t>fication</w:t>
      </w:r>
      <w:r w:rsidR="00CE74CF">
        <w:rPr>
          <w:rFonts w:asciiTheme="majorBidi" w:hAnsiTheme="majorBidi" w:cstheme="majorBidi"/>
          <w:sz w:val="24"/>
          <w:szCs w:val="24"/>
        </w:rPr>
        <w:t>"</w:t>
      </w:r>
      <w:r w:rsidR="0067310F">
        <w:rPr>
          <w:rFonts w:asciiTheme="majorBidi" w:hAnsiTheme="majorBidi" w:cstheme="majorBidi"/>
          <w:sz w:val="24"/>
          <w:szCs w:val="24"/>
        </w:rPr>
        <w:t xml:space="preserve">. She becomes a type of object </w:t>
      </w:r>
      <w:r w:rsidR="00D71A0A">
        <w:rPr>
          <w:rFonts w:asciiTheme="majorBidi" w:hAnsiTheme="majorBidi" w:cstheme="majorBidi"/>
          <w:sz w:val="24"/>
          <w:szCs w:val="24"/>
        </w:rPr>
        <w:t xml:space="preserve">devoid of desires, identity or opinions. In many pornographic movies the </w:t>
      </w:r>
      <w:r w:rsidR="00D7007E">
        <w:rPr>
          <w:rFonts w:asciiTheme="majorBidi" w:hAnsiTheme="majorBidi" w:cstheme="majorBidi"/>
          <w:sz w:val="24"/>
          <w:szCs w:val="24"/>
        </w:rPr>
        <w:t xml:space="preserve">filming indeed focuses exclusively upon the sex organs or breasts of the woman </w:t>
      </w:r>
      <w:r w:rsidR="00420EE2">
        <w:rPr>
          <w:rFonts w:asciiTheme="majorBidi" w:hAnsiTheme="majorBidi" w:cstheme="majorBidi"/>
          <w:sz w:val="24"/>
          <w:szCs w:val="24"/>
        </w:rPr>
        <w:t xml:space="preserve">and on the mechanics of the sexual act, to the extent it is possible to forget that these organs are </w:t>
      </w:r>
      <w:r w:rsidR="00420EE2">
        <w:rPr>
          <w:rFonts w:asciiTheme="majorBidi" w:hAnsiTheme="majorBidi" w:cstheme="majorBidi"/>
          <w:sz w:val="24"/>
          <w:szCs w:val="24"/>
        </w:rPr>
        <w:lastRenderedPageBreak/>
        <w:t>part of the body of a</w:t>
      </w:r>
      <w:r w:rsidR="0058535C">
        <w:rPr>
          <w:rFonts w:asciiTheme="majorBidi" w:hAnsiTheme="majorBidi" w:cstheme="majorBidi"/>
          <w:sz w:val="24"/>
          <w:szCs w:val="24"/>
        </w:rPr>
        <w:t xml:space="preserve"> flesh and blood </w:t>
      </w:r>
      <w:r w:rsidR="00420EE2">
        <w:rPr>
          <w:rFonts w:asciiTheme="majorBidi" w:hAnsiTheme="majorBidi" w:cstheme="majorBidi"/>
          <w:sz w:val="24"/>
          <w:szCs w:val="24"/>
        </w:rPr>
        <w:t>woman</w:t>
      </w:r>
      <w:r w:rsidR="0058535C">
        <w:rPr>
          <w:rFonts w:asciiTheme="majorBidi" w:hAnsiTheme="majorBidi" w:cstheme="majorBidi"/>
          <w:sz w:val="24"/>
          <w:szCs w:val="24"/>
        </w:rPr>
        <w:t xml:space="preserve"> </w:t>
      </w:r>
      <w:r w:rsidR="007D5B08">
        <w:rPr>
          <w:rFonts w:asciiTheme="majorBidi" w:hAnsiTheme="majorBidi" w:cstheme="majorBidi"/>
          <w:sz w:val="24"/>
          <w:szCs w:val="24"/>
        </w:rPr>
        <w:t xml:space="preserve">and not </w:t>
      </w:r>
      <w:r w:rsidR="0058535C">
        <w:rPr>
          <w:rFonts w:asciiTheme="majorBidi" w:hAnsiTheme="majorBidi" w:cstheme="majorBidi"/>
          <w:sz w:val="24"/>
          <w:szCs w:val="24"/>
        </w:rPr>
        <w:t xml:space="preserve">of </w:t>
      </w:r>
      <w:r w:rsidR="007D5B08">
        <w:rPr>
          <w:rFonts w:asciiTheme="majorBidi" w:hAnsiTheme="majorBidi" w:cstheme="majorBidi"/>
          <w:sz w:val="24"/>
          <w:szCs w:val="24"/>
        </w:rPr>
        <w:t xml:space="preserve">an inanimate object. </w:t>
      </w:r>
      <w:r w:rsidR="00C93493">
        <w:rPr>
          <w:rFonts w:asciiTheme="majorBidi" w:hAnsiTheme="majorBidi" w:cstheme="majorBidi"/>
          <w:sz w:val="24"/>
          <w:szCs w:val="24"/>
        </w:rPr>
        <w:t xml:space="preserve">The women depicted in pornography are constantly available and willing to have sexual relations, </w:t>
      </w:r>
      <w:r w:rsidR="005E326D">
        <w:rPr>
          <w:rFonts w:asciiTheme="majorBidi" w:hAnsiTheme="majorBidi" w:cstheme="majorBidi"/>
          <w:sz w:val="24"/>
          <w:szCs w:val="24"/>
        </w:rPr>
        <w:t xml:space="preserve">are sexually aroused simply by a dominant and </w:t>
      </w:r>
      <w:r w:rsidR="0078741A">
        <w:rPr>
          <w:rFonts w:asciiTheme="majorBidi" w:hAnsiTheme="majorBidi" w:cstheme="majorBidi"/>
          <w:sz w:val="24"/>
          <w:szCs w:val="24"/>
        </w:rPr>
        <w:t>assertive</w:t>
      </w:r>
      <w:r w:rsidR="005E326D">
        <w:rPr>
          <w:rFonts w:asciiTheme="majorBidi" w:hAnsiTheme="majorBidi" w:cstheme="majorBidi"/>
          <w:sz w:val="24"/>
          <w:szCs w:val="24"/>
        </w:rPr>
        <w:t xml:space="preserve"> male model</w:t>
      </w:r>
      <w:r w:rsidR="0078741A">
        <w:rPr>
          <w:rFonts w:asciiTheme="majorBidi" w:hAnsiTheme="majorBidi" w:cstheme="majorBidi"/>
          <w:sz w:val="24"/>
          <w:szCs w:val="24"/>
        </w:rPr>
        <w:t xml:space="preserve"> and enjoy sexual relations which put </w:t>
      </w:r>
      <w:r w:rsidR="00373DBB">
        <w:rPr>
          <w:rFonts w:asciiTheme="majorBidi" w:hAnsiTheme="majorBidi" w:cstheme="majorBidi"/>
          <w:sz w:val="24"/>
          <w:szCs w:val="24"/>
        </w:rPr>
        <w:t>them</w:t>
      </w:r>
      <w:r w:rsidR="0078741A">
        <w:rPr>
          <w:rFonts w:asciiTheme="majorBidi" w:hAnsiTheme="majorBidi" w:cstheme="majorBidi"/>
          <w:sz w:val="24"/>
          <w:szCs w:val="24"/>
        </w:rPr>
        <w:t xml:space="preserve"> in the role of</w:t>
      </w:r>
      <w:r w:rsidR="00373DBB">
        <w:rPr>
          <w:rFonts w:asciiTheme="majorBidi" w:hAnsiTheme="majorBidi" w:cstheme="majorBidi"/>
          <w:sz w:val="24"/>
          <w:szCs w:val="24"/>
        </w:rPr>
        <w:t xml:space="preserve"> the</w:t>
      </w:r>
      <w:r w:rsidR="0078741A">
        <w:rPr>
          <w:rFonts w:asciiTheme="majorBidi" w:hAnsiTheme="majorBidi" w:cstheme="majorBidi"/>
          <w:sz w:val="24"/>
          <w:szCs w:val="24"/>
        </w:rPr>
        <w:t xml:space="preserve"> "controlled". The impact of the </w:t>
      </w:r>
      <w:r w:rsidR="00973962">
        <w:rPr>
          <w:rFonts w:asciiTheme="majorBidi" w:hAnsiTheme="majorBidi" w:cstheme="majorBidi"/>
          <w:sz w:val="24"/>
          <w:szCs w:val="24"/>
        </w:rPr>
        <w:t xml:space="preserve">pornographic female model, radical feminism claims, is extensive and not limited to the bounds of the pornographic industry. </w:t>
      </w:r>
      <w:r w:rsidR="004C7ED1">
        <w:rPr>
          <w:rFonts w:asciiTheme="majorBidi" w:hAnsiTheme="majorBidi" w:cstheme="majorBidi"/>
          <w:sz w:val="24"/>
          <w:szCs w:val="24"/>
        </w:rPr>
        <w:t xml:space="preserve">It forms the </w:t>
      </w:r>
      <w:proofErr w:type="gramStart"/>
      <w:r w:rsidR="004C7ED1">
        <w:rPr>
          <w:rFonts w:asciiTheme="majorBidi" w:hAnsiTheme="majorBidi" w:cstheme="majorBidi"/>
          <w:sz w:val="24"/>
          <w:szCs w:val="24"/>
        </w:rPr>
        <w:t>manner in which</w:t>
      </w:r>
      <w:proofErr w:type="gramEnd"/>
      <w:r w:rsidR="004C7ED1">
        <w:rPr>
          <w:rFonts w:asciiTheme="majorBidi" w:hAnsiTheme="majorBidi" w:cstheme="majorBidi"/>
          <w:sz w:val="24"/>
          <w:szCs w:val="24"/>
        </w:rPr>
        <w:t xml:space="preserve"> men understand the terms "masculinity" and "femininity" and the hierarchy between men and women</w:t>
      </w:r>
      <w:r w:rsidR="00181214">
        <w:rPr>
          <w:rFonts w:asciiTheme="majorBidi" w:hAnsiTheme="majorBidi" w:cstheme="majorBidi"/>
          <w:sz w:val="24"/>
          <w:szCs w:val="24"/>
        </w:rPr>
        <w:t>, and effect</w:t>
      </w:r>
      <w:r w:rsidR="00FC05CD">
        <w:rPr>
          <w:rFonts w:asciiTheme="majorBidi" w:hAnsiTheme="majorBidi" w:cstheme="majorBidi"/>
          <w:sz w:val="24"/>
          <w:szCs w:val="24"/>
        </w:rPr>
        <w:t>s</w:t>
      </w:r>
      <w:r w:rsidR="00181214">
        <w:rPr>
          <w:rFonts w:asciiTheme="majorBidi" w:hAnsiTheme="majorBidi" w:cstheme="majorBidi"/>
          <w:sz w:val="24"/>
          <w:szCs w:val="24"/>
        </w:rPr>
        <w:t xml:space="preserve"> the positions and opinions of men about the aspirations and capabilities of women. Pornography also has an impact upon women themselves, </w:t>
      </w:r>
      <w:r w:rsidR="00FA6F11">
        <w:rPr>
          <w:rFonts w:asciiTheme="majorBidi" w:hAnsiTheme="majorBidi" w:cstheme="majorBidi"/>
          <w:sz w:val="24"/>
          <w:szCs w:val="24"/>
        </w:rPr>
        <w:t>who internalize through it (either directly or by means of daily contact with men exposed to pornography)</w:t>
      </w:r>
      <w:r w:rsidR="00925203">
        <w:rPr>
          <w:rFonts w:asciiTheme="majorBidi" w:hAnsiTheme="majorBidi" w:cstheme="majorBidi"/>
          <w:sz w:val="24"/>
          <w:szCs w:val="24"/>
        </w:rPr>
        <w:t xml:space="preserve"> their place in society and the expectations of society from them. It also indirectly </w:t>
      </w:r>
      <w:r w:rsidR="00D516B7">
        <w:rPr>
          <w:rFonts w:asciiTheme="majorBidi" w:hAnsiTheme="majorBidi" w:cstheme="majorBidi"/>
          <w:sz w:val="24"/>
          <w:szCs w:val="24"/>
        </w:rPr>
        <w:t xml:space="preserve">impacts the status of homosexual men, </w:t>
      </w:r>
      <w:r w:rsidR="00D36E8D">
        <w:rPr>
          <w:rFonts w:asciiTheme="majorBidi" w:hAnsiTheme="majorBidi" w:cstheme="majorBidi"/>
          <w:sz w:val="24"/>
          <w:szCs w:val="24"/>
        </w:rPr>
        <w:t>whose "</w:t>
      </w:r>
      <w:r w:rsidR="002542AA">
        <w:rPr>
          <w:rFonts w:asciiTheme="majorBidi" w:hAnsiTheme="majorBidi" w:cstheme="majorBidi"/>
          <w:sz w:val="24"/>
          <w:szCs w:val="24"/>
        </w:rPr>
        <w:t>feminine"</w:t>
      </w:r>
      <w:r w:rsidR="00D36E8D">
        <w:rPr>
          <w:rFonts w:asciiTheme="majorBidi" w:hAnsiTheme="majorBidi" w:cstheme="majorBidi"/>
          <w:sz w:val="24"/>
          <w:szCs w:val="24"/>
        </w:rPr>
        <w:t xml:space="preserve"> image </w:t>
      </w:r>
      <w:r w:rsidR="002542AA">
        <w:rPr>
          <w:rFonts w:asciiTheme="majorBidi" w:hAnsiTheme="majorBidi" w:cstheme="majorBidi"/>
          <w:sz w:val="24"/>
          <w:szCs w:val="24"/>
        </w:rPr>
        <w:t>places them on the submissive and controlled side of the gender hierarchy</w:t>
      </w:r>
      <w:r w:rsidR="0005002C">
        <w:rPr>
          <w:rFonts w:asciiTheme="majorBidi" w:hAnsiTheme="majorBidi" w:cstheme="majorBidi"/>
          <w:sz w:val="24"/>
          <w:szCs w:val="24"/>
        </w:rPr>
        <w:t>, alongside women.</w:t>
      </w:r>
      <w:r w:rsidR="0005002C">
        <w:rPr>
          <w:rStyle w:val="a5"/>
          <w:rFonts w:asciiTheme="majorBidi" w:hAnsiTheme="majorBidi" w:cstheme="majorBidi"/>
          <w:sz w:val="24"/>
          <w:szCs w:val="24"/>
        </w:rPr>
        <w:footnoteReference w:id="83"/>
      </w:r>
      <w:r w:rsidR="0005002C">
        <w:rPr>
          <w:rFonts w:asciiTheme="majorBidi" w:hAnsiTheme="majorBidi" w:cstheme="majorBidi"/>
          <w:sz w:val="24"/>
          <w:szCs w:val="24"/>
        </w:rPr>
        <w:t xml:space="preserve"> Pornography is marked in feminist writing as a</w:t>
      </w:r>
      <w:r w:rsidR="00176C1E">
        <w:rPr>
          <w:rFonts w:asciiTheme="majorBidi" w:hAnsiTheme="majorBidi" w:cstheme="majorBidi"/>
          <w:sz w:val="24"/>
          <w:szCs w:val="24"/>
        </w:rPr>
        <w:t>n</w:t>
      </w:r>
      <w:r w:rsidR="0005002C">
        <w:rPr>
          <w:rFonts w:asciiTheme="majorBidi" w:hAnsiTheme="majorBidi" w:cstheme="majorBidi"/>
          <w:sz w:val="24"/>
          <w:szCs w:val="24"/>
        </w:rPr>
        <w:t xml:space="preserve"> especially powerful tool </w:t>
      </w:r>
      <w:r w:rsidR="00724F9F">
        <w:rPr>
          <w:rFonts w:asciiTheme="majorBidi" w:hAnsiTheme="majorBidi" w:cstheme="majorBidi"/>
          <w:sz w:val="24"/>
          <w:szCs w:val="24"/>
        </w:rPr>
        <w:t xml:space="preserve">for </w:t>
      </w:r>
      <w:r w:rsidR="00350AA8">
        <w:rPr>
          <w:rFonts w:asciiTheme="majorBidi" w:hAnsiTheme="majorBidi" w:cstheme="majorBidi"/>
          <w:sz w:val="24"/>
          <w:szCs w:val="24"/>
        </w:rPr>
        <w:t>perpetuating</w:t>
      </w:r>
      <w:r w:rsidR="00724F9F">
        <w:rPr>
          <w:rFonts w:asciiTheme="majorBidi" w:hAnsiTheme="majorBidi" w:cstheme="majorBidi"/>
          <w:sz w:val="24"/>
          <w:szCs w:val="24"/>
        </w:rPr>
        <w:t xml:space="preserve"> the gender hierarchy, as it causes erotization of gender inequality. </w:t>
      </w:r>
      <w:r w:rsidR="00681D9D">
        <w:rPr>
          <w:rFonts w:asciiTheme="majorBidi" w:hAnsiTheme="majorBidi" w:cstheme="majorBidi"/>
          <w:sz w:val="24"/>
          <w:szCs w:val="24"/>
        </w:rPr>
        <w:t xml:space="preserve">It creates among its consumers, in the long term, </w:t>
      </w:r>
      <w:r w:rsidR="00176C1E">
        <w:rPr>
          <w:rFonts w:asciiTheme="majorBidi" w:hAnsiTheme="majorBidi" w:cstheme="majorBidi"/>
          <w:sz w:val="24"/>
          <w:szCs w:val="24"/>
        </w:rPr>
        <w:t xml:space="preserve">a type of </w:t>
      </w:r>
      <w:proofErr w:type="spellStart"/>
      <w:r w:rsidR="00176C1E">
        <w:rPr>
          <w:rFonts w:asciiTheme="majorBidi" w:hAnsiTheme="majorBidi" w:cstheme="majorBidi"/>
          <w:sz w:val="24"/>
          <w:szCs w:val="24"/>
        </w:rPr>
        <w:t>pavlovian</w:t>
      </w:r>
      <w:proofErr w:type="spellEnd"/>
      <w:r w:rsidR="00176C1E">
        <w:rPr>
          <w:rFonts w:asciiTheme="majorBidi" w:hAnsiTheme="majorBidi" w:cstheme="majorBidi"/>
          <w:sz w:val="24"/>
          <w:szCs w:val="24"/>
        </w:rPr>
        <w:t xml:space="preserve"> conditioning which connects between </w:t>
      </w:r>
      <w:r w:rsidR="00721618">
        <w:rPr>
          <w:rFonts w:asciiTheme="majorBidi" w:hAnsiTheme="majorBidi" w:cstheme="majorBidi"/>
          <w:sz w:val="24"/>
          <w:szCs w:val="24"/>
        </w:rPr>
        <w:t xml:space="preserve">female </w:t>
      </w:r>
      <w:r w:rsidR="00E3432B">
        <w:rPr>
          <w:rFonts w:asciiTheme="majorBidi" w:hAnsiTheme="majorBidi" w:cstheme="majorBidi"/>
          <w:sz w:val="24"/>
          <w:szCs w:val="24"/>
        </w:rPr>
        <w:t xml:space="preserve">inferiority and sexual </w:t>
      </w:r>
      <w:r w:rsidR="00D244BF">
        <w:rPr>
          <w:rFonts w:asciiTheme="majorBidi" w:hAnsiTheme="majorBidi" w:cstheme="majorBidi"/>
          <w:sz w:val="24"/>
          <w:szCs w:val="24"/>
        </w:rPr>
        <w:t xml:space="preserve">stimulation. When consumers of pornography experience prolonged sexual arousal while watching a crude graphic </w:t>
      </w:r>
      <w:r w:rsidR="00164AA7">
        <w:rPr>
          <w:rFonts w:asciiTheme="majorBidi" w:hAnsiTheme="majorBidi" w:cstheme="majorBidi"/>
          <w:sz w:val="24"/>
          <w:szCs w:val="24"/>
        </w:rPr>
        <w:t xml:space="preserve">illustration of female inferiority in comparison with men, </w:t>
      </w:r>
      <w:r w:rsidR="009F33F8">
        <w:rPr>
          <w:rFonts w:asciiTheme="majorBidi" w:hAnsiTheme="majorBidi" w:cstheme="majorBidi"/>
          <w:sz w:val="24"/>
          <w:szCs w:val="24"/>
        </w:rPr>
        <w:t xml:space="preserve">gender hierarchy itself becomes </w:t>
      </w:r>
      <w:r w:rsidR="00350AA8">
        <w:rPr>
          <w:rFonts w:asciiTheme="majorBidi" w:hAnsiTheme="majorBidi" w:cstheme="majorBidi"/>
          <w:sz w:val="24"/>
          <w:szCs w:val="24"/>
        </w:rPr>
        <w:t>'</w:t>
      </w:r>
      <w:r w:rsidR="009F33F8">
        <w:rPr>
          <w:rFonts w:asciiTheme="majorBidi" w:hAnsiTheme="majorBidi" w:cstheme="majorBidi"/>
          <w:sz w:val="24"/>
          <w:szCs w:val="24"/>
        </w:rPr>
        <w:t>sex</w:t>
      </w:r>
      <w:r w:rsidR="00C31262">
        <w:rPr>
          <w:rFonts w:asciiTheme="majorBidi" w:hAnsiTheme="majorBidi" w:cstheme="majorBidi"/>
          <w:sz w:val="24"/>
          <w:szCs w:val="24"/>
        </w:rPr>
        <w:t>y</w:t>
      </w:r>
      <w:r w:rsidR="00350AA8">
        <w:rPr>
          <w:rFonts w:asciiTheme="majorBidi" w:hAnsiTheme="majorBidi" w:cstheme="majorBidi"/>
          <w:sz w:val="24"/>
          <w:szCs w:val="24"/>
        </w:rPr>
        <w:t>'</w:t>
      </w:r>
      <w:r w:rsidR="009F33F8">
        <w:rPr>
          <w:rFonts w:asciiTheme="majorBidi" w:hAnsiTheme="majorBidi" w:cstheme="majorBidi"/>
          <w:sz w:val="24"/>
          <w:szCs w:val="24"/>
        </w:rPr>
        <w:t xml:space="preserve"> and sexually arousing.</w:t>
      </w:r>
      <w:r w:rsidR="009F33F8">
        <w:rPr>
          <w:rStyle w:val="a5"/>
          <w:rFonts w:asciiTheme="majorBidi" w:hAnsiTheme="majorBidi" w:cstheme="majorBidi"/>
          <w:sz w:val="24"/>
          <w:szCs w:val="24"/>
        </w:rPr>
        <w:footnoteReference w:id="84"/>
      </w:r>
      <w:r w:rsidR="00176C1E">
        <w:rPr>
          <w:rFonts w:asciiTheme="majorBidi" w:hAnsiTheme="majorBidi" w:cstheme="majorBidi"/>
          <w:sz w:val="24"/>
          <w:szCs w:val="24"/>
        </w:rPr>
        <w:t xml:space="preserve"> </w:t>
      </w:r>
      <w:r w:rsidR="009F33F8">
        <w:rPr>
          <w:rFonts w:asciiTheme="majorBidi" w:hAnsiTheme="majorBidi" w:cstheme="majorBidi"/>
          <w:sz w:val="24"/>
          <w:szCs w:val="24"/>
        </w:rPr>
        <w:t xml:space="preserve">A common claim found in the writings of radical feminism is that pornographic publications and racist publications have a broad common denominator: both types of publications </w:t>
      </w:r>
      <w:r w:rsidR="00476C69">
        <w:rPr>
          <w:rFonts w:asciiTheme="majorBidi" w:hAnsiTheme="majorBidi" w:cstheme="majorBidi"/>
          <w:sz w:val="24"/>
          <w:szCs w:val="24"/>
        </w:rPr>
        <w:t xml:space="preserve">mark a certain group in society as inferior to other groups due to its ingrained characteristics which cannot be changed or chosen; their purpose is to "market" and </w:t>
      </w:r>
      <w:r w:rsidR="00156748">
        <w:rPr>
          <w:rFonts w:asciiTheme="majorBidi" w:hAnsiTheme="majorBidi" w:cstheme="majorBidi"/>
          <w:sz w:val="24"/>
          <w:szCs w:val="24"/>
        </w:rPr>
        <w:t>instill a social hierarchy between inferior and superior, sub-humans and super-humans, and this hierarchy is often described as natural, scientifically based and un</w:t>
      </w:r>
      <w:r w:rsidR="00DF7977">
        <w:rPr>
          <w:rFonts w:asciiTheme="majorBidi" w:hAnsiTheme="majorBidi" w:cstheme="majorBidi"/>
          <w:sz w:val="24"/>
          <w:szCs w:val="24"/>
        </w:rPr>
        <w:t xml:space="preserve">disputable. Both types of publications are aware of the tremendous power of visual </w:t>
      </w:r>
      <w:proofErr w:type="gramStart"/>
      <w:r w:rsidR="00DF7977">
        <w:rPr>
          <w:rFonts w:asciiTheme="majorBidi" w:hAnsiTheme="majorBidi" w:cstheme="majorBidi"/>
          <w:sz w:val="24"/>
          <w:szCs w:val="24"/>
        </w:rPr>
        <w:t>communication, and</w:t>
      </w:r>
      <w:proofErr w:type="gramEnd"/>
      <w:r w:rsidR="00DF7977">
        <w:rPr>
          <w:rFonts w:asciiTheme="majorBidi" w:hAnsiTheme="majorBidi" w:cstheme="majorBidi"/>
          <w:sz w:val="24"/>
          <w:szCs w:val="24"/>
        </w:rPr>
        <w:t xml:space="preserve"> communicate through pictures and movies </w:t>
      </w:r>
      <w:r w:rsidR="00E51586">
        <w:rPr>
          <w:rFonts w:asciiTheme="majorBidi" w:hAnsiTheme="majorBidi" w:cstheme="majorBidi"/>
          <w:sz w:val="24"/>
          <w:szCs w:val="24"/>
        </w:rPr>
        <w:t xml:space="preserve">with both the stronger and weaker group to strengthen </w:t>
      </w:r>
      <w:r w:rsidR="00E51586">
        <w:rPr>
          <w:rFonts w:asciiTheme="majorBidi" w:hAnsiTheme="majorBidi" w:cstheme="majorBidi"/>
          <w:sz w:val="24"/>
          <w:szCs w:val="24"/>
        </w:rPr>
        <w:lastRenderedPageBreak/>
        <w:t>the feeling of superiority and to maintain the feeling of inferiority; and above all, both types of publications eventually lead to violence toward the weakened group.</w:t>
      </w:r>
      <w:r w:rsidR="00E51586">
        <w:rPr>
          <w:rStyle w:val="a5"/>
          <w:rFonts w:asciiTheme="majorBidi" w:hAnsiTheme="majorBidi" w:cstheme="majorBidi"/>
          <w:sz w:val="24"/>
          <w:szCs w:val="24"/>
        </w:rPr>
        <w:footnoteReference w:id="85"/>
      </w:r>
    </w:p>
    <w:p w14:paraId="404DB4B4" w14:textId="54C437B7" w:rsidR="00B61911" w:rsidRDefault="00B61911" w:rsidP="008F656D">
      <w:pPr>
        <w:bidi w:val="0"/>
        <w:spacing w:after="120" w:line="360" w:lineRule="auto"/>
        <w:rPr>
          <w:rFonts w:asciiTheme="majorBidi" w:hAnsiTheme="majorBidi" w:cstheme="majorBidi"/>
          <w:sz w:val="24"/>
          <w:szCs w:val="24"/>
        </w:rPr>
      </w:pPr>
      <w:r>
        <w:rPr>
          <w:rFonts w:asciiTheme="majorBidi" w:hAnsiTheme="majorBidi" w:cstheme="majorBidi"/>
          <w:sz w:val="24"/>
          <w:szCs w:val="24"/>
        </w:rPr>
        <w:t>I</w:t>
      </w:r>
      <w:r w:rsidR="00D13848">
        <w:rPr>
          <w:rFonts w:asciiTheme="majorBidi" w:hAnsiTheme="majorBidi" w:cstheme="majorBidi"/>
          <w:sz w:val="24"/>
          <w:szCs w:val="24"/>
        </w:rPr>
        <w:t xml:space="preserve">n this context, it </w:t>
      </w:r>
      <w:r>
        <w:rPr>
          <w:rFonts w:asciiTheme="majorBidi" w:hAnsiTheme="majorBidi" w:cstheme="majorBidi"/>
          <w:sz w:val="24"/>
          <w:szCs w:val="24"/>
        </w:rPr>
        <w:t xml:space="preserve">is relevant to mention a famous attempt to create a legal arrangement </w:t>
      </w:r>
      <w:r w:rsidR="00030C05">
        <w:rPr>
          <w:rFonts w:asciiTheme="majorBidi" w:hAnsiTheme="majorBidi" w:cstheme="majorBidi"/>
          <w:sz w:val="24"/>
          <w:szCs w:val="24"/>
        </w:rPr>
        <w:t xml:space="preserve">which aimed to use </w:t>
      </w:r>
      <w:r w:rsidR="00030C05">
        <w:rPr>
          <w:rFonts w:asciiTheme="majorBidi" w:hAnsiTheme="majorBidi" w:cstheme="majorBidi"/>
          <w:sz w:val="24"/>
          <w:szCs w:val="24"/>
        </w:rPr>
        <w:t>tools provided by private law</w:t>
      </w:r>
      <w:r>
        <w:rPr>
          <w:rFonts w:asciiTheme="majorBidi" w:hAnsiTheme="majorBidi" w:cstheme="majorBidi"/>
          <w:sz w:val="24"/>
          <w:szCs w:val="24"/>
        </w:rPr>
        <w:t xml:space="preserve"> to deal with the phenomenon of violence toward women </w:t>
      </w:r>
      <w:r w:rsidR="00FE2D22">
        <w:rPr>
          <w:rFonts w:asciiTheme="majorBidi" w:hAnsiTheme="majorBidi" w:cstheme="majorBidi"/>
          <w:sz w:val="24"/>
          <w:szCs w:val="24"/>
        </w:rPr>
        <w:t>as the result of consumption of pornography by men</w:t>
      </w:r>
      <w:r w:rsidR="00030C05">
        <w:rPr>
          <w:rFonts w:asciiTheme="majorBidi" w:hAnsiTheme="majorBidi" w:cstheme="majorBidi"/>
          <w:sz w:val="24"/>
          <w:szCs w:val="24"/>
        </w:rPr>
        <w:t xml:space="preserve">: </w:t>
      </w:r>
      <w:r w:rsidR="00592624">
        <w:rPr>
          <w:rFonts w:asciiTheme="majorBidi" w:hAnsiTheme="majorBidi" w:cstheme="majorBidi"/>
          <w:sz w:val="24"/>
          <w:szCs w:val="24"/>
        </w:rPr>
        <w:t xml:space="preserve">the </w:t>
      </w:r>
      <w:r w:rsidR="00FE2D22">
        <w:rPr>
          <w:rFonts w:asciiTheme="majorBidi" w:hAnsiTheme="majorBidi" w:cstheme="majorBidi"/>
          <w:sz w:val="24"/>
          <w:szCs w:val="24"/>
        </w:rPr>
        <w:t xml:space="preserve">Antipornography Civil Rights Ordinance was a legislative initiative </w:t>
      </w:r>
      <w:r w:rsidR="00190C10">
        <w:rPr>
          <w:rFonts w:asciiTheme="majorBidi" w:hAnsiTheme="majorBidi" w:cstheme="majorBidi"/>
          <w:sz w:val="24"/>
          <w:szCs w:val="24"/>
        </w:rPr>
        <w:t xml:space="preserve">inspired by the influential feminist writers Catherine MacKinnon and Andrea Dworkin. The pair sought to create </w:t>
      </w:r>
      <w:r w:rsidR="00672782">
        <w:rPr>
          <w:rFonts w:asciiTheme="majorBidi" w:hAnsiTheme="majorBidi" w:cstheme="majorBidi"/>
          <w:sz w:val="24"/>
          <w:szCs w:val="24"/>
        </w:rPr>
        <w:t xml:space="preserve">a far reaching tortuous cause of action for women exposed to the harmful effects of pornography upon their social status, their reputation </w:t>
      </w:r>
      <w:r w:rsidR="00DA650E">
        <w:rPr>
          <w:rFonts w:asciiTheme="majorBidi" w:hAnsiTheme="majorBidi" w:cstheme="majorBidi"/>
          <w:sz w:val="24"/>
          <w:szCs w:val="24"/>
        </w:rPr>
        <w:t xml:space="preserve">or their lives and </w:t>
      </w:r>
      <w:r w:rsidR="00D35077">
        <w:rPr>
          <w:rFonts w:asciiTheme="majorBidi" w:hAnsiTheme="majorBidi" w:cstheme="majorBidi"/>
          <w:sz w:val="24"/>
          <w:szCs w:val="24"/>
        </w:rPr>
        <w:t xml:space="preserve">integrity. Among other things they proposed that every woman will have </w:t>
      </w:r>
      <w:r w:rsidR="00FD361E">
        <w:rPr>
          <w:rFonts w:asciiTheme="majorBidi" w:hAnsiTheme="majorBidi" w:cstheme="majorBidi"/>
          <w:sz w:val="24"/>
          <w:szCs w:val="24"/>
        </w:rPr>
        <w:t xml:space="preserve">a tortuous claim of action against creators and distributors of pornography due to </w:t>
      </w:r>
      <w:r w:rsidR="005C19C1">
        <w:rPr>
          <w:rFonts w:asciiTheme="majorBidi" w:hAnsiTheme="majorBidi" w:cstheme="majorBidi"/>
          <w:sz w:val="24"/>
          <w:szCs w:val="24"/>
        </w:rPr>
        <w:t>injury to the reputation and social status of all women, and they proposed that any wom</w:t>
      </w:r>
      <w:r w:rsidR="000A2262">
        <w:rPr>
          <w:rFonts w:asciiTheme="majorBidi" w:hAnsiTheme="majorBidi" w:cstheme="majorBidi"/>
          <w:sz w:val="24"/>
          <w:szCs w:val="24"/>
        </w:rPr>
        <w:t>a</w:t>
      </w:r>
      <w:r w:rsidR="005C19C1">
        <w:rPr>
          <w:rFonts w:asciiTheme="majorBidi" w:hAnsiTheme="majorBidi" w:cstheme="majorBidi"/>
          <w:sz w:val="24"/>
          <w:szCs w:val="24"/>
        </w:rPr>
        <w:t xml:space="preserve">n who experienced physical violence following </w:t>
      </w:r>
      <w:r w:rsidR="006478DC">
        <w:rPr>
          <w:rFonts w:asciiTheme="majorBidi" w:hAnsiTheme="majorBidi" w:cstheme="majorBidi"/>
          <w:sz w:val="24"/>
          <w:szCs w:val="24"/>
        </w:rPr>
        <w:t>viewing of pornographic material could file a claim against the creators and circulat</w:t>
      </w:r>
      <w:r w:rsidR="009E758C">
        <w:rPr>
          <w:rFonts w:asciiTheme="majorBidi" w:hAnsiTheme="majorBidi" w:cstheme="majorBidi"/>
          <w:sz w:val="24"/>
          <w:szCs w:val="24"/>
        </w:rPr>
        <w:t>ors of the specific movies which led to the violence toward her.</w:t>
      </w:r>
      <w:r w:rsidR="009E758C">
        <w:rPr>
          <w:rStyle w:val="a5"/>
          <w:rFonts w:asciiTheme="majorBidi" w:hAnsiTheme="majorBidi" w:cstheme="majorBidi"/>
          <w:sz w:val="24"/>
          <w:szCs w:val="24"/>
        </w:rPr>
        <w:footnoteReference w:id="86"/>
      </w:r>
      <w:r w:rsidR="00FD361E">
        <w:rPr>
          <w:rFonts w:asciiTheme="majorBidi" w:hAnsiTheme="majorBidi" w:cstheme="majorBidi"/>
          <w:sz w:val="24"/>
          <w:szCs w:val="24"/>
        </w:rPr>
        <w:t xml:space="preserve"> </w:t>
      </w:r>
      <w:r w:rsidR="00672782">
        <w:rPr>
          <w:rFonts w:asciiTheme="majorBidi" w:hAnsiTheme="majorBidi" w:cstheme="majorBidi"/>
          <w:sz w:val="24"/>
          <w:szCs w:val="24"/>
        </w:rPr>
        <w:t xml:space="preserve"> </w:t>
      </w:r>
      <w:r w:rsidR="0070311C">
        <w:rPr>
          <w:rFonts w:asciiTheme="majorBidi" w:hAnsiTheme="majorBidi" w:cstheme="majorBidi"/>
          <w:sz w:val="24"/>
          <w:szCs w:val="24"/>
        </w:rPr>
        <w:t xml:space="preserve">The legislative initiative caused an extensive public debate, and versions based upon it were taken as local legislation (Ordinance) in a few cities in the United States. </w:t>
      </w:r>
      <w:r w:rsidR="00A80C69">
        <w:rPr>
          <w:rFonts w:asciiTheme="majorBidi" w:hAnsiTheme="majorBidi" w:cstheme="majorBidi"/>
          <w:sz w:val="24"/>
          <w:szCs w:val="24"/>
        </w:rPr>
        <w:t>However, in all cases, without exception, enactment of the law led to an appeal to the court wh</w:t>
      </w:r>
      <w:r w:rsidR="00F83A97">
        <w:rPr>
          <w:rFonts w:asciiTheme="majorBidi" w:hAnsiTheme="majorBidi" w:cstheme="majorBidi"/>
          <w:sz w:val="24"/>
          <w:szCs w:val="24"/>
        </w:rPr>
        <w:t>ich</w:t>
      </w:r>
      <w:r w:rsidR="00A80C69">
        <w:rPr>
          <w:rFonts w:asciiTheme="majorBidi" w:hAnsiTheme="majorBidi" w:cstheme="majorBidi"/>
          <w:sz w:val="24"/>
          <w:szCs w:val="24"/>
        </w:rPr>
        <w:t xml:space="preserve"> </w:t>
      </w:r>
      <w:r w:rsidR="00C75BCD">
        <w:rPr>
          <w:rFonts w:asciiTheme="majorBidi" w:hAnsiTheme="majorBidi" w:cstheme="majorBidi"/>
          <w:sz w:val="24"/>
          <w:szCs w:val="24"/>
        </w:rPr>
        <w:t xml:space="preserve">declared it unconstitutional for reasons of violation of freedom of </w:t>
      </w:r>
      <w:r w:rsidR="001F4441">
        <w:rPr>
          <w:rFonts w:asciiTheme="majorBidi" w:hAnsiTheme="majorBidi" w:cstheme="majorBidi"/>
          <w:sz w:val="24"/>
          <w:szCs w:val="24"/>
        </w:rPr>
        <w:t>speech</w:t>
      </w:r>
      <w:r w:rsidR="00766125">
        <w:rPr>
          <w:rFonts w:asciiTheme="majorBidi" w:hAnsiTheme="majorBidi" w:cstheme="majorBidi"/>
          <w:sz w:val="24"/>
          <w:szCs w:val="24"/>
        </w:rPr>
        <w:t xml:space="preserve">, as the definition of "pornography" in legislation based upon the </w:t>
      </w:r>
      <w:r w:rsidR="00946CEF">
        <w:rPr>
          <w:rFonts w:asciiTheme="majorBidi" w:hAnsiTheme="majorBidi" w:cstheme="majorBidi"/>
          <w:sz w:val="24"/>
          <w:szCs w:val="24"/>
        </w:rPr>
        <w:t>proposal of Dworkin and MacKinnon</w:t>
      </w:r>
      <w:r w:rsidR="00FD1BC0">
        <w:rPr>
          <w:rFonts w:asciiTheme="majorBidi" w:hAnsiTheme="majorBidi" w:cstheme="majorBidi"/>
          <w:sz w:val="24"/>
          <w:szCs w:val="24"/>
        </w:rPr>
        <w:t xml:space="preserve"> was considerably broader then that determined in the Miller tests.</w:t>
      </w:r>
      <w:r w:rsidR="00FD1BC0">
        <w:rPr>
          <w:rStyle w:val="a5"/>
          <w:rFonts w:asciiTheme="majorBidi" w:hAnsiTheme="majorBidi" w:cstheme="majorBidi"/>
          <w:sz w:val="24"/>
          <w:szCs w:val="24"/>
        </w:rPr>
        <w:footnoteReference w:id="87"/>
      </w:r>
      <w:r w:rsidR="00FD1BC0">
        <w:rPr>
          <w:rFonts w:asciiTheme="majorBidi" w:hAnsiTheme="majorBidi" w:cstheme="majorBidi"/>
          <w:sz w:val="24"/>
          <w:szCs w:val="24"/>
        </w:rPr>
        <w:t xml:space="preserve"> However, any attempt to create </w:t>
      </w:r>
      <w:r w:rsidR="007F01FE">
        <w:rPr>
          <w:rFonts w:asciiTheme="majorBidi" w:hAnsiTheme="majorBidi" w:cstheme="majorBidi"/>
          <w:sz w:val="24"/>
          <w:szCs w:val="24"/>
        </w:rPr>
        <w:t>inference between the ruling of the American court regarding the Ordinance and the chan</w:t>
      </w:r>
      <w:r w:rsidR="003E4250">
        <w:rPr>
          <w:rFonts w:asciiTheme="majorBidi" w:hAnsiTheme="majorBidi" w:cstheme="majorBidi"/>
          <w:sz w:val="24"/>
          <w:szCs w:val="24"/>
        </w:rPr>
        <w:t>c</w:t>
      </w:r>
      <w:r w:rsidR="007F01FE">
        <w:rPr>
          <w:rFonts w:asciiTheme="majorBidi" w:hAnsiTheme="majorBidi" w:cstheme="majorBidi"/>
          <w:sz w:val="24"/>
          <w:szCs w:val="24"/>
        </w:rPr>
        <w:t xml:space="preserve">es of </w:t>
      </w:r>
      <w:r w:rsidR="00702117">
        <w:rPr>
          <w:rFonts w:asciiTheme="majorBidi" w:hAnsiTheme="majorBidi" w:cstheme="majorBidi"/>
          <w:sz w:val="24"/>
          <w:szCs w:val="24"/>
        </w:rPr>
        <w:t xml:space="preserve">a provision of criminal law regarding the effect of pornography on the status of women </w:t>
      </w:r>
      <w:r w:rsidR="005E6FE7">
        <w:rPr>
          <w:rFonts w:asciiTheme="majorBidi" w:hAnsiTheme="majorBidi" w:cstheme="majorBidi"/>
          <w:sz w:val="24"/>
          <w:szCs w:val="24"/>
        </w:rPr>
        <w:t>being</w:t>
      </w:r>
      <w:r w:rsidR="008C7EDF">
        <w:rPr>
          <w:rFonts w:asciiTheme="majorBidi" w:hAnsiTheme="majorBidi" w:cstheme="majorBidi"/>
          <w:sz w:val="24"/>
          <w:szCs w:val="24"/>
        </w:rPr>
        <w:t xml:space="preserve"> adopted as part of Israeli criminal law should be done with caution. Firstly, </w:t>
      </w:r>
      <w:r w:rsidR="001F0904">
        <w:rPr>
          <w:rFonts w:asciiTheme="majorBidi" w:hAnsiTheme="majorBidi" w:cstheme="majorBidi"/>
          <w:sz w:val="24"/>
          <w:szCs w:val="24"/>
        </w:rPr>
        <w:t xml:space="preserve">it should be remembered that even though freedom of speech is considered </w:t>
      </w:r>
      <w:r w:rsidR="00134AE9">
        <w:rPr>
          <w:rFonts w:asciiTheme="majorBidi" w:hAnsiTheme="majorBidi" w:cstheme="majorBidi"/>
          <w:sz w:val="24"/>
          <w:szCs w:val="24"/>
        </w:rPr>
        <w:t xml:space="preserve">a </w:t>
      </w:r>
      <w:proofErr w:type="gramStart"/>
      <w:r w:rsidR="00134AE9">
        <w:rPr>
          <w:rFonts w:asciiTheme="majorBidi" w:hAnsiTheme="majorBidi" w:cstheme="majorBidi"/>
          <w:sz w:val="24"/>
          <w:szCs w:val="24"/>
        </w:rPr>
        <w:t>first degree</w:t>
      </w:r>
      <w:proofErr w:type="gramEnd"/>
      <w:r w:rsidR="00134AE9">
        <w:rPr>
          <w:rFonts w:asciiTheme="majorBidi" w:hAnsiTheme="majorBidi" w:cstheme="majorBidi"/>
          <w:sz w:val="24"/>
          <w:szCs w:val="24"/>
        </w:rPr>
        <w:t xml:space="preserve"> constitutional right in Israeli law as well, the scope of the constitutional protection it receives </w:t>
      </w:r>
      <w:r w:rsidR="004018A1">
        <w:rPr>
          <w:rFonts w:asciiTheme="majorBidi" w:hAnsiTheme="majorBidi" w:cstheme="majorBidi"/>
          <w:sz w:val="24"/>
          <w:szCs w:val="24"/>
        </w:rPr>
        <w:t>differs from the</w:t>
      </w:r>
      <w:r w:rsidR="00134AE9">
        <w:rPr>
          <w:rFonts w:asciiTheme="majorBidi" w:hAnsiTheme="majorBidi" w:cstheme="majorBidi"/>
          <w:sz w:val="24"/>
          <w:szCs w:val="24"/>
        </w:rPr>
        <w:t xml:space="preserve"> standard in </w:t>
      </w:r>
      <w:r w:rsidR="00134AE9">
        <w:rPr>
          <w:rFonts w:asciiTheme="majorBidi" w:hAnsiTheme="majorBidi" w:cstheme="majorBidi"/>
          <w:sz w:val="24"/>
          <w:szCs w:val="24"/>
        </w:rPr>
        <w:lastRenderedPageBreak/>
        <w:t>American law;</w:t>
      </w:r>
      <w:r w:rsidR="00134AE9">
        <w:rPr>
          <w:rStyle w:val="a5"/>
          <w:rFonts w:asciiTheme="majorBidi" w:hAnsiTheme="majorBidi" w:cstheme="majorBidi"/>
          <w:sz w:val="24"/>
          <w:szCs w:val="24"/>
        </w:rPr>
        <w:footnoteReference w:id="88"/>
      </w:r>
      <w:r w:rsidR="000374D4">
        <w:rPr>
          <w:rFonts w:asciiTheme="majorBidi" w:hAnsiTheme="majorBidi" w:cstheme="majorBidi"/>
          <w:sz w:val="24"/>
          <w:szCs w:val="24"/>
        </w:rPr>
        <w:t xml:space="preserve"> secondly, the Ordinance sought to create a tortuous cause of action for women injured by pornography</w:t>
      </w:r>
      <w:r w:rsidR="002674A8">
        <w:rPr>
          <w:rFonts w:asciiTheme="majorBidi" w:hAnsiTheme="majorBidi" w:cstheme="majorBidi"/>
          <w:sz w:val="24"/>
          <w:szCs w:val="24"/>
        </w:rPr>
        <w:t>, and not a criminal offense. The foundation of such a broad tortuous cause of action</w:t>
      </w:r>
      <w:r w:rsidR="00A4333F">
        <w:rPr>
          <w:rFonts w:asciiTheme="majorBidi" w:hAnsiTheme="majorBidi" w:cstheme="majorBidi"/>
          <w:sz w:val="24"/>
          <w:szCs w:val="24"/>
        </w:rPr>
        <w:t xml:space="preserve"> </w:t>
      </w:r>
      <w:r w:rsidR="00CC2437">
        <w:rPr>
          <w:rFonts w:asciiTheme="majorBidi" w:hAnsiTheme="majorBidi" w:cstheme="majorBidi"/>
          <w:sz w:val="24"/>
          <w:szCs w:val="24"/>
        </w:rPr>
        <w:t>is</w:t>
      </w:r>
      <w:r w:rsidR="00A4333F">
        <w:rPr>
          <w:rFonts w:asciiTheme="majorBidi" w:hAnsiTheme="majorBidi" w:cstheme="majorBidi"/>
          <w:sz w:val="24"/>
          <w:szCs w:val="24"/>
        </w:rPr>
        <w:t xml:space="preserve"> </w:t>
      </w:r>
      <w:r w:rsidR="00CC2437">
        <w:rPr>
          <w:rFonts w:asciiTheme="majorBidi" w:hAnsiTheme="majorBidi" w:cstheme="majorBidi"/>
          <w:sz w:val="24"/>
          <w:szCs w:val="24"/>
        </w:rPr>
        <w:t xml:space="preserve">incomparably </w:t>
      </w:r>
      <w:r w:rsidR="005E58A6">
        <w:rPr>
          <w:rFonts w:asciiTheme="majorBidi" w:hAnsiTheme="majorBidi" w:cstheme="majorBidi"/>
          <w:sz w:val="24"/>
          <w:szCs w:val="24"/>
        </w:rPr>
        <w:t xml:space="preserve">damaging </w:t>
      </w:r>
      <w:r w:rsidR="00CC2437">
        <w:rPr>
          <w:rFonts w:asciiTheme="majorBidi" w:hAnsiTheme="majorBidi" w:cstheme="majorBidi"/>
          <w:sz w:val="24"/>
          <w:szCs w:val="24"/>
        </w:rPr>
        <w:t>toward freedom of speech</w:t>
      </w:r>
      <w:r w:rsidR="005E58A6">
        <w:rPr>
          <w:rFonts w:asciiTheme="majorBidi" w:hAnsiTheme="majorBidi" w:cstheme="majorBidi"/>
          <w:sz w:val="24"/>
          <w:szCs w:val="24"/>
        </w:rPr>
        <w:t xml:space="preserve"> in comparison with a criminal offense. </w:t>
      </w:r>
      <w:r w:rsidR="00565B65">
        <w:rPr>
          <w:rFonts w:asciiTheme="majorBidi" w:hAnsiTheme="majorBidi" w:cstheme="majorBidi"/>
          <w:sz w:val="24"/>
          <w:szCs w:val="24"/>
        </w:rPr>
        <w:t xml:space="preserve">The defense a defendant receives in a tortuous action is considerably weaker than the defense </w:t>
      </w:r>
      <w:r w:rsidR="00512D0F">
        <w:rPr>
          <w:rFonts w:asciiTheme="majorBidi" w:hAnsiTheme="majorBidi" w:cstheme="majorBidi"/>
          <w:sz w:val="24"/>
          <w:szCs w:val="24"/>
        </w:rPr>
        <w:t xml:space="preserve">received by one accused in a criminal proceeding – regarding </w:t>
      </w:r>
      <w:r w:rsidR="00230AD8">
        <w:rPr>
          <w:rFonts w:asciiTheme="majorBidi" w:hAnsiTheme="majorBidi" w:cstheme="majorBidi"/>
          <w:sz w:val="24"/>
          <w:szCs w:val="24"/>
        </w:rPr>
        <w:t>ease of</w:t>
      </w:r>
      <w:r w:rsidR="00052439">
        <w:rPr>
          <w:rFonts w:asciiTheme="majorBidi" w:hAnsiTheme="majorBidi" w:cstheme="majorBidi"/>
          <w:sz w:val="24"/>
          <w:szCs w:val="24"/>
        </w:rPr>
        <w:t xml:space="preserve"> initiat</w:t>
      </w:r>
      <w:r w:rsidR="00230AD8">
        <w:rPr>
          <w:rFonts w:asciiTheme="majorBidi" w:hAnsiTheme="majorBidi" w:cstheme="majorBidi"/>
          <w:sz w:val="24"/>
          <w:szCs w:val="24"/>
        </w:rPr>
        <w:t>ing</w:t>
      </w:r>
      <w:r w:rsidR="00052439">
        <w:rPr>
          <w:rFonts w:asciiTheme="majorBidi" w:hAnsiTheme="majorBidi" w:cstheme="majorBidi"/>
          <w:sz w:val="24"/>
          <w:szCs w:val="24"/>
        </w:rPr>
        <w:t xml:space="preserve"> legal proceedings, the burdens of proof and persuasion,</w:t>
      </w:r>
      <w:r w:rsidR="00B01C5B">
        <w:rPr>
          <w:rFonts w:asciiTheme="majorBidi" w:hAnsiTheme="majorBidi" w:cstheme="majorBidi"/>
          <w:sz w:val="24"/>
          <w:szCs w:val="24"/>
        </w:rPr>
        <w:t xml:space="preserve"> the evidentiary laws and the procedure. There is no comparison between a legal situation in which any woman can sue any pornography producer in the name of womankind</w:t>
      </w:r>
      <w:r w:rsidR="00F44838">
        <w:rPr>
          <w:rFonts w:asciiTheme="majorBidi" w:hAnsiTheme="majorBidi" w:cstheme="majorBidi"/>
          <w:sz w:val="24"/>
          <w:szCs w:val="24"/>
        </w:rPr>
        <w:t xml:space="preserve"> and a damage-based criminal offense. </w:t>
      </w:r>
    </w:p>
    <w:p w14:paraId="4B073B73" w14:textId="53640EE9" w:rsidR="00F44838" w:rsidRPr="004916CE" w:rsidRDefault="00F44838" w:rsidP="008F656D">
      <w:pPr>
        <w:bidi w:val="0"/>
        <w:spacing w:after="120" w:line="360" w:lineRule="auto"/>
        <w:rPr>
          <w:rFonts w:asciiTheme="majorBidi" w:hAnsiTheme="majorBidi" w:cstheme="majorBidi"/>
          <w:sz w:val="24"/>
          <w:szCs w:val="24"/>
          <w:rtl/>
        </w:rPr>
      </w:pPr>
      <w:r>
        <w:rPr>
          <w:rFonts w:asciiTheme="majorBidi" w:hAnsiTheme="majorBidi" w:cstheme="majorBidi"/>
          <w:sz w:val="24"/>
          <w:szCs w:val="24"/>
        </w:rPr>
        <w:t xml:space="preserve">The prominent and intuitive advantage of a damage-based wording </w:t>
      </w:r>
      <w:r w:rsidR="00FA04DC">
        <w:rPr>
          <w:rFonts w:asciiTheme="majorBidi" w:hAnsiTheme="majorBidi" w:cstheme="majorBidi"/>
          <w:sz w:val="24"/>
          <w:szCs w:val="24"/>
        </w:rPr>
        <w:t xml:space="preserve">over a moralistic wording is its more natural and simple integration into </w:t>
      </w:r>
      <w:r w:rsidR="007576B6">
        <w:rPr>
          <w:rFonts w:asciiTheme="majorBidi" w:hAnsiTheme="majorBidi" w:cstheme="majorBidi"/>
          <w:sz w:val="24"/>
          <w:szCs w:val="24"/>
        </w:rPr>
        <w:t xml:space="preserve">the </w:t>
      </w:r>
      <w:r w:rsidR="009520BB">
        <w:rPr>
          <w:rFonts w:asciiTheme="majorBidi" w:hAnsiTheme="majorBidi" w:cstheme="majorBidi"/>
          <w:sz w:val="24"/>
          <w:szCs w:val="24"/>
        </w:rPr>
        <w:t xml:space="preserve">punitive policy of a liberal legal system. A damage-based wording does not lead to complex questions about the authority </w:t>
      </w:r>
      <w:r w:rsidR="003D5DE7">
        <w:rPr>
          <w:rFonts w:asciiTheme="majorBidi" w:hAnsiTheme="majorBidi" w:cstheme="majorBidi"/>
          <w:sz w:val="24"/>
          <w:szCs w:val="24"/>
        </w:rPr>
        <w:t xml:space="preserve">of the State to activate the criminal enforcement system against the citizen. In other words, </w:t>
      </w:r>
      <w:r w:rsidR="003F2C49">
        <w:rPr>
          <w:rFonts w:asciiTheme="majorBidi" w:hAnsiTheme="majorBidi" w:cstheme="majorBidi"/>
          <w:sz w:val="24"/>
          <w:szCs w:val="24"/>
        </w:rPr>
        <w:t xml:space="preserve">a wording which </w:t>
      </w:r>
      <w:r w:rsidR="00C35AD3">
        <w:rPr>
          <w:rFonts w:asciiTheme="majorBidi" w:hAnsiTheme="majorBidi" w:cstheme="majorBidi"/>
          <w:sz w:val="24"/>
          <w:szCs w:val="24"/>
        </w:rPr>
        <w:t xml:space="preserve">allows the State to activate criminal penalties against an individual who causes damage to other individuals – endangers their </w:t>
      </w:r>
      <w:r w:rsidR="00576FCE">
        <w:rPr>
          <w:rFonts w:asciiTheme="majorBidi" w:hAnsiTheme="majorBidi" w:cstheme="majorBidi"/>
          <w:sz w:val="24"/>
          <w:szCs w:val="24"/>
        </w:rPr>
        <w:t xml:space="preserve">lives, integrity, property or reputation – represents a much more modest approach </w:t>
      </w:r>
      <w:r w:rsidR="0033091F">
        <w:rPr>
          <w:rFonts w:asciiTheme="majorBidi" w:hAnsiTheme="majorBidi" w:cstheme="majorBidi"/>
          <w:sz w:val="24"/>
          <w:szCs w:val="24"/>
        </w:rPr>
        <w:t>toward</w:t>
      </w:r>
      <w:r w:rsidR="00576FCE">
        <w:rPr>
          <w:rFonts w:asciiTheme="majorBidi" w:hAnsiTheme="majorBidi" w:cstheme="majorBidi"/>
          <w:sz w:val="24"/>
          <w:szCs w:val="24"/>
        </w:rPr>
        <w:t xml:space="preserve"> the authority the State </w:t>
      </w:r>
      <w:r w:rsidR="00EE241E">
        <w:rPr>
          <w:rFonts w:asciiTheme="majorBidi" w:hAnsiTheme="majorBidi" w:cstheme="majorBidi"/>
          <w:sz w:val="24"/>
          <w:szCs w:val="24"/>
        </w:rPr>
        <w:t>bears</w:t>
      </w:r>
      <w:r w:rsidR="00576FCE">
        <w:rPr>
          <w:rFonts w:asciiTheme="majorBidi" w:hAnsiTheme="majorBidi" w:cstheme="majorBidi"/>
          <w:sz w:val="24"/>
          <w:szCs w:val="24"/>
        </w:rPr>
        <w:t xml:space="preserve"> toward the citizen than </w:t>
      </w:r>
      <w:r w:rsidR="00660CCD">
        <w:rPr>
          <w:rFonts w:asciiTheme="majorBidi" w:hAnsiTheme="majorBidi" w:cstheme="majorBidi"/>
          <w:sz w:val="24"/>
          <w:szCs w:val="24"/>
        </w:rPr>
        <w:t>a wording allowing prevalent moral views</w:t>
      </w:r>
      <w:r w:rsidR="00986334">
        <w:rPr>
          <w:rFonts w:asciiTheme="majorBidi" w:hAnsiTheme="majorBidi" w:cstheme="majorBidi"/>
          <w:sz w:val="24"/>
          <w:szCs w:val="24"/>
        </w:rPr>
        <w:t xml:space="preserve"> to be protected by criminal law</w:t>
      </w:r>
      <w:r w:rsidR="00D57601">
        <w:rPr>
          <w:rFonts w:asciiTheme="majorBidi" w:hAnsiTheme="majorBidi" w:cstheme="majorBidi"/>
          <w:sz w:val="24"/>
          <w:szCs w:val="24"/>
        </w:rPr>
        <w:t>. Preven</w:t>
      </w:r>
      <w:r w:rsidR="00F32EB7">
        <w:rPr>
          <w:rFonts w:asciiTheme="majorBidi" w:hAnsiTheme="majorBidi" w:cstheme="majorBidi"/>
          <w:sz w:val="24"/>
          <w:szCs w:val="24"/>
        </w:rPr>
        <w:t>ting</w:t>
      </w:r>
      <w:r w:rsidR="00683605">
        <w:rPr>
          <w:rFonts w:asciiTheme="majorBidi" w:hAnsiTheme="majorBidi" w:cstheme="majorBidi"/>
          <w:sz w:val="24"/>
          <w:szCs w:val="24"/>
        </w:rPr>
        <w:t xml:space="preserve"> </w:t>
      </w:r>
      <w:r w:rsidR="00780218">
        <w:rPr>
          <w:rFonts w:asciiTheme="majorBidi" w:hAnsiTheme="majorBidi" w:cstheme="majorBidi"/>
          <w:sz w:val="24"/>
          <w:szCs w:val="24"/>
        </w:rPr>
        <w:t>harm</w:t>
      </w:r>
      <w:r w:rsidR="00D57601">
        <w:rPr>
          <w:rFonts w:asciiTheme="majorBidi" w:hAnsiTheme="majorBidi" w:cstheme="majorBidi"/>
          <w:sz w:val="24"/>
          <w:szCs w:val="24"/>
        </w:rPr>
        <w:t xml:space="preserve"> of this type on the part of other individuals in society </w:t>
      </w:r>
      <w:r w:rsidR="0052242A">
        <w:rPr>
          <w:rFonts w:asciiTheme="majorBidi" w:hAnsiTheme="majorBidi" w:cstheme="majorBidi"/>
          <w:sz w:val="24"/>
          <w:szCs w:val="24"/>
        </w:rPr>
        <w:t xml:space="preserve">is the fundamental requirement for cooperation and </w:t>
      </w:r>
      <w:r w:rsidR="00DF105A">
        <w:rPr>
          <w:rFonts w:asciiTheme="majorBidi" w:hAnsiTheme="majorBidi" w:cstheme="majorBidi"/>
          <w:sz w:val="24"/>
          <w:szCs w:val="24"/>
        </w:rPr>
        <w:t>flourishment between individuals in society</w:t>
      </w:r>
      <w:r w:rsidR="0000766A">
        <w:rPr>
          <w:rFonts w:asciiTheme="majorBidi" w:hAnsiTheme="majorBidi" w:cstheme="majorBidi"/>
          <w:sz w:val="24"/>
          <w:szCs w:val="24"/>
        </w:rPr>
        <w:t xml:space="preserve"> and is therefore a justified and </w:t>
      </w:r>
      <w:r w:rsidR="009D1BFC">
        <w:rPr>
          <w:rFonts w:asciiTheme="majorBidi" w:hAnsiTheme="majorBidi" w:cstheme="majorBidi"/>
          <w:sz w:val="24"/>
          <w:szCs w:val="24"/>
        </w:rPr>
        <w:t xml:space="preserve">fundamental reason for the existence of the state framework and the authority of the State to exercise power </w:t>
      </w:r>
      <w:r w:rsidR="000A7751">
        <w:rPr>
          <w:rFonts w:asciiTheme="majorBidi" w:hAnsiTheme="majorBidi" w:cstheme="majorBidi"/>
          <w:sz w:val="24"/>
          <w:szCs w:val="24"/>
        </w:rPr>
        <w:t xml:space="preserve">over </w:t>
      </w:r>
      <w:r w:rsidR="009D1BFC">
        <w:rPr>
          <w:rFonts w:asciiTheme="majorBidi" w:hAnsiTheme="majorBidi" w:cstheme="majorBidi"/>
          <w:sz w:val="24"/>
          <w:szCs w:val="24"/>
        </w:rPr>
        <w:t xml:space="preserve">its citizens, </w:t>
      </w:r>
      <w:r w:rsidR="000F098D">
        <w:rPr>
          <w:rFonts w:asciiTheme="majorBidi" w:hAnsiTheme="majorBidi" w:cstheme="majorBidi"/>
          <w:sz w:val="24"/>
          <w:szCs w:val="24"/>
        </w:rPr>
        <w:t xml:space="preserve">even according to most fervent liberals (it was identified as such </w:t>
      </w:r>
      <w:r w:rsidR="00D41DC1">
        <w:rPr>
          <w:rFonts w:asciiTheme="majorBidi" w:hAnsiTheme="majorBidi" w:cstheme="majorBidi"/>
          <w:sz w:val="24"/>
          <w:szCs w:val="24"/>
        </w:rPr>
        <w:t xml:space="preserve">many years before the liberal philosophy developed by John Stewart Mill, </w:t>
      </w:r>
      <w:r w:rsidR="00805A08">
        <w:rPr>
          <w:rFonts w:asciiTheme="majorBidi" w:hAnsiTheme="majorBidi" w:cstheme="majorBidi"/>
          <w:sz w:val="24"/>
          <w:szCs w:val="24"/>
        </w:rPr>
        <w:t>such as in ideas presented in the famous "</w:t>
      </w:r>
      <w:r w:rsidR="00683605">
        <w:rPr>
          <w:rFonts w:asciiTheme="majorBidi" w:hAnsiTheme="majorBidi" w:cstheme="majorBidi"/>
          <w:sz w:val="24"/>
          <w:szCs w:val="24"/>
        </w:rPr>
        <w:t>S</w:t>
      </w:r>
      <w:r w:rsidR="00EE5C54">
        <w:rPr>
          <w:rFonts w:asciiTheme="majorBidi" w:hAnsiTheme="majorBidi" w:cstheme="majorBidi"/>
          <w:sz w:val="24"/>
          <w:szCs w:val="24"/>
        </w:rPr>
        <w:t xml:space="preserve">tate of </w:t>
      </w:r>
      <w:r w:rsidR="00683605">
        <w:rPr>
          <w:rFonts w:asciiTheme="majorBidi" w:hAnsiTheme="majorBidi" w:cstheme="majorBidi"/>
          <w:sz w:val="24"/>
          <w:szCs w:val="24"/>
        </w:rPr>
        <w:t>N</w:t>
      </w:r>
      <w:r w:rsidR="00EE5C54">
        <w:rPr>
          <w:rFonts w:asciiTheme="majorBidi" w:hAnsiTheme="majorBidi" w:cstheme="majorBidi"/>
          <w:sz w:val="24"/>
          <w:szCs w:val="24"/>
        </w:rPr>
        <w:t xml:space="preserve">ature" theory coined by Thomas Hobbes, or in the writings of John Locke and </w:t>
      </w:r>
      <w:r w:rsidR="005B0FB4">
        <w:rPr>
          <w:rFonts w:asciiTheme="majorBidi" w:hAnsiTheme="majorBidi" w:cstheme="majorBidi"/>
          <w:sz w:val="24"/>
          <w:szCs w:val="24"/>
        </w:rPr>
        <w:t xml:space="preserve">Jean-Jacques </w:t>
      </w:r>
      <w:proofErr w:type="spellStart"/>
      <w:r w:rsidR="005B0FB4">
        <w:rPr>
          <w:rFonts w:asciiTheme="majorBidi" w:hAnsiTheme="majorBidi" w:cstheme="majorBidi"/>
          <w:sz w:val="24"/>
          <w:szCs w:val="24"/>
        </w:rPr>
        <w:t>Rousseua</w:t>
      </w:r>
      <w:proofErr w:type="spellEnd"/>
      <w:r w:rsidR="00180D79">
        <w:rPr>
          <w:rFonts w:asciiTheme="majorBidi" w:hAnsiTheme="majorBidi" w:cstheme="majorBidi"/>
          <w:sz w:val="24"/>
          <w:szCs w:val="24"/>
        </w:rPr>
        <w:t>).</w:t>
      </w:r>
      <w:r w:rsidR="005B0FB4">
        <w:rPr>
          <w:rStyle w:val="a5"/>
          <w:rFonts w:asciiTheme="majorBidi" w:hAnsiTheme="majorBidi" w:cstheme="majorBidi"/>
          <w:sz w:val="24"/>
          <w:szCs w:val="24"/>
        </w:rPr>
        <w:footnoteReference w:id="89"/>
      </w:r>
      <w:r w:rsidR="005B0FB4">
        <w:rPr>
          <w:rFonts w:asciiTheme="majorBidi" w:hAnsiTheme="majorBidi" w:cstheme="majorBidi"/>
          <w:sz w:val="24"/>
          <w:szCs w:val="24"/>
        </w:rPr>
        <w:t xml:space="preserve"> Even without requiring </w:t>
      </w:r>
      <w:r w:rsidR="00260CCD">
        <w:rPr>
          <w:rFonts w:asciiTheme="majorBidi" w:hAnsiTheme="majorBidi" w:cstheme="majorBidi"/>
          <w:sz w:val="24"/>
          <w:szCs w:val="24"/>
        </w:rPr>
        <w:t xml:space="preserve">a decision to be reached or a position to be taken on the eternal </w:t>
      </w:r>
      <w:r w:rsidR="002726EC">
        <w:rPr>
          <w:rFonts w:asciiTheme="majorBidi" w:hAnsiTheme="majorBidi" w:cstheme="majorBidi"/>
          <w:sz w:val="24"/>
          <w:szCs w:val="24"/>
        </w:rPr>
        <w:t xml:space="preserve">dispute between </w:t>
      </w:r>
      <w:r w:rsidR="00184D63">
        <w:rPr>
          <w:rFonts w:asciiTheme="majorBidi" w:hAnsiTheme="majorBidi" w:cstheme="majorBidi"/>
          <w:sz w:val="24"/>
          <w:szCs w:val="24"/>
        </w:rPr>
        <w:t xml:space="preserve">Devlin and Hart about the authority of a liberal country to enforce </w:t>
      </w:r>
      <w:r w:rsidR="003513EE">
        <w:rPr>
          <w:rFonts w:asciiTheme="majorBidi" w:hAnsiTheme="majorBidi" w:cstheme="majorBidi"/>
          <w:sz w:val="24"/>
          <w:szCs w:val="24"/>
        </w:rPr>
        <w:t>accepted</w:t>
      </w:r>
      <w:r w:rsidR="00461922">
        <w:rPr>
          <w:rFonts w:asciiTheme="majorBidi" w:hAnsiTheme="majorBidi" w:cstheme="majorBidi"/>
          <w:sz w:val="24"/>
          <w:szCs w:val="24"/>
        </w:rPr>
        <w:t xml:space="preserve"> morals, choosing a punitive policy which emphasizes the authority of the country to activate criminal penalties to prevent damage from being caused is a definitive common denominator </w:t>
      </w:r>
      <w:r w:rsidR="00D414C4">
        <w:rPr>
          <w:rFonts w:asciiTheme="majorBidi" w:hAnsiTheme="majorBidi" w:cstheme="majorBidi"/>
          <w:sz w:val="24"/>
          <w:szCs w:val="24"/>
        </w:rPr>
        <w:t>of</w:t>
      </w:r>
      <w:r w:rsidR="0056627E">
        <w:rPr>
          <w:rFonts w:asciiTheme="majorBidi" w:hAnsiTheme="majorBidi" w:cstheme="majorBidi"/>
          <w:sz w:val="24"/>
          <w:szCs w:val="24"/>
        </w:rPr>
        <w:t xml:space="preserve"> any liberal </w:t>
      </w:r>
      <w:r w:rsidR="00F10478">
        <w:rPr>
          <w:rFonts w:asciiTheme="majorBidi" w:hAnsiTheme="majorBidi" w:cstheme="majorBidi"/>
          <w:sz w:val="24"/>
          <w:szCs w:val="24"/>
        </w:rPr>
        <w:t xml:space="preserve">doctrine of punishment (and presumably of most of the non-liberal punitive doctrines). </w:t>
      </w:r>
      <w:r w:rsidR="00D414C4">
        <w:rPr>
          <w:rFonts w:asciiTheme="majorBidi" w:hAnsiTheme="majorBidi" w:cstheme="majorBidi"/>
          <w:sz w:val="24"/>
          <w:szCs w:val="24"/>
        </w:rPr>
        <w:t>Furthermore</w:t>
      </w:r>
      <w:r w:rsidR="00F10478">
        <w:rPr>
          <w:rFonts w:asciiTheme="majorBidi" w:hAnsiTheme="majorBidi" w:cstheme="majorBidi"/>
          <w:sz w:val="24"/>
          <w:szCs w:val="24"/>
        </w:rPr>
        <w:t xml:space="preserve">, </w:t>
      </w:r>
      <w:r w:rsidR="00A4010E">
        <w:rPr>
          <w:rFonts w:asciiTheme="majorBidi" w:hAnsiTheme="majorBidi" w:cstheme="majorBidi"/>
          <w:sz w:val="24"/>
          <w:szCs w:val="24"/>
        </w:rPr>
        <w:t xml:space="preserve">in chapter B </w:t>
      </w:r>
      <w:r w:rsidR="00A4010E">
        <w:rPr>
          <w:rFonts w:asciiTheme="majorBidi" w:hAnsiTheme="majorBidi" w:cstheme="majorBidi"/>
          <w:sz w:val="24"/>
          <w:szCs w:val="24"/>
        </w:rPr>
        <w:lastRenderedPageBreak/>
        <w:t xml:space="preserve">of the article we will describe the </w:t>
      </w:r>
      <w:r w:rsidR="006177D1">
        <w:rPr>
          <w:rFonts w:asciiTheme="majorBidi" w:hAnsiTheme="majorBidi" w:cstheme="majorBidi"/>
          <w:sz w:val="24"/>
          <w:szCs w:val="24"/>
        </w:rPr>
        <w:t xml:space="preserve">gradual transition of many </w:t>
      </w:r>
      <w:r w:rsidR="00F4042C">
        <w:rPr>
          <w:rFonts w:asciiTheme="majorBidi" w:hAnsiTheme="majorBidi" w:cstheme="majorBidi"/>
          <w:sz w:val="24"/>
          <w:szCs w:val="24"/>
        </w:rPr>
        <w:t xml:space="preserve">common law </w:t>
      </w:r>
      <w:r w:rsidR="006177D1">
        <w:rPr>
          <w:rFonts w:asciiTheme="majorBidi" w:hAnsiTheme="majorBidi" w:cstheme="majorBidi"/>
          <w:sz w:val="24"/>
          <w:szCs w:val="24"/>
        </w:rPr>
        <w:t xml:space="preserve">legal systems </w:t>
      </w:r>
      <w:r w:rsidR="00704850">
        <w:rPr>
          <w:rFonts w:asciiTheme="majorBidi" w:hAnsiTheme="majorBidi" w:cstheme="majorBidi"/>
          <w:sz w:val="24"/>
          <w:szCs w:val="24"/>
        </w:rPr>
        <w:t xml:space="preserve">from a moral wording of the offenses of obscenity </w:t>
      </w:r>
      <w:r w:rsidR="00E700C2">
        <w:rPr>
          <w:rFonts w:asciiTheme="majorBidi" w:hAnsiTheme="majorBidi" w:cstheme="majorBidi"/>
          <w:sz w:val="24"/>
          <w:szCs w:val="24"/>
        </w:rPr>
        <w:t xml:space="preserve">to a damage-based wording. This transition is clear both regarding all types of pornography in an encompassing manner, such as in Canadian law following </w:t>
      </w:r>
      <w:r w:rsidR="00CC132C">
        <w:rPr>
          <w:rFonts w:asciiTheme="majorBidi" w:hAnsiTheme="majorBidi" w:cstheme="majorBidi"/>
          <w:sz w:val="24"/>
          <w:szCs w:val="24"/>
        </w:rPr>
        <w:t xml:space="preserve">the Butler ruling, and in a partial manner, such as seen in the English Criminal Justice and Immigration Act regarding "extreme" pornographic expression and in many other legal systems (including Israel) regarding child pornography. </w:t>
      </w:r>
      <w:r w:rsidR="00194220">
        <w:rPr>
          <w:rFonts w:asciiTheme="majorBidi" w:hAnsiTheme="majorBidi" w:cstheme="majorBidi"/>
          <w:sz w:val="24"/>
          <w:szCs w:val="24"/>
        </w:rPr>
        <w:t xml:space="preserve">If this is an indication </w:t>
      </w:r>
      <w:r w:rsidR="00C87E94">
        <w:rPr>
          <w:rFonts w:asciiTheme="majorBidi" w:hAnsiTheme="majorBidi" w:cstheme="majorBidi"/>
          <w:sz w:val="24"/>
          <w:szCs w:val="24"/>
        </w:rPr>
        <w:t>of correct development of a punitive theory, it seems that selecting a punitive policy which reduces the authority of the country to enforce morals and emphasizes its authority to prevent damage is, at the very least, "</w:t>
      </w:r>
      <w:r w:rsidR="00C30ADF">
        <w:rPr>
          <w:rFonts w:asciiTheme="majorBidi" w:hAnsiTheme="majorBidi" w:cstheme="majorBidi"/>
          <w:sz w:val="24"/>
          <w:szCs w:val="24"/>
        </w:rPr>
        <w:t xml:space="preserve">toeing the line" with an encompassing trend in liberal legal systems historically and </w:t>
      </w:r>
      <w:r w:rsidR="00890601">
        <w:rPr>
          <w:rFonts w:asciiTheme="majorBidi" w:hAnsiTheme="majorBidi" w:cstheme="majorBidi"/>
          <w:sz w:val="24"/>
          <w:szCs w:val="24"/>
        </w:rPr>
        <w:t xml:space="preserve">ideologically </w:t>
      </w:r>
      <w:r w:rsidR="00713B19">
        <w:rPr>
          <w:rFonts w:asciiTheme="majorBidi" w:hAnsiTheme="majorBidi" w:cstheme="majorBidi"/>
          <w:sz w:val="24"/>
          <w:szCs w:val="24"/>
        </w:rPr>
        <w:t>related</w:t>
      </w:r>
      <w:r w:rsidR="00890601">
        <w:rPr>
          <w:rFonts w:asciiTheme="majorBidi" w:hAnsiTheme="majorBidi" w:cstheme="majorBidi"/>
          <w:sz w:val="24"/>
          <w:szCs w:val="24"/>
        </w:rPr>
        <w:t xml:space="preserve"> to Israeli law. </w:t>
      </w:r>
    </w:p>
    <w:bookmarkEnd w:id="0"/>
    <w:p w14:paraId="58B5926E" w14:textId="77777777" w:rsidR="008F4D40" w:rsidRPr="004916CE" w:rsidRDefault="008F4D40">
      <w:pPr>
        <w:bidi w:val="0"/>
        <w:spacing w:line="360" w:lineRule="auto"/>
        <w:rPr>
          <w:rFonts w:asciiTheme="majorBidi" w:hAnsiTheme="majorBidi" w:cstheme="majorBidi"/>
          <w:sz w:val="24"/>
          <w:szCs w:val="24"/>
        </w:rPr>
      </w:pPr>
    </w:p>
    <w:sectPr w:rsidR="008F4D40" w:rsidRPr="004916CE" w:rsidSect="007A265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4D5B0" w14:textId="77777777" w:rsidR="00224911" w:rsidRDefault="00224911" w:rsidP="004916CE">
      <w:pPr>
        <w:spacing w:after="0" w:line="240" w:lineRule="auto"/>
      </w:pPr>
      <w:r>
        <w:separator/>
      </w:r>
    </w:p>
  </w:endnote>
  <w:endnote w:type="continuationSeparator" w:id="0">
    <w:p w14:paraId="37C9D2F3" w14:textId="77777777" w:rsidR="00224911" w:rsidRDefault="00224911" w:rsidP="0049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A4CDC" w14:textId="77777777" w:rsidR="00224911" w:rsidRDefault="00224911" w:rsidP="004916CE">
      <w:pPr>
        <w:spacing w:after="0" w:line="240" w:lineRule="auto"/>
      </w:pPr>
      <w:r>
        <w:separator/>
      </w:r>
    </w:p>
  </w:footnote>
  <w:footnote w:type="continuationSeparator" w:id="0">
    <w:p w14:paraId="7C8490E3" w14:textId="77777777" w:rsidR="00224911" w:rsidRDefault="00224911" w:rsidP="004916CE">
      <w:pPr>
        <w:spacing w:after="0" w:line="240" w:lineRule="auto"/>
      </w:pPr>
      <w:r>
        <w:continuationSeparator/>
      </w:r>
    </w:p>
  </w:footnote>
  <w:footnote w:id="1">
    <w:p w14:paraId="1F427EAC" w14:textId="7691B01D" w:rsidR="004916CE" w:rsidRPr="00874720" w:rsidRDefault="004916CE" w:rsidP="004916CE">
      <w:pPr>
        <w:pStyle w:val="a3"/>
        <w:bidi w:val="0"/>
        <w:rPr>
          <w:rFonts w:asciiTheme="majorBidi" w:hAnsiTheme="majorBidi" w:cstheme="majorBidi"/>
        </w:rPr>
      </w:pPr>
      <w:r>
        <w:rPr>
          <w:rStyle w:val="a5"/>
        </w:rPr>
        <w:footnoteRef/>
      </w:r>
      <w:r>
        <w:rPr>
          <w:rtl/>
        </w:rPr>
        <w:t xml:space="preserve"> </w:t>
      </w:r>
      <w:r>
        <w:rPr>
          <w:rFonts w:asciiTheme="majorBidi" w:hAnsiTheme="majorBidi" w:cstheme="majorBidi"/>
        </w:rPr>
        <w:t xml:space="preserve"> 20 &amp; 21 </w:t>
      </w:r>
      <w:proofErr w:type="spellStart"/>
      <w:r>
        <w:rPr>
          <w:rFonts w:asciiTheme="majorBidi" w:hAnsiTheme="majorBidi" w:cstheme="majorBidi"/>
        </w:rPr>
        <w:t>Vict</w:t>
      </w:r>
      <w:proofErr w:type="spellEnd"/>
      <w:r>
        <w:rPr>
          <w:rFonts w:asciiTheme="majorBidi" w:hAnsiTheme="majorBidi" w:cstheme="majorBidi"/>
        </w:rPr>
        <w:t>., c</w:t>
      </w:r>
      <w:r w:rsidR="00831BD8">
        <w:rPr>
          <w:rFonts w:asciiTheme="majorBidi" w:hAnsiTheme="majorBidi" w:cstheme="majorBidi"/>
        </w:rPr>
        <w:t>.</w:t>
      </w:r>
      <w:r>
        <w:rPr>
          <w:rFonts w:asciiTheme="majorBidi" w:hAnsiTheme="majorBidi" w:cstheme="majorBidi"/>
        </w:rPr>
        <w:t>83 (1857) (Eng.)</w:t>
      </w:r>
    </w:p>
  </w:footnote>
  <w:footnote w:id="2">
    <w:p w14:paraId="5502462E" w14:textId="77777777" w:rsidR="004916CE" w:rsidRPr="00874720" w:rsidRDefault="004916CE" w:rsidP="004916CE">
      <w:pPr>
        <w:pStyle w:val="a3"/>
        <w:bidi w:val="0"/>
        <w:rPr>
          <w:rFonts w:asciiTheme="majorBidi" w:hAnsiTheme="majorBidi" w:cstheme="majorBidi"/>
        </w:rPr>
      </w:pPr>
      <w:r>
        <w:rPr>
          <w:rStyle w:val="a5"/>
        </w:rPr>
        <w:footnoteRef/>
      </w:r>
      <w:r>
        <w:rPr>
          <w:rFonts w:asciiTheme="majorBidi" w:hAnsiTheme="majorBidi" w:cstheme="majorBidi" w:hint="cs"/>
          <w:rtl/>
        </w:rPr>
        <w:t xml:space="preserve">  </w:t>
      </w:r>
      <w:r>
        <w:rPr>
          <w:rFonts w:asciiTheme="majorBidi" w:hAnsiTheme="majorBidi" w:cstheme="majorBidi"/>
        </w:rPr>
        <w:t xml:space="preserve"> Above Footnote 14. </w:t>
      </w:r>
    </w:p>
  </w:footnote>
  <w:footnote w:id="3">
    <w:p w14:paraId="534B274E" w14:textId="77777777" w:rsidR="004916CE" w:rsidRPr="00C86F44" w:rsidRDefault="004916CE" w:rsidP="00C86F44">
      <w:pPr>
        <w:pStyle w:val="a3"/>
        <w:bidi w:val="0"/>
        <w:rPr>
          <w:rFonts w:asciiTheme="majorBidi" w:hAnsiTheme="majorBidi" w:cstheme="majorBidi"/>
        </w:rPr>
      </w:pPr>
      <w:r>
        <w:rPr>
          <w:rStyle w:val="a5"/>
        </w:rPr>
        <w:footnoteRef/>
      </w:r>
      <w:r>
        <w:rPr>
          <w:rtl/>
        </w:rPr>
        <w:t xml:space="preserve"> </w:t>
      </w:r>
      <w:r w:rsidR="00C86F44">
        <w:rPr>
          <w:rFonts w:asciiTheme="majorBidi" w:hAnsiTheme="majorBidi" w:cstheme="majorBidi"/>
        </w:rPr>
        <w:t>Ibid. Ruling of Judge Cockburn.</w:t>
      </w:r>
    </w:p>
  </w:footnote>
  <w:footnote w:id="4">
    <w:p w14:paraId="052FB7F4" w14:textId="77777777" w:rsidR="004465A6" w:rsidRPr="00C86F44" w:rsidRDefault="004465A6" w:rsidP="00C86F44">
      <w:pPr>
        <w:pStyle w:val="a3"/>
        <w:bidi w:val="0"/>
        <w:rPr>
          <w:rFonts w:asciiTheme="majorBidi" w:hAnsiTheme="majorBidi" w:cstheme="majorBidi"/>
          <w:rtl/>
        </w:rPr>
      </w:pPr>
      <w:r w:rsidRPr="00C86F44">
        <w:rPr>
          <w:rStyle w:val="a5"/>
          <w:rFonts w:asciiTheme="majorBidi" w:hAnsiTheme="majorBidi" w:cstheme="majorBidi"/>
        </w:rPr>
        <w:footnoteRef/>
      </w:r>
      <w:r w:rsidRPr="00C86F44">
        <w:rPr>
          <w:rFonts w:asciiTheme="majorBidi" w:hAnsiTheme="majorBidi" w:cstheme="majorBidi"/>
          <w:rtl/>
        </w:rPr>
        <w:t xml:space="preserve"> </w:t>
      </w:r>
      <w:r w:rsidR="00C86F44">
        <w:rPr>
          <w:rFonts w:asciiTheme="majorBidi" w:hAnsiTheme="majorBidi" w:cstheme="majorBidi"/>
        </w:rPr>
        <w:t xml:space="preserve">7&amp;8 Eliz. 2, c. 66 (1959) (Eng.) (hereinafter: the 1959 English law). </w:t>
      </w:r>
    </w:p>
  </w:footnote>
  <w:footnote w:id="5">
    <w:p w14:paraId="12B0AC3D" w14:textId="0A64BCFD" w:rsidR="00C86F44" w:rsidRPr="00396039" w:rsidRDefault="004465A6" w:rsidP="00C86F44">
      <w:pPr>
        <w:pStyle w:val="a3"/>
        <w:bidi w:val="0"/>
        <w:jc w:val="both"/>
        <w:rPr>
          <w:rFonts w:asciiTheme="majorBidi" w:hAnsiTheme="majorBidi" w:cstheme="majorBidi"/>
        </w:rPr>
      </w:pPr>
      <w:r w:rsidRPr="00396039">
        <w:rPr>
          <w:rStyle w:val="a5"/>
          <w:rFonts w:asciiTheme="majorBidi" w:hAnsiTheme="majorBidi" w:cstheme="majorBidi"/>
        </w:rPr>
        <w:footnoteRef/>
      </w:r>
      <w:r w:rsidRPr="00396039">
        <w:rPr>
          <w:rFonts w:asciiTheme="majorBidi" w:hAnsiTheme="majorBidi" w:cstheme="majorBidi"/>
          <w:rtl/>
        </w:rPr>
        <w:t xml:space="preserve"> </w:t>
      </w:r>
      <w:r w:rsidR="00C86F44" w:rsidRPr="00396039">
        <w:rPr>
          <w:rFonts w:asciiTheme="majorBidi" w:hAnsiTheme="majorBidi" w:cstheme="majorBidi"/>
        </w:rPr>
        <w:t>Ibid, section 1 – material will be considered obscene if: "taken as a whole, such as to tend to deprave and corrupt persons who are likely, having regard to all relevant circumstances, to read, see or hear the matter contained or embodied in it". It should be noted that the provision of the law which relates to the "work as a whole" test appeared in a law enacted four years earlier</w:t>
      </w:r>
      <w:r w:rsidR="00994C75" w:rsidRPr="00396039">
        <w:rPr>
          <w:rFonts w:asciiTheme="majorBidi" w:hAnsiTheme="majorBidi" w:cstheme="majorBidi"/>
        </w:rPr>
        <w:t xml:space="preserve"> </w:t>
      </w:r>
      <w:r w:rsidR="00C86F44" w:rsidRPr="00396039">
        <w:rPr>
          <w:rFonts w:asciiTheme="majorBidi" w:hAnsiTheme="majorBidi" w:cstheme="majorBidi"/>
        </w:rPr>
        <w:t>but pertained specifically to assessment of comic books meant for children: Children and Young Persons (Harmful Publications) Act, 3 &amp; 4 Eliz. 2, c. 28 (1955) (Eng.)</w:t>
      </w:r>
      <w:r w:rsidR="00C86F44" w:rsidRPr="00396039">
        <w:rPr>
          <w:rFonts w:asciiTheme="majorBidi" w:hAnsiTheme="majorBidi" w:cstheme="majorBidi"/>
          <w:rtl/>
        </w:rPr>
        <w:t>.</w:t>
      </w:r>
    </w:p>
    <w:p w14:paraId="1ECC542A" w14:textId="77777777" w:rsidR="004465A6" w:rsidRPr="00396039" w:rsidRDefault="004465A6" w:rsidP="00C86F44">
      <w:pPr>
        <w:pStyle w:val="a3"/>
        <w:bidi w:val="0"/>
        <w:jc w:val="both"/>
        <w:rPr>
          <w:rFonts w:asciiTheme="majorBidi" w:hAnsiTheme="majorBidi" w:cstheme="majorBidi"/>
        </w:rPr>
      </w:pPr>
    </w:p>
  </w:footnote>
  <w:footnote w:id="6">
    <w:p w14:paraId="1FC584FC" w14:textId="77777777" w:rsidR="00551278" w:rsidRPr="00396039" w:rsidRDefault="00551278" w:rsidP="00C86F44">
      <w:pPr>
        <w:pStyle w:val="a3"/>
        <w:bidi w:val="0"/>
        <w:rPr>
          <w:rFonts w:asciiTheme="majorBidi" w:hAnsiTheme="majorBidi" w:cstheme="majorBidi"/>
          <w:rtl/>
        </w:rPr>
      </w:pPr>
      <w:r w:rsidRPr="00396039">
        <w:rPr>
          <w:rStyle w:val="a5"/>
          <w:rFonts w:asciiTheme="majorBidi" w:hAnsiTheme="majorBidi" w:cstheme="majorBidi"/>
        </w:rPr>
        <w:footnoteRef/>
      </w:r>
      <w:r w:rsidRPr="00396039">
        <w:rPr>
          <w:rFonts w:asciiTheme="majorBidi" w:hAnsiTheme="majorBidi" w:cstheme="majorBidi"/>
          <w:rtl/>
        </w:rPr>
        <w:t xml:space="preserve"> </w:t>
      </w:r>
      <w:r w:rsidR="00C86F44" w:rsidRPr="00396039">
        <w:rPr>
          <w:rFonts w:asciiTheme="majorBidi" w:hAnsiTheme="majorBidi" w:cstheme="majorBidi"/>
        </w:rPr>
        <w:t xml:space="preserve">Section 4 of the 1959 English Law, footnote 108 above. </w:t>
      </w:r>
    </w:p>
  </w:footnote>
  <w:footnote w:id="7">
    <w:p w14:paraId="778B7416" w14:textId="77777777" w:rsidR="00551278" w:rsidRPr="00396039" w:rsidRDefault="00551278" w:rsidP="00C86F44">
      <w:pPr>
        <w:pStyle w:val="a3"/>
        <w:bidi w:val="0"/>
        <w:rPr>
          <w:rFonts w:asciiTheme="majorBidi" w:hAnsiTheme="majorBidi" w:cstheme="majorBidi"/>
        </w:rPr>
      </w:pPr>
      <w:r w:rsidRPr="00396039">
        <w:rPr>
          <w:rStyle w:val="a5"/>
          <w:rFonts w:asciiTheme="majorBidi" w:hAnsiTheme="majorBidi" w:cstheme="majorBidi"/>
        </w:rPr>
        <w:footnoteRef/>
      </w:r>
      <w:r w:rsidRPr="00396039">
        <w:rPr>
          <w:rFonts w:asciiTheme="majorBidi" w:hAnsiTheme="majorBidi" w:cstheme="majorBidi"/>
          <w:rtl/>
        </w:rPr>
        <w:t xml:space="preserve"> </w:t>
      </w:r>
      <w:r w:rsidR="00C86F44" w:rsidRPr="00396039">
        <w:rPr>
          <w:rFonts w:asciiTheme="majorBidi" w:hAnsiTheme="majorBidi" w:cstheme="majorBidi"/>
        </w:rPr>
        <w:t xml:space="preserve">See R. v. Penguin Books Ltd. [1961] </w:t>
      </w:r>
      <w:r w:rsidR="00C86F44" w:rsidRPr="00396039">
        <w:rPr>
          <w:rFonts w:asciiTheme="majorBidi" w:hAnsiTheme="majorBidi" w:cstheme="majorBidi"/>
          <w:smallCaps/>
        </w:rPr>
        <w:t>Crim. L.R.</w:t>
      </w:r>
      <w:r w:rsidR="00C86F44" w:rsidRPr="00396039">
        <w:rPr>
          <w:rFonts w:asciiTheme="majorBidi" w:hAnsiTheme="majorBidi" w:cstheme="majorBidi"/>
        </w:rPr>
        <w:t xml:space="preserve"> 176 (Eng.)</w:t>
      </w:r>
      <w:r w:rsidR="00C86F44" w:rsidRPr="00396039">
        <w:rPr>
          <w:rFonts w:asciiTheme="majorBidi" w:hAnsiTheme="majorBidi" w:cstheme="majorBidi"/>
          <w:rtl/>
        </w:rPr>
        <w:t>.</w:t>
      </w:r>
    </w:p>
  </w:footnote>
  <w:footnote w:id="8">
    <w:p w14:paraId="3BF16734" w14:textId="77777777" w:rsidR="00551278" w:rsidRPr="00396039" w:rsidRDefault="00551278" w:rsidP="00C86F44">
      <w:pPr>
        <w:pStyle w:val="a3"/>
        <w:bidi w:val="0"/>
        <w:rPr>
          <w:rFonts w:asciiTheme="majorBidi" w:hAnsiTheme="majorBidi" w:cstheme="majorBidi"/>
        </w:rPr>
      </w:pPr>
      <w:r w:rsidRPr="00396039">
        <w:rPr>
          <w:rStyle w:val="a5"/>
          <w:rFonts w:asciiTheme="majorBidi" w:hAnsiTheme="majorBidi" w:cstheme="majorBidi"/>
        </w:rPr>
        <w:footnoteRef/>
      </w:r>
      <w:r w:rsidR="00C86F44" w:rsidRPr="00396039">
        <w:rPr>
          <w:rFonts w:asciiTheme="majorBidi" w:hAnsiTheme="majorBidi" w:cstheme="majorBidi"/>
        </w:rPr>
        <w:t xml:space="preserve">Ibid, section 2. </w:t>
      </w:r>
      <w:r w:rsidRPr="00396039">
        <w:rPr>
          <w:rFonts w:asciiTheme="majorBidi" w:hAnsiTheme="majorBidi" w:cstheme="majorBidi"/>
          <w:rtl/>
        </w:rPr>
        <w:t xml:space="preserve"> </w:t>
      </w:r>
    </w:p>
  </w:footnote>
  <w:footnote w:id="9">
    <w:p w14:paraId="37110F6E" w14:textId="77777777" w:rsidR="00551278" w:rsidRPr="00396039" w:rsidRDefault="00551278" w:rsidP="00C86F44">
      <w:pPr>
        <w:pStyle w:val="a3"/>
        <w:bidi w:val="0"/>
        <w:rPr>
          <w:rFonts w:asciiTheme="majorBidi" w:hAnsiTheme="majorBidi" w:cstheme="majorBidi"/>
        </w:rPr>
      </w:pPr>
      <w:r w:rsidRPr="00396039">
        <w:rPr>
          <w:rStyle w:val="a5"/>
          <w:rFonts w:asciiTheme="majorBidi" w:hAnsiTheme="majorBidi" w:cstheme="majorBidi"/>
        </w:rPr>
        <w:footnoteRef/>
      </w:r>
      <w:r w:rsidRPr="00396039">
        <w:rPr>
          <w:rFonts w:asciiTheme="majorBidi" w:hAnsiTheme="majorBidi" w:cstheme="majorBidi"/>
          <w:rtl/>
        </w:rPr>
        <w:t xml:space="preserve"> </w:t>
      </w:r>
      <w:r w:rsidR="00264662" w:rsidRPr="00396039">
        <w:rPr>
          <w:rFonts w:asciiTheme="majorBidi" w:hAnsiTheme="majorBidi" w:cstheme="majorBidi"/>
        </w:rPr>
        <w:t xml:space="preserve">Criminal Justice and Public Order Act, c.33, § 84[3][b] (1994) (amended 2005) (Eng.), hereinafter: Criminal Justice and Public Order Act. </w:t>
      </w:r>
    </w:p>
  </w:footnote>
  <w:footnote w:id="10">
    <w:p w14:paraId="2489CB20" w14:textId="5AB8DAEF" w:rsidR="00551278" w:rsidRPr="00396039" w:rsidRDefault="00551278" w:rsidP="000A08FD">
      <w:pPr>
        <w:pStyle w:val="a3"/>
        <w:bidi w:val="0"/>
        <w:jc w:val="both"/>
        <w:rPr>
          <w:rFonts w:asciiTheme="majorBidi" w:hAnsiTheme="majorBidi" w:cstheme="majorBidi"/>
        </w:rPr>
      </w:pPr>
      <w:r w:rsidRPr="00396039">
        <w:rPr>
          <w:rStyle w:val="a5"/>
          <w:rFonts w:asciiTheme="majorBidi" w:hAnsiTheme="majorBidi" w:cstheme="majorBidi"/>
        </w:rPr>
        <w:footnoteRef/>
      </w:r>
      <w:r w:rsidRPr="00396039">
        <w:rPr>
          <w:rFonts w:asciiTheme="majorBidi" w:hAnsiTheme="majorBidi" w:cstheme="majorBidi"/>
          <w:rtl/>
        </w:rPr>
        <w:t xml:space="preserve"> </w:t>
      </w:r>
      <w:r w:rsidR="00264662" w:rsidRPr="00396039">
        <w:rPr>
          <w:rFonts w:asciiTheme="majorBidi" w:hAnsiTheme="majorBidi" w:cstheme="majorBidi"/>
        </w:rPr>
        <w:t xml:space="preserve">C. 74 (1964) (Eng.); the amendment to the law </w:t>
      </w:r>
      <w:proofErr w:type="gramStart"/>
      <w:r w:rsidR="00264662" w:rsidRPr="00396039">
        <w:rPr>
          <w:rFonts w:asciiTheme="majorBidi" w:hAnsiTheme="majorBidi" w:cstheme="majorBidi"/>
        </w:rPr>
        <w:t>outlaws</w:t>
      </w:r>
      <w:proofErr w:type="gramEnd"/>
      <w:r w:rsidR="00264662" w:rsidRPr="00396039">
        <w:rPr>
          <w:rFonts w:asciiTheme="majorBidi" w:hAnsiTheme="majorBidi" w:cstheme="majorBidi"/>
        </w:rPr>
        <w:t xml:space="preserve"> other actions connected to the process of creation and circulation of pornographic material: possession of pornographic material</w:t>
      </w:r>
      <w:r w:rsidR="00E60A12">
        <w:rPr>
          <w:rFonts w:asciiTheme="majorBidi" w:hAnsiTheme="majorBidi" w:cstheme="majorBidi"/>
        </w:rPr>
        <w:t xml:space="preserve">s </w:t>
      </w:r>
      <w:r w:rsidR="00264662" w:rsidRPr="00396039">
        <w:rPr>
          <w:rFonts w:asciiTheme="majorBidi" w:hAnsiTheme="majorBidi" w:cstheme="majorBidi"/>
        </w:rPr>
        <w:t xml:space="preserve">of another person which </w:t>
      </w:r>
      <w:r w:rsidR="00E60A12">
        <w:rPr>
          <w:rFonts w:asciiTheme="majorBidi" w:hAnsiTheme="majorBidi" w:cstheme="majorBidi"/>
        </w:rPr>
        <w:t>are</w:t>
      </w:r>
      <w:r w:rsidR="00264662" w:rsidRPr="00396039">
        <w:rPr>
          <w:rFonts w:asciiTheme="majorBidi" w:hAnsiTheme="majorBidi" w:cstheme="majorBidi"/>
        </w:rPr>
        <w:t xml:space="preserve"> going to be circulated (ibid), possession of equipment used for creation and circulation of pornographic materials (section 2, ibid) and so forth. </w:t>
      </w:r>
    </w:p>
  </w:footnote>
  <w:footnote w:id="11">
    <w:p w14:paraId="35307A30" w14:textId="79A87284" w:rsidR="00281AAE" w:rsidRPr="00396039" w:rsidRDefault="00281AAE" w:rsidP="003C4593">
      <w:pPr>
        <w:pStyle w:val="a3"/>
        <w:bidi w:val="0"/>
        <w:rPr>
          <w:rFonts w:asciiTheme="majorBidi" w:hAnsiTheme="majorBidi" w:cstheme="majorBidi"/>
        </w:rPr>
      </w:pPr>
      <w:r w:rsidRPr="00396039">
        <w:rPr>
          <w:rStyle w:val="a5"/>
          <w:rFonts w:asciiTheme="majorBidi" w:hAnsiTheme="majorBidi" w:cstheme="majorBidi"/>
        </w:rPr>
        <w:footnoteRef/>
      </w:r>
      <w:r w:rsidRPr="00396039">
        <w:rPr>
          <w:rFonts w:asciiTheme="majorBidi" w:hAnsiTheme="majorBidi" w:cstheme="majorBidi"/>
          <w:rtl/>
        </w:rPr>
        <w:t xml:space="preserve"> </w:t>
      </w:r>
      <w:r w:rsidR="003C4593" w:rsidRPr="00396039">
        <w:rPr>
          <w:rFonts w:asciiTheme="majorBidi" w:hAnsiTheme="majorBidi" w:cstheme="majorBidi"/>
        </w:rPr>
        <w:t xml:space="preserve">See </w:t>
      </w:r>
      <w:r w:rsidR="00571BD3" w:rsidRPr="00396039">
        <w:rPr>
          <w:rFonts w:asciiTheme="majorBidi" w:hAnsiTheme="majorBidi" w:cstheme="majorBidi"/>
        </w:rPr>
        <w:t>R. v. Coutts [2006] UKHL 39 (Eng.)</w:t>
      </w:r>
    </w:p>
  </w:footnote>
  <w:footnote w:id="12">
    <w:p w14:paraId="6AE813B2" w14:textId="00B6BF13" w:rsidR="0041762C" w:rsidRPr="00396039" w:rsidRDefault="0041762C" w:rsidP="003C4593">
      <w:pPr>
        <w:pStyle w:val="a3"/>
        <w:bidi w:val="0"/>
        <w:rPr>
          <w:rFonts w:asciiTheme="majorBidi" w:hAnsiTheme="majorBidi" w:cstheme="majorBidi"/>
        </w:rPr>
      </w:pPr>
      <w:r w:rsidRPr="00396039">
        <w:rPr>
          <w:rStyle w:val="a5"/>
          <w:rFonts w:asciiTheme="majorBidi" w:hAnsiTheme="majorBidi" w:cstheme="majorBidi"/>
        </w:rPr>
        <w:footnoteRef/>
      </w:r>
      <w:r w:rsidRPr="00396039">
        <w:rPr>
          <w:rFonts w:asciiTheme="majorBidi" w:hAnsiTheme="majorBidi" w:cstheme="majorBidi"/>
          <w:rtl/>
        </w:rPr>
        <w:t xml:space="preserve"> </w:t>
      </w:r>
      <w:r w:rsidR="00571BD3" w:rsidRPr="00396039">
        <w:rPr>
          <w:rFonts w:asciiTheme="majorBidi" w:hAnsiTheme="majorBidi" w:cstheme="majorBidi"/>
        </w:rPr>
        <w:t xml:space="preserve">See for example </w:t>
      </w:r>
      <w:r w:rsidR="009E3A18" w:rsidRPr="00396039">
        <w:rPr>
          <w:rFonts w:asciiTheme="majorBidi" w:hAnsiTheme="majorBidi" w:cstheme="majorBidi"/>
        </w:rPr>
        <w:t xml:space="preserve">Steven Morris, </w:t>
      </w:r>
      <w:r w:rsidR="009E3A18" w:rsidRPr="00396039">
        <w:rPr>
          <w:rFonts w:asciiTheme="majorBidi" w:hAnsiTheme="majorBidi" w:cstheme="majorBidi"/>
          <w:i/>
          <w:iCs/>
        </w:rPr>
        <w:t>Killer Was Obsessed by Porn Websites</w:t>
      </w:r>
      <w:r w:rsidR="009E3A18" w:rsidRPr="00396039">
        <w:rPr>
          <w:rFonts w:asciiTheme="majorBidi" w:hAnsiTheme="majorBidi" w:cstheme="majorBidi"/>
          <w:smallCaps/>
        </w:rPr>
        <w:t>, The Guardian</w:t>
      </w:r>
      <w:r w:rsidR="009E3A18" w:rsidRPr="00396039">
        <w:rPr>
          <w:rFonts w:asciiTheme="majorBidi" w:hAnsiTheme="majorBidi" w:cstheme="majorBidi"/>
        </w:rPr>
        <w:t xml:space="preserve"> (Feb. 5, 2004), </w:t>
      </w:r>
      <w:r w:rsidR="006D78B0" w:rsidRPr="00396039">
        <w:rPr>
          <w:rFonts w:asciiTheme="majorBidi" w:hAnsiTheme="majorBidi" w:cstheme="majorBidi"/>
        </w:rPr>
        <w:t>http://www.theguardian.com/technology/2004/feb/05/newmedia.crime</w:t>
      </w:r>
    </w:p>
  </w:footnote>
  <w:footnote w:id="13">
    <w:p w14:paraId="79A74ABC" w14:textId="57B24ADC" w:rsidR="00E15686" w:rsidRPr="006D78B0" w:rsidRDefault="00E15686" w:rsidP="006D78B0">
      <w:pPr>
        <w:pStyle w:val="a3"/>
        <w:bidi w:val="0"/>
        <w:rPr>
          <w:rFonts w:asciiTheme="majorBidi" w:hAnsiTheme="majorBidi" w:cstheme="majorBidi"/>
        </w:rPr>
      </w:pPr>
      <w:r>
        <w:rPr>
          <w:rStyle w:val="a5"/>
        </w:rPr>
        <w:footnoteRef/>
      </w:r>
      <w:r>
        <w:rPr>
          <w:rtl/>
        </w:rPr>
        <w:t xml:space="preserve"> </w:t>
      </w:r>
      <w:r w:rsidR="00730F3D">
        <w:t>c. 4, § 63 (2008) (Eng.</w:t>
      </w:r>
      <w:r w:rsidR="00730F3D">
        <w:rPr>
          <w:rFonts w:asciiTheme="majorBidi" w:hAnsiTheme="majorBidi" w:cstheme="majorBidi"/>
        </w:rPr>
        <w:t>)</w:t>
      </w:r>
    </w:p>
  </w:footnote>
  <w:footnote w:id="14">
    <w:p w14:paraId="65ABF3E8" w14:textId="432B9822" w:rsidR="006E2DB0" w:rsidRPr="00C9335A" w:rsidRDefault="006E2DB0" w:rsidP="006D78B0">
      <w:pPr>
        <w:pStyle w:val="a3"/>
        <w:bidi w:val="0"/>
        <w:rPr>
          <w:rFonts w:asciiTheme="majorBidi" w:hAnsiTheme="majorBidi" w:cstheme="majorBidi"/>
        </w:rPr>
      </w:pPr>
      <w:r w:rsidRPr="00C9335A">
        <w:rPr>
          <w:rStyle w:val="a5"/>
          <w:rFonts w:asciiTheme="majorBidi" w:hAnsiTheme="majorBidi" w:cstheme="majorBidi"/>
        </w:rPr>
        <w:footnoteRef/>
      </w:r>
      <w:r w:rsidRPr="00C9335A">
        <w:rPr>
          <w:rFonts w:asciiTheme="majorBidi" w:hAnsiTheme="majorBidi" w:cstheme="majorBidi"/>
          <w:rtl/>
        </w:rPr>
        <w:t xml:space="preserve"> </w:t>
      </w:r>
      <w:r w:rsidR="00730F3D" w:rsidRPr="00C9335A">
        <w:rPr>
          <w:rFonts w:asciiTheme="majorBidi" w:hAnsiTheme="majorBidi" w:cstheme="majorBidi"/>
        </w:rPr>
        <w:t xml:space="preserve">Ibid, subsection 2: </w:t>
      </w:r>
      <w:r w:rsidR="005840A9" w:rsidRPr="00C9335A">
        <w:rPr>
          <w:rFonts w:asciiTheme="majorBidi" w:hAnsiTheme="majorBidi" w:cstheme="majorBidi"/>
        </w:rPr>
        <w:t>"An 'extreme pornographic image' is an image which is both- (a) pornographic and (b) an extreme image"</w:t>
      </w:r>
    </w:p>
  </w:footnote>
  <w:footnote w:id="15">
    <w:p w14:paraId="3B504D96" w14:textId="0C6D9BA5" w:rsidR="00164532" w:rsidRPr="00C9335A" w:rsidRDefault="00164532" w:rsidP="006D78B0">
      <w:pPr>
        <w:pStyle w:val="a3"/>
        <w:bidi w:val="0"/>
        <w:rPr>
          <w:rFonts w:asciiTheme="majorBidi" w:hAnsiTheme="majorBidi" w:cstheme="majorBidi"/>
        </w:rPr>
      </w:pPr>
      <w:r w:rsidRPr="00C9335A">
        <w:rPr>
          <w:rStyle w:val="a5"/>
          <w:rFonts w:asciiTheme="majorBidi" w:hAnsiTheme="majorBidi" w:cstheme="majorBidi"/>
        </w:rPr>
        <w:footnoteRef/>
      </w:r>
      <w:r w:rsidR="007E524F" w:rsidRPr="00C9335A">
        <w:rPr>
          <w:rFonts w:asciiTheme="majorBidi" w:hAnsiTheme="majorBidi" w:cstheme="majorBidi"/>
        </w:rPr>
        <w:t xml:space="preserve">Ibid, subsection 3: </w:t>
      </w:r>
      <w:r w:rsidR="00BD535E" w:rsidRPr="00C9335A">
        <w:rPr>
          <w:rFonts w:asciiTheme="majorBidi" w:hAnsiTheme="majorBidi" w:cstheme="majorBidi"/>
        </w:rPr>
        <w:t xml:space="preserve">"An image is “pornographic” if it is of such a nature that it must reasonably be assumed to have been produced solely or principally </w:t>
      </w:r>
      <w:proofErr w:type="gramStart"/>
      <w:r w:rsidR="00BD535E" w:rsidRPr="00C9335A">
        <w:rPr>
          <w:rFonts w:asciiTheme="majorBidi" w:hAnsiTheme="majorBidi" w:cstheme="majorBidi"/>
        </w:rPr>
        <w:t>for the purpose of</w:t>
      </w:r>
      <w:proofErr w:type="gramEnd"/>
      <w:r w:rsidR="00BD535E" w:rsidRPr="00C9335A">
        <w:rPr>
          <w:rFonts w:asciiTheme="majorBidi" w:hAnsiTheme="majorBidi" w:cstheme="majorBidi"/>
        </w:rPr>
        <w:t xml:space="preserve"> sexual arousal</w:t>
      </w:r>
      <w:r w:rsidR="00BD535E" w:rsidRPr="00C9335A">
        <w:rPr>
          <w:rFonts w:asciiTheme="majorBidi" w:hAnsiTheme="majorBidi" w:cstheme="majorBidi"/>
          <w:rtl/>
        </w:rPr>
        <w:t>"</w:t>
      </w:r>
    </w:p>
  </w:footnote>
  <w:footnote w:id="16">
    <w:p w14:paraId="3453E9EC" w14:textId="00B4D5FC" w:rsidR="00B30CAB" w:rsidRPr="00C9335A" w:rsidRDefault="00B30CAB" w:rsidP="004E4065">
      <w:pPr>
        <w:pStyle w:val="a3"/>
        <w:bidi w:val="0"/>
        <w:jc w:val="both"/>
        <w:rPr>
          <w:rFonts w:asciiTheme="majorBidi" w:hAnsiTheme="majorBidi" w:cstheme="majorBidi"/>
        </w:rPr>
      </w:pPr>
      <w:r w:rsidRPr="00C9335A">
        <w:rPr>
          <w:rStyle w:val="a5"/>
          <w:rFonts w:asciiTheme="majorBidi" w:hAnsiTheme="majorBidi" w:cstheme="majorBidi"/>
        </w:rPr>
        <w:footnoteRef/>
      </w:r>
      <w:r w:rsidRPr="00C9335A">
        <w:rPr>
          <w:rFonts w:asciiTheme="majorBidi" w:hAnsiTheme="majorBidi" w:cstheme="majorBidi"/>
          <w:rtl/>
        </w:rPr>
        <w:t xml:space="preserve"> </w:t>
      </w:r>
      <w:r w:rsidR="00BD535E" w:rsidRPr="00C9335A">
        <w:rPr>
          <w:rFonts w:asciiTheme="majorBidi" w:hAnsiTheme="majorBidi" w:cstheme="majorBidi"/>
        </w:rPr>
        <w:t>Ibid, subsection 8</w:t>
      </w:r>
      <w:r w:rsidR="00BD535E" w:rsidRPr="004E4065">
        <w:rPr>
          <w:rFonts w:asciiTheme="majorBidi" w:hAnsiTheme="majorBidi" w:cstheme="majorBidi"/>
        </w:rPr>
        <w:t>:</w:t>
      </w:r>
      <w:r w:rsidR="004E4065" w:rsidRPr="004E4065">
        <w:rPr>
          <w:rFonts w:asciiTheme="majorBidi" w:hAnsiTheme="majorBidi" w:cstheme="majorBidi"/>
        </w:rPr>
        <w:t xml:space="preserve"> "In this section 'image' means – (a) a moving or still image (produced by any means); or (b) data (stored by any means) which is capable into conversion into an image within paragraph (a)".   </w:t>
      </w:r>
      <w:r w:rsidR="00BD535E" w:rsidRPr="004E4065">
        <w:rPr>
          <w:rFonts w:asciiTheme="majorBidi" w:hAnsiTheme="majorBidi" w:cstheme="majorBidi"/>
        </w:rPr>
        <w:t xml:space="preserve"> </w:t>
      </w:r>
    </w:p>
  </w:footnote>
  <w:footnote w:id="17">
    <w:p w14:paraId="5F3E7C25" w14:textId="40026CB9" w:rsidR="00C8658B" w:rsidRPr="00C9335A" w:rsidRDefault="00C8658B" w:rsidP="006D78B0">
      <w:pPr>
        <w:pStyle w:val="a3"/>
        <w:bidi w:val="0"/>
        <w:rPr>
          <w:rFonts w:asciiTheme="majorBidi" w:hAnsiTheme="majorBidi" w:cstheme="majorBidi"/>
        </w:rPr>
      </w:pPr>
      <w:r w:rsidRPr="00C9335A">
        <w:rPr>
          <w:rStyle w:val="a5"/>
          <w:rFonts w:asciiTheme="majorBidi" w:hAnsiTheme="majorBidi" w:cstheme="majorBidi"/>
        </w:rPr>
        <w:footnoteRef/>
      </w:r>
      <w:r w:rsidRPr="00C9335A">
        <w:rPr>
          <w:rFonts w:asciiTheme="majorBidi" w:hAnsiTheme="majorBidi" w:cstheme="majorBidi"/>
          <w:rtl/>
        </w:rPr>
        <w:t xml:space="preserve"> </w:t>
      </w:r>
      <w:r w:rsidR="001520F3">
        <w:rPr>
          <w:rFonts w:asciiTheme="majorBidi" w:hAnsiTheme="majorBidi" w:cstheme="majorBidi"/>
        </w:rPr>
        <w:t>c</w:t>
      </w:r>
      <w:r w:rsidR="00B100E8" w:rsidRPr="00C9335A">
        <w:rPr>
          <w:rFonts w:asciiTheme="majorBidi" w:hAnsiTheme="majorBidi" w:cstheme="majorBidi"/>
        </w:rPr>
        <w:t xml:space="preserve">.37 (1978) (Eng.). </w:t>
      </w:r>
    </w:p>
  </w:footnote>
  <w:footnote w:id="18">
    <w:p w14:paraId="2DF08CBC" w14:textId="3EC9C4CD" w:rsidR="001E7666" w:rsidRPr="000D05D6" w:rsidRDefault="001E7666" w:rsidP="005773D7">
      <w:pPr>
        <w:pStyle w:val="a3"/>
        <w:bidi w:val="0"/>
        <w:jc w:val="both"/>
        <w:rPr>
          <w:rFonts w:asciiTheme="majorBidi" w:hAnsiTheme="majorBidi" w:cstheme="majorBidi"/>
          <w:rtl/>
        </w:rPr>
      </w:pPr>
      <w:r>
        <w:rPr>
          <w:rStyle w:val="a5"/>
        </w:rPr>
        <w:footnoteRef/>
      </w:r>
      <w:r>
        <w:rPr>
          <w:rtl/>
        </w:rPr>
        <w:t xml:space="preserve"> </w:t>
      </w:r>
      <w:r w:rsidR="00446DCC">
        <w:rPr>
          <w:rFonts w:asciiTheme="majorBidi" w:hAnsiTheme="majorBidi" w:cstheme="majorBidi"/>
        </w:rPr>
        <w:t>See, R. V. Graham-Kerr [1988] 1 WLR 1098, (1989) Cr. App. R. 302 (Eng.)</w:t>
      </w:r>
      <w:r w:rsidR="005773D7">
        <w:rPr>
          <w:rFonts w:asciiTheme="majorBidi" w:hAnsiTheme="majorBidi" w:cstheme="majorBidi"/>
        </w:rPr>
        <w:t xml:space="preserve">, the ruling of Judge Stocker; </w:t>
      </w:r>
      <w:r w:rsidR="005C5F6F">
        <w:rPr>
          <w:rFonts w:asciiTheme="majorBidi" w:hAnsiTheme="majorBidi" w:cstheme="majorBidi"/>
        </w:rPr>
        <w:t xml:space="preserve">Stamford [1972] 2 Q.B. 391 (Eng.). </w:t>
      </w:r>
    </w:p>
  </w:footnote>
  <w:footnote w:id="19">
    <w:p w14:paraId="1471E5DB" w14:textId="0268BC36" w:rsidR="003C4313" w:rsidRPr="000D05D6" w:rsidRDefault="003C4313" w:rsidP="000D05D6">
      <w:pPr>
        <w:pStyle w:val="a3"/>
        <w:bidi w:val="0"/>
        <w:rPr>
          <w:rFonts w:asciiTheme="majorBidi" w:hAnsiTheme="majorBidi" w:cstheme="majorBidi"/>
        </w:rPr>
      </w:pPr>
      <w:r w:rsidRPr="000D05D6">
        <w:rPr>
          <w:rStyle w:val="a5"/>
          <w:rFonts w:asciiTheme="majorBidi" w:hAnsiTheme="majorBidi" w:cstheme="majorBidi"/>
        </w:rPr>
        <w:footnoteRef/>
      </w:r>
      <w:r w:rsidR="00446DCC">
        <w:rPr>
          <w:rFonts w:asciiTheme="majorBidi" w:hAnsiTheme="majorBidi" w:cstheme="majorBidi" w:hint="cs"/>
        </w:rPr>
        <w:t>S</w:t>
      </w:r>
      <w:r w:rsidR="00446DCC">
        <w:rPr>
          <w:rFonts w:asciiTheme="majorBidi" w:hAnsiTheme="majorBidi" w:cstheme="majorBidi"/>
        </w:rPr>
        <w:t xml:space="preserve">ection 84 of the Criminal Justice and Public Order Act, footnote 113 above. </w:t>
      </w:r>
      <w:r w:rsidRPr="000D05D6">
        <w:rPr>
          <w:rFonts w:asciiTheme="majorBidi" w:hAnsiTheme="majorBidi" w:cstheme="majorBidi"/>
          <w:rtl/>
        </w:rPr>
        <w:t xml:space="preserve"> </w:t>
      </w:r>
    </w:p>
  </w:footnote>
  <w:footnote w:id="20">
    <w:p w14:paraId="1E9BDD29" w14:textId="578D32F4" w:rsidR="00AB12AE" w:rsidRPr="000D05D6" w:rsidRDefault="00AB12AE" w:rsidP="00F8067D">
      <w:pPr>
        <w:pStyle w:val="a3"/>
        <w:bidi w:val="0"/>
        <w:jc w:val="both"/>
        <w:rPr>
          <w:rFonts w:asciiTheme="majorBidi" w:hAnsiTheme="majorBidi" w:cstheme="majorBidi"/>
        </w:rPr>
      </w:pPr>
      <w:r w:rsidRPr="000D05D6">
        <w:rPr>
          <w:rStyle w:val="a5"/>
          <w:rFonts w:asciiTheme="majorBidi" w:hAnsiTheme="majorBidi" w:cstheme="majorBidi"/>
        </w:rPr>
        <w:footnoteRef/>
      </w:r>
      <w:r w:rsidR="00F8067D" w:rsidRPr="001D6DE6">
        <w:rPr>
          <w:rFonts w:asciiTheme="majorBidi" w:hAnsiTheme="majorBidi" w:cstheme="majorBidi"/>
        </w:rPr>
        <w:t xml:space="preserve">See for example a comparative review of state law </w:t>
      </w:r>
      <w:r w:rsidR="00133685">
        <w:rPr>
          <w:rFonts w:asciiTheme="majorBidi" w:hAnsiTheme="majorBidi" w:cstheme="majorBidi"/>
        </w:rPr>
        <w:t>regarding</w:t>
      </w:r>
      <w:r w:rsidR="00F8067D" w:rsidRPr="001D6DE6">
        <w:rPr>
          <w:rFonts w:asciiTheme="majorBidi" w:hAnsiTheme="majorBidi" w:cstheme="majorBidi"/>
        </w:rPr>
        <w:t xml:space="preserve"> the specific topic of restriction of pornography, "Revenge Porn" </w:t>
      </w:r>
      <w:r w:rsidR="00A2129E" w:rsidRPr="001D6DE6">
        <w:rPr>
          <w:rFonts w:asciiTheme="majorBidi" w:hAnsiTheme="majorBidi" w:cstheme="majorBidi"/>
        </w:rPr>
        <w:t>–</w:t>
      </w:r>
      <w:r w:rsidR="00F8067D" w:rsidRPr="001D6DE6">
        <w:rPr>
          <w:rFonts w:asciiTheme="majorBidi" w:hAnsiTheme="majorBidi" w:cstheme="majorBidi"/>
        </w:rPr>
        <w:t xml:space="preserve"> </w:t>
      </w:r>
      <w:r w:rsidR="00A2129E" w:rsidRPr="001D6DE6">
        <w:rPr>
          <w:rFonts w:asciiTheme="majorBidi" w:hAnsiTheme="majorBidi" w:cstheme="majorBidi"/>
        </w:rPr>
        <w:t>circulation of pornographic photographs o</w:t>
      </w:r>
      <w:r w:rsidR="003E21EF">
        <w:rPr>
          <w:rFonts w:asciiTheme="majorBidi" w:hAnsiTheme="majorBidi" w:cstheme="majorBidi"/>
        </w:rPr>
        <w:t>r</w:t>
      </w:r>
      <w:r w:rsidR="00A2129E" w:rsidRPr="001D6DE6">
        <w:rPr>
          <w:rFonts w:asciiTheme="majorBidi" w:hAnsiTheme="majorBidi" w:cstheme="majorBidi"/>
        </w:rPr>
        <w:t xml:space="preserve"> video clips usually filmed by a couple and circulated for purposes of revenge or extortion: </w:t>
      </w:r>
      <w:r w:rsidR="00A06FB5" w:rsidRPr="001D6DE6">
        <w:rPr>
          <w:rFonts w:asciiTheme="majorBidi" w:hAnsiTheme="majorBidi" w:cstheme="majorBidi"/>
        </w:rPr>
        <w:t xml:space="preserve">State 'Revenge Porn' Legislation, N.C.S.L, available at </w:t>
      </w:r>
      <w:r w:rsidR="001D6DE6" w:rsidRPr="001D6DE6">
        <w:rPr>
          <w:rFonts w:asciiTheme="majorBidi" w:hAnsiTheme="majorBidi" w:cstheme="majorBidi"/>
        </w:rPr>
        <w:t>http://www.ncsl.org/research/telecommunications-and-information-technology/state-revenge-porn-legislation.aspx (last viewed on 14.05.2014)</w:t>
      </w:r>
      <w:r w:rsidR="001D6DE6" w:rsidRPr="001D6DE6">
        <w:rPr>
          <w:rFonts w:asciiTheme="majorBidi" w:hAnsiTheme="majorBidi" w:cstheme="majorBidi"/>
          <w:rtl/>
        </w:rPr>
        <w:t>.</w:t>
      </w:r>
      <w:r w:rsidRPr="000D05D6">
        <w:rPr>
          <w:rFonts w:asciiTheme="majorBidi" w:hAnsiTheme="majorBidi" w:cstheme="majorBidi"/>
          <w:rtl/>
        </w:rPr>
        <w:t xml:space="preserve"> </w:t>
      </w:r>
    </w:p>
  </w:footnote>
  <w:footnote w:id="21">
    <w:p w14:paraId="774E8B1F" w14:textId="1BBCCD78" w:rsidR="00AE2F60" w:rsidRPr="000D05D6" w:rsidRDefault="00AE2F60" w:rsidP="000D05D6">
      <w:pPr>
        <w:pStyle w:val="a3"/>
        <w:bidi w:val="0"/>
        <w:rPr>
          <w:rFonts w:asciiTheme="majorBidi" w:hAnsiTheme="majorBidi" w:cstheme="majorBidi"/>
        </w:rPr>
      </w:pPr>
      <w:r w:rsidRPr="000D05D6">
        <w:rPr>
          <w:rStyle w:val="a5"/>
          <w:rFonts w:asciiTheme="majorBidi" w:hAnsiTheme="majorBidi" w:cstheme="majorBidi"/>
        </w:rPr>
        <w:footnoteRef/>
      </w:r>
      <w:r w:rsidR="00F8067D">
        <w:rPr>
          <w:rFonts w:asciiTheme="majorBidi" w:hAnsiTheme="majorBidi" w:cstheme="majorBidi"/>
        </w:rPr>
        <w:t xml:space="preserve">U.S. Const. amend. I. </w:t>
      </w:r>
      <w:r w:rsidRPr="000D05D6">
        <w:rPr>
          <w:rFonts w:asciiTheme="majorBidi" w:hAnsiTheme="majorBidi" w:cstheme="majorBidi"/>
          <w:rtl/>
        </w:rPr>
        <w:t xml:space="preserve"> </w:t>
      </w:r>
    </w:p>
  </w:footnote>
  <w:footnote w:id="22">
    <w:p w14:paraId="5DBD0F89" w14:textId="2A4DBBD9" w:rsidR="00A25078" w:rsidRPr="000D05D6" w:rsidRDefault="00A25078" w:rsidP="000D05D6">
      <w:pPr>
        <w:pStyle w:val="a3"/>
        <w:bidi w:val="0"/>
        <w:jc w:val="both"/>
        <w:rPr>
          <w:rFonts w:asciiTheme="majorBidi" w:hAnsiTheme="majorBidi" w:cstheme="majorBidi"/>
          <w:rtl/>
        </w:rPr>
      </w:pPr>
      <w:r w:rsidRPr="000D05D6">
        <w:rPr>
          <w:rStyle w:val="a5"/>
          <w:rFonts w:asciiTheme="majorBidi" w:hAnsiTheme="majorBidi" w:cstheme="majorBidi"/>
        </w:rPr>
        <w:footnoteRef/>
      </w:r>
      <w:r w:rsidR="000D05D6">
        <w:rPr>
          <w:rFonts w:asciiTheme="majorBidi" w:hAnsiTheme="majorBidi" w:cstheme="majorBidi"/>
        </w:rPr>
        <w:t xml:space="preserve">See, Robert A. </w:t>
      </w:r>
      <w:proofErr w:type="spellStart"/>
      <w:r w:rsidR="000D05D6">
        <w:rPr>
          <w:rFonts w:asciiTheme="majorBidi" w:hAnsiTheme="majorBidi" w:cstheme="majorBidi"/>
        </w:rPr>
        <w:t>Sedler</w:t>
      </w:r>
      <w:proofErr w:type="spellEnd"/>
      <w:r w:rsidR="000D05D6">
        <w:rPr>
          <w:rFonts w:asciiTheme="majorBidi" w:hAnsiTheme="majorBidi" w:cstheme="majorBidi"/>
        </w:rPr>
        <w:t xml:space="preserve">, </w:t>
      </w:r>
      <w:r w:rsidR="000D05D6">
        <w:rPr>
          <w:rFonts w:asciiTheme="majorBidi" w:hAnsiTheme="majorBidi" w:cstheme="majorBidi"/>
          <w:i/>
          <w:iCs/>
        </w:rPr>
        <w:t xml:space="preserve">An Essay on Freedom of Speech: </w:t>
      </w:r>
      <w:proofErr w:type="gramStart"/>
      <w:r w:rsidR="000D05D6">
        <w:rPr>
          <w:rFonts w:asciiTheme="majorBidi" w:hAnsiTheme="majorBidi" w:cstheme="majorBidi"/>
          <w:i/>
          <w:iCs/>
        </w:rPr>
        <w:t>the</w:t>
      </w:r>
      <w:proofErr w:type="gramEnd"/>
      <w:r w:rsidR="000D05D6">
        <w:rPr>
          <w:rFonts w:asciiTheme="majorBidi" w:hAnsiTheme="majorBidi" w:cstheme="majorBidi"/>
          <w:i/>
          <w:iCs/>
        </w:rPr>
        <w:t xml:space="preserve"> United States versus the Rest of the World</w:t>
      </w:r>
      <w:r w:rsidR="00F8067D">
        <w:rPr>
          <w:rFonts w:asciiTheme="majorBidi" w:hAnsiTheme="majorBidi" w:cstheme="majorBidi"/>
          <w:i/>
          <w:iCs/>
        </w:rPr>
        <w:t xml:space="preserve">, </w:t>
      </w:r>
      <w:r w:rsidR="00F8067D">
        <w:rPr>
          <w:rFonts w:asciiTheme="majorBidi" w:hAnsiTheme="majorBidi" w:cstheme="majorBidi"/>
        </w:rPr>
        <w:t xml:space="preserve">2006 Mich. St. L. Rev. 377. </w:t>
      </w:r>
      <w:r w:rsidRPr="000D05D6">
        <w:rPr>
          <w:rFonts w:asciiTheme="majorBidi" w:hAnsiTheme="majorBidi" w:cstheme="majorBidi"/>
          <w:rtl/>
        </w:rPr>
        <w:t xml:space="preserve"> </w:t>
      </w:r>
    </w:p>
  </w:footnote>
  <w:footnote w:id="23">
    <w:p w14:paraId="288B2A7C" w14:textId="446B7DCD" w:rsidR="00281199" w:rsidRPr="00BA398A" w:rsidRDefault="00281199" w:rsidP="000D62DA">
      <w:pPr>
        <w:pStyle w:val="a3"/>
        <w:bidi w:val="0"/>
        <w:jc w:val="both"/>
        <w:rPr>
          <w:rFonts w:asciiTheme="majorBidi" w:hAnsiTheme="majorBidi" w:cstheme="majorBidi"/>
          <w:rtl/>
        </w:rPr>
      </w:pPr>
      <w:r>
        <w:rPr>
          <w:rStyle w:val="a5"/>
        </w:rPr>
        <w:footnoteRef/>
      </w:r>
      <w:r w:rsidR="002F6767">
        <w:rPr>
          <w:rFonts w:asciiTheme="majorBidi" w:hAnsiTheme="majorBidi" w:cstheme="majorBidi"/>
        </w:rPr>
        <w:t xml:space="preserve">A famous example of the implantation of the Strict Scrutiny test can be found in the ruling </w:t>
      </w:r>
      <w:r w:rsidR="008D46CC">
        <w:rPr>
          <w:rFonts w:asciiTheme="majorBidi" w:hAnsiTheme="majorBidi" w:cstheme="majorBidi"/>
        </w:rPr>
        <w:t xml:space="preserve">of Roe v. Wade, 410 U.S. 113 (1973). For a critical academic discussion on the Strict Scrutiny test, which focusses on an empirical </w:t>
      </w:r>
      <w:r w:rsidR="009F6E3E">
        <w:rPr>
          <w:rFonts w:asciiTheme="majorBidi" w:hAnsiTheme="majorBidi" w:cstheme="majorBidi"/>
        </w:rPr>
        <w:t>examination of the (</w:t>
      </w:r>
      <w:r w:rsidR="0096457D">
        <w:rPr>
          <w:rFonts w:asciiTheme="majorBidi" w:hAnsiTheme="majorBidi" w:cstheme="majorBidi"/>
        </w:rPr>
        <w:t xml:space="preserve">slim) chance of a provision of law conforming with it, see Adam Winkler, </w:t>
      </w:r>
      <w:r w:rsidR="0096457D">
        <w:rPr>
          <w:rFonts w:asciiTheme="majorBidi" w:hAnsiTheme="majorBidi" w:cstheme="majorBidi"/>
          <w:i/>
          <w:iCs/>
        </w:rPr>
        <w:t xml:space="preserve">Fatal in Theory and Strict in Fact: An Empirical Analysis of Strict Scrutiny in the </w:t>
      </w:r>
      <w:r w:rsidR="000D62DA">
        <w:rPr>
          <w:rFonts w:asciiTheme="majorBidi" w:hAnsiTheme="majorBidi" w:cstheme="majorBidi"/>
          <w:i/>
          <w:iCs/>
        </w:rPr>
        <w:t>Federal Courts</w:t>
      </w:r>
      <w:r w:rsidR="000D62DA">
        <w:rPr>
          <w:rFonts w:asciiTheme="majorBidi" w:hAnsiTheme="majorBidi" w:cstheme="majorBidi"/>
        </w:rPr>
        <w:t xml:space="preserve">, 59 </w:t>
      </w:r>
      <w:proofErr w:type="spellStart"/>
      <w:r w:rsidR="000D62DA">
        <w:rPr>
          <w:rFonts w:asciiTheme="majorBidi" w:hAnsiTheme="majorBidi" w:cstheme="majorBidi"/>
        </w:rPr>
        <w:t>Vand</w:t>
      </w:r>
      <w:proofErr w:type="spellEnd"/>
      <w:r w:rsidR="000D62DA">
        <w:rPr>
          <w:rFonts w:asciiTheme="majorBidi" w:hAnsiTheme="majorBidi" w:cstheme="majorBidi"/>
        </w:rPr>
        <w:t xml:space="preserve">. L. Rev. 793 (2006). </w:t>
      </w:r>
      <w:r w:rsidR="008D46CC">
        <w:rPr>
          <w:rFonts w:asciiTheme="majorBidi" w:hAnsiTheme="majorBidi" w:cstheme="majorBidi"/>
        </w:rPr>
        <w:t xml:space="preserve"> </w:t>
      </w:r>
      <w:r>
        <w:rPr>
          <w:rtl/>
        </w:rPr>
        <w:t xml:space="preserve"> </w:t>
      </w:r>
    </w:p>
  </w:footnote>
  <w:footnote w:id="24">
    <w:p w14:paraId="05E4B065" w14:textId="10D3C809" w:rsidR="009F292D" w:rsidRPr="00BA398A" w:rsidRDefault="009F292D" w:rsidP="00BA398A">
      <w:pPr>
        <w:pStyle w:val="a3"/>
        <w:bidi w:val="0"/>
        <w:rPr>
          <w:rFonts w:asciiTheme="majorBidi" w:hAnsiTheme="majorBidi" w:cstheme="majorBidi"/>
          <w:rtl/>
        </w:rPr>
      </w:pPr>
      <w:r w:rsidRPr="00BA398A">
        <w:rPr>
          <w:rStyle w:val="a5"/>
          <w:rFonts w:asciiTheme="majorBidi" w:hAnsiTheme="majorBidi" w:cstheme="majorBidi"/>
        </w:rPr>
        <w:footnoteRef/>
      </w:r>
      <w:r w:rsidR="00FF0250">
        <w:rPr>
          <w:rFonts w:asciiTheme="majorBidi" w:hAnsiTheme="majorBidi" w:cstheme="majorBidi"/>
        </w:rPr>
        <w:t xml:space="preserve">17 Stat. 598 (1873). </w:t>
      </w:r>
      <w:r w:rsidRPr="00BA398A">
        <w:rPr>
          <w:rFonts w:asciiTheme="majorBidi" w:hAnsiTheme="majorBidi" w:cstheme="majorBidi"/>
          <w:rtl/>
        </w:rPr>
        <w:t xml:space="preserve"> </w:t>
      </w:r>
    </w:p>
  </w:footnote>
  <w:footnote w:id="25">
    <w:p w14:paraId="4DA656BC" w14:textId="0364BE15" w:rsidR="00F219C4" w:rsidRPr="00BA398A" w:rsidRDefault="00F219C4" w:rsidP="00BA398A">
      <w:pPr>
        <w:pStyle w:val="a3"/>
        <w:bidi w:val="0"/>
        <w:rPr>
          <w:rFonts w:asciiTheme="majorBidi" w:hAnsiTheme="majorBidi" w:cstheme="majorBidi"/>
        </w:rPr>
      </w:pPr>
      <w:r w:rsidRPr="00BA398A">
        <w:rPr>
          <w:rStyle w:val="a5"/>
          <w:rFonts w:asciiTheme="majorBidi" w:hAnsiTheme="majorBidi" w:cstheme="majorBidi"/>
        </w:rPr>
        <w:footnoteRef/>
      </w:r>
      <w:r w:rsidR="00FF0250">
        <w:rPr>
          <w:rFonts w:asciiTheme="majorBidi" w:hAnsiTheme="majorBidi" w:cstheme="majorBidi"/>
        </w:rPr>
        <w:t>Rosen v. United States, 161 U.S. 29 (1986).</w:t>
      </w:r>
      <w:r w:rsidRPr="00BA398A">
        <w:rPr>
          <w:rFonts w:asciiTheme="majorBidi" w:hAnsiTheme="majorBidi" w:cstheme="majorBidi"/>
          <w:rtl/>
        </w:rPr>
        <w:t xml:space="preserve"> </w:t>
      </w:r>
    </w:p>
  </w:footnote>
  <w:footnote w:id="26">
    <w:p w14:paraId="54909D1F" w14:textId="693C5485" w:rsidR="00F93246" w:rsidRPr="00BA398A" w:rsidRDefault="00F93246" w:rsidP="00BA398A">
      <w:pPr>
        <w:pStyle w:val="a3"/>
        <w:bidi w:val="0"/>
        <w:rPr>
          <w:rFonts w:asciiTheme="majorBidi" w:hAnsiTheme="majorBidi" w:cstheme="majorBidi"/>
        </w:rPr>
      </w:pPr>
      <w:r w:rsidRPr="00BA398A">
        <w:rPr>
          <w:rStyle w:val="a5"/>
          <w:rFonts w:asciiTheme="majorBidi" w:hAnsiTheme="majorBidi" w:cstheme="majorBidi"/>
        </w:rPr>
        <w:footnoteRef/>
      </w:r>
      <w:r w:rsidR="00FF0250">
        <w:rPr>
          <w:rFonts w:asciiTheme="majorBidi" w:hAnsiTheme="majorBidi" w:cstheme="majorBidi"/>
        </w:rPr>
        <w:t xml:space="preserve">354 U.S.476 (hereinafter: the </w:t>
      </w:r>
      <w:r w:rsidR="00FF0250">
        <w:rPr>
          <w:rFonts w:asciiTheme="majorBidi" w:hAnsiTheme="majorBidi" w:cstheme="majorBidi"/>
          <w:b/>
          <w:bCs/>
        </w:rPr>
        <w:t>Roth</w:t>
      </w:r>
      <w:r w:rsidR="00FF0250">
        <w:rPr>
          <w:rFonts w:asciiTheme="majorBidi" w:hAnsiTheme="majorBidi" w:cstheme="majorBidi"/>
        </w:rPr>
        <w:t xml:space="preserve"> Case). </w:t>
      </w:r>
      <w:r w:rsidRPr="00BA398A">
        <w:rPr>
          <w:rFonts w:asciiTheme="majorBidi" w:hAnsiTheme="majorBidi" w:cstheme="majorBidi"/>
          <w:rtl/>
        </w:rPr>
        <w:t xml:space="preserve"> </w:t>
      </w:r>
    </w:p>
  </w:footnote>
  <w:footnote w:id="27">
    <w:p w14:paraId="09B6DE92" w14:textId="015CEE33" w:rsidR="002D3395" w:rsidRPr="00BA398A" w:rsidRDefault="002D3395" w:rsidP="00064368">
      <w:pPr>
        <w:pStyle w:val="a3"/>
        <w:bidi w:val="0"/>
        <w:jc w:val="both"/>
        <w:rPr>
          <w:rFonts w:asciiTheme="majorBidi" w:hAnsiTheme="majorBidi" w:cstheme="majorBidi"/>
        </w:rPr>
      </w:pPr>
      <w:r w:rsidRPr="00BA398A">
        <w:rPr>
          <w:rStyle w:val="a5"/>
          <w:rFonts w:asciiTheme="majorBidi" w:hAnsiTheme="majorBidi" w:cstheme="majorBidi"/>
        </w:rPr>
        <w:footnoteRef/>
      </w:r>
      <w:r w:rsidR="00064368">
        <w:rPr>
          <w:rFonts w:asciiTheme="majorBidi" w:hAnsiTheme="majorBidi" w:cstheme="majorBidi"/>
        </w:rPr>
        <w:t xml:space="preserve">In the words of Judge Barak in the </w:t>
      </w:r>
      <w:r w:rsidR="00064368">
        <w:rPr>
          <w:rFonts w:asciiTheme="majorBidi" w:hAnsiTheme="majorBidi" w:cstheme="majorBidi"/>
          <w:b/>
          <w:bCs/>
        </w:rPr>
        <w:t>Station Film</w:t>
      </w:r>
      <w:r w:rsidR="00064368">
        <w:rPr>
          <w:rFonts w:asciiTheme="majorBidi" w:hAnsiTheme="majorBidi" w:cstheme="majorBidi"/>
        </w:rPr>
        <w:t xml:space="preserve"> Case, footnote 18 above and the accompanying text, in the original words:</w:t>
      </w:r>
      <w:r w:rsidR="00655341" w:rsidRPr="00655341">
        <w:t xml:space="preserve"> </w:t>
      </w:r>
      <w:r w:rsidR="00655341" w:rsidRPr="00655341">
        <w:rPr>
          <w:rFonts w:asciiTheme="majorBidi" w:hAnsiTheme="majorBidi" w:cstheme="majorBidi"/>
        </w:rPr>
        <w:t>"The standard for judging obscenity, adequate to withstand the charge of constitutional infirmity, is whether, to the average person, applying contemporary community standards, the dominant theme of the material, taken as a whole, appeals to prurient interest".</w:t>
      </w:r>
      <w:r w:rsidRPr="00BA398A">
        <w:rPr>
          <w:rFonts w:asciiTheme="majorBidi" w:hAnsiTheme="majorBidi" w:cstheme="majorBidi"/>
          <w:rtl/>
        </w:rPr>
        <w:t xml:space="preserve"> </w:t>
      </w:r>
    </w:p>
  </w:footnote>
  <w:footnote w:id="28">
    <w:p w14:paraId="6B618176" w14:textId="54112EA3" w:rsidR="003F5BFA" w:rsidRPr="00BA398A" w:rsidRDefault="003F5BFA" w:rsidP="00BA398A">
      <w:pPr>
        <w:pStyle w:val="a3"/>
        <w:bidi w:val="0"/>
        <w:rPr>
          <w:rFonts w:asciiTheme="majorBidi" w:hAnsiTheme="majorBidi" w:cstheme="majorBidi"/>
          <w:rtl/>
        </w:rPr>
      </w:pPr>
      <w:r w:rsidRPr="00BA398A">
        <w:rPr>
          <w:rStyle w:val="a5"/>
          <w:rFonts w:asciiTheme="majorBidi" w:hAnsiTheme="majorBidi" w:cstheme="majorBidi"/>
        </w:rPr>
        <w:footnoteRef/>
      </w:r>
      <w:r w:rsidRPr="00BA398A">
        <w:rPr>
          <w:rFonts w:asciiTheme="majorBidi" w:hAnsiTheme="majorBidi" w:cstheme="majorBidi"/>
          <w:rtl/>
        </w:rPr>
        <w:t xml:space="preserve"> </w:t>
      </w:r>
      <w:r w:rsidR="00BA398A">
        <w:rPr>
          <w:rFonts w:asciiTheme="majorBidi" w:hAnsiTheme="majorBidi" w:cstheme="majorBidi"/>
        </w:rPr>
        <w:t xml:space="preserve">Miller v. California, 413 U.S. 15 (1973) (hereinafter: </w:t>
      </w:r>
      <w:proofErr w:type="gramStart"/>
      <w:r w:rsidR="00BA398A">
        <w:rPr>
          <w:rFonts w:asciiTheme="majorBidi" w:hAnsiTheme="majorBidi" w:cstheme="majorBidi"/>
        </w:rPr>
        <w:t>the</w:t>
      </w:r>
      <w:proofErr w:type="gramEnd"/>
      <w:r w:rsidR="00BA398A">
        <w:rPr>
          <w:rFonts w:asciiTheme="majorBidi" w:hAnsiTheme="majorBidi" w:cstheme="majorBidi"/>
        </w:rPr>
        <w:t xml:space="preserve"> </w:t>
      </w:r>
      <w:r w:rsidR="00BA398A">
        <w:rPr>
          <w:rFonts w:asciiTheme="majorBidi" w:hAnsiTheme="majorBidi" w:cstheme="majorBidi"/>
          <w:b/>
          <w:bCs/>
        </w:rPr>
        <w:t>Miller</w:t>
      </w:r>
      <w:r w:rsidR="00BA398A">
        <w:rPr>
          <w:rFonts w:asciiTheme="majorBidi" w:hAnsiTheme="majorBidi" w:cstheme="majorBidi"/>
        </w:rPr>
        <w:t xml:space="preserve"> Case).</w:t>
      </w:r>
    </w:p>
  </w:footnote>
  <w:footnote w:id="29">
    <w:p w14:paraId="28E0B2F3" w14:textId="25A1E989" w:rsidR="00F35E9B" w:rsidRPr="00CE3FFB" w:rsidRDefault="00F35E9B" w:rsidP="009424F2">
      <w:pPr>
        <w:pStyle w:val="a3"/>
        <w:bidi w:val="0"/>
        <w:jc w:val="both"/>
        <w:rPr>
          <w:rFonts w:asciiTheme="majorBidi" w:hAnsiTheme="majorBidi" w:cstheme="majorBidi"/>
        </w:rPr>
      </w:pPr>
      <w:r>
        <w:rPr>
          <w:rStyle w:val="a5"/>
        </w:rPr>
        <w:footnoteRef/>
      </w:r>
      <w:r w:rsidR="00CC26AF">
        <w:rPr>
          <w:rFonts w:asciiTheme="majorBidi" w:hAnsiTheme="majorBidi" w:cstheme="majorBidi"/>
        </w:rPr>
        <w:t xml:space="preserve">And see ibid, in the ruling of Justice Burger, </w:t>
      </w:r>
      <w:r w:rsidR="0016797D">
        <w:rPr>
          <w:rFonts w:asciiTheme="majorBidi" w:hAnsiTheme="majorBidi" w:cstheme="majorBidi"/>
        </w:rPr>
        <w:t>in his own words:</w:t>
      </w:r>
      <w:r w:rsidR="009424F2">
        <w:rPr>
          <w:rFonts w:asciiTheme="majorBidi" w:hAnsiTheme="majorBidi" w:cstheme="majorBidi"/>
        </w:rPr>
        <w:t xml:space="preserve"> </w:t>
      </w:r>
      <w:r w:rsidR="009424F2" w:rsidRPr="009424F2">
        <w:rPr>
          <w:rFonts w:asciiTheme="majorBidi" w:hAnsiTheme="majorBidi" w:cstheme="majorBidi"/>
        </w:rPr>
        <w:t>"The basic guidelines for the trier of fact must be: (a) whether "the average person, applying contemporary community standards" would find that the work, taken as a whole, appeals to the prurient interest [... ] (b) Whether the work depicts or describes, in a patently offensive way, sexual conduct specifically defined by the applicable state law; and (c) whether the work, taken as a whole, lacks serious literary, artistic, political, or scientific value"</w:t>
      </w:r>
      <w:r w:rsidR="009424F2" w:rsidRPr="009424F2">
        <w:rPr>
          <w:rFonts w:asciiTheme="majorBidi" w:hAnsiTheme="majorBidi" w:cstheme="majorBidi"/>
          <w:rtl/>
        </w:rPr>
        <w:t>.</w:t>
      </w:r>
      <w:r w:rsidR="0016797D" w:rsidRPr="009424F2">
        <w:rPr>
          <w:rFonts w:asciiTheme="majorBidi" w:hAnsiTheme="majorBidi" w:cstheme="majorBidi"/>
        </w:rPr>
        <w:t xml:space="preserve"> </w:t>
      </w:r>
      <w:r w:rsidRPr="009424F2">
        <w:rPr>
          <w:rFonts w:asciiTheme="majorBidi" w:hAnsiTheme="majorBidi" w:cstheme="majorBidi"/>
          <w:rtl/>
        </w:rPr>
        <w:t xml:space="preserve"> </w:t>
      </w:r>
    </w:p>
  </w:footnote>
  <w:footnote w:id="30">
    <w:p w14:paraId="53660AF4" w14:textId="191A3271" w:rsidR="009555DF" w:rsidRPr="000F7CE4" w:rsidRDefault="009555DF" w:rsidP="000F7CE4">
      <w:pPr>
        <w:pStyle w:val="a3"/>
        <w:bidi w:val="0"/>
        <w:jc w:val="both"/>
        <w:rPr>
          <w:rFonts w:asciiTheme="majorBidi" w:hAnsiTheme="majorBidi" w:cstheme="majorBidi"/>
        </w:rPr>
      </w:pPr>
      <w:r w:rsidRPr="00CE3FFB">
        <w:rPr>
          <w:rStyle w:val="a5"/>
          <w:rFonts w:asciiTheme="majorBidi" w:hAnsiTheme="majorBidi" w:cstheme="majorBidi"/>
        </w:rPr>
        <w:footnoteRef/>
      </w:r>
      <w:r w:rsidR="00535F3C">
        <w:rPr>
          <w:rFonts w:asciiTheme="majorBidi" w:hAnsiTheme="majorBidi" w:cstheme="majorBidi"/>
        </w:rPr>
        <w:t>This is provided it is not child pornography, which will be discussed below; and see Stanley v. Georgia</w:t>
      </w:r>
      <w:r w:rsidR="004F18B0">
        <w:rPr>
          <w:rFonts w:asciiTheme="majorBidi" w:hAnsiTheme="majorBidi" w:cstheme="majorBidi"/>
        </w:rPr>
        <w:t>, 394 U.S. 557 (1969), the firm words of Justice Ma</w:t>
      </w:r>
      <w:r w:rsidR="000F7CE4">
        <w:rPr>
          <w:rFonts w:asciiTheme="majorBidi" w:hAnsiTheme="majorBidi" w:cstheme="majorBidi"/>
        </w:rPr>
        <w:t>rsha</w:t>
      </w:r>
      <w:r w:rsidR="00CC26AF">
        <w:rPr>
          <w:rFonts w:asciiTheme="majorBidi" w:hAnsiTheme="majorBidi" w:cstheme="majorBidi"/>
        </w:rPr>
        <w:t xml:space="preserve">ll: </w:t>
      </w:r>
      <w:r w:rsidR="000F7CE4" w:rsidRPr="000F7CE4">
        <w:rPr>
          <w:rFonts w:asciiTheme="majorBidi" w:hAnsiTheme="majorBidi" w:cstheme="majorBidi"/>
        </w:rPr>
        <w:t>"As we have said, the States retain broad power to regulate obscenity; that power simply does not extend to mere possession by the individual in the privacy of his own home".</w:t>
      </w:r>
      <w:r w:rsidRPr="000F7CE4">
        <w:rPr>
          <w:rFonts w:asciiTheme="majorBidi" w:hAnsiTheme="majorBidi" w:cstheme="majorBidi"/>
          <w:rtl/>
        </w:rPr>
        <w:t xml:space="preserve"> </w:t>
      </w:r>
    </w:p>
  </w:footnote>
  <w:footnote w:id="31">
    <w:p w14:paraId="1762CF1C" w14:textId="53C0050E" w:rsidR="00D81486" w:rsidRPr="00CE3FFB" w:rsidRDefault="00D81486" w:rsidP="00CE3FFB">
      <w:pPr>
        <w:pStyle w:val="a3"/>
        <w:bidi w:val="0"/>
        <w:rPr>
          <w:rFonts w:asciiTheme="majorBidi" w:hAnsiTheme="majorBidi" w:cstheme="majorBidi"/>
        </w:rPr>
      </w:pPr>
      <w:r w:rsidRPr="00CE3FFB">
        <w:rPr>
          <w:rStyle w:val="a5"/>
          <w:rFonts w:asciiTheme="majorBidi" w:hAnsiTheme="majorBidi" w:cstheme="majorBidi"/>
        </w:rPr>
        <w:footnoteRef/>
      </w:r>
      <w:r w:rsidR="001D27B3">
        <w:rPr>
          <w:rFonts w:asciiTheme="majorBidi" w:hAnsiTheme="majorBidi" w:cstheme="majorBidi"/>
        </w:rPr>
        <w:t>New York v. Ferber, 458</w:t>
      </w:r>
      <w:r w:rsidR="00535F3C">
        <w:rPr>
          <w:rFonts w:asciiTheme="majorBidi" w:hAnsiTheme="majorBidi" w:cstheme="majorBidi"/>
        </w:rPr>
        <w:t xml:space="preserve"> U.S. 747 (1982).</w:t>
      </w:r>
      <w:r w:rsidRPr="00CE3FFB">
        <w:rPr>
          <w:rFonts w:asciiTheme="majorBidi" w:hAnsiTheme="majorBidi" w:cstheme="majorBidi"/>
          <w:rtl/>
        </w:rPr>
        <w:t xml:space="preserve"> </w:t>
      </w:r>
    </w:p>
  </w:footnote>
  <w:footnote w:id="32">
    <w:p w14:paraId="4BF28BE9" w14:textId="08C72A51" w:rsidR="00D81486" w:rsidRPr="00CE3FFB" w:rsidRDefault="00D81486" w:rsidP="00CE3FFB">
      <w:pPr>
        <w:pStyle w:val="a3"/>
        <w:bidi w:val="0"/>
        <w:rPr>
          <w:rFonts w:asciiTheme="majorBidi" w:hAnsiTheme="majorBidi" w:cstheme="majorBidi"/>
        </w:rPr>
      </w:pPr>
      <w:r w:rsidRPr="00CE3FFB">
        <w:rPr>
          <w:rStyle w:val="a5"/>
          <w:rFonts w:asciiTheme="majorBidi" w:hAnsiTheme="majorBidi" w:cstheme="majorBidi"/>
        </w:rPr>
        <w:footnoteRef/>
      </w:r>
      <w:r w:rsidR="001D27B3">
        <w:rPr>
          <w:rFonts w:asciiTheme="majorBidi" w:hAnsiTheme="majorBidi" w:cstheme="majorBidi"/>
        </w:rPr>
        <w:t xml:space="preserve">Osborne v. Ohio, 495 U.S. 103 (1990). </w:t>
      </w:r>
      <w:r w:rsidRPr="00CE3FFB">
        <w:rPr>
          <w:rFonts w:asciiTheme="majorBidi" w:hAnsiTheme="majorBidi" w:cstheme="majorBidi"/>
          <w:rtl/>
        </w:rPr>
        <w:t xml:space="preserve"> </w:t>
      </w:r>
    </w:p>
  </w:footnote>
  <w:footnote w:id="33">
    <w:p w14:paraId="2EF34BE2" w14:textId="1ABD6E8D" w:rsidR="00C11A27" w:rsidRDefault="00C11A27" w:rsidP="00CE3FFB">
      <w:pPr>
        <w:pStyle w:val="a3"/>
        <w:bidi w:val="0"/>
        <w:jc w:val="both"/>
      </w:pPr>
      <w:r w:rsidRPr="00CE3FFB">
        <w:rPr>
          <w:rStyle w:val="a5"/>
          <w:rFonts w:asciiTheme="majorBidi" w:hAnsiTheme="majorBidi" w:cstheme="majorBidi"/>
        </w:rPr>
        <w:footnoteRef/>
      </w:r>
      <w:r w:rsidR="00CE3FFB">
        <w:rPr>
          <w:rFonts w:asciiTheme="majorBidi" w:hAnsiTheme="majorBidi" w:cstheme="majorBidi"/>
        </w:rPr>
        <w:t>The duty appears for the first time in the Child Protection and Obscenity Enforcement Act, 18 U.S.C. §2257 (1998). In the original version of the law</w:t>
      </w:r>
      <w:r w:rsidR="007C5115">
        <w:rPr>
          <w:rFonts w:asciiTheme="majorBidi" w:hAnsiTheme="majorBidi" w:cstheme="majorBidi"/>
        </w:rPr>
        <w:t xml:space="preserve">: failure to obey its provisions created a </w:t>
      </w:r>
      <w:r w:rsidR="00807959">
        <w:rPr>
          <w:rFonts w:asciiTheme="majorBidi" w:hAnsiTheme="majorBidi" w:cstheme="majorBidi"/>
        </w:rPr>
        <w:t xml:space="preserve">rebuttable </w:t>
      </w:r>
      <w:r w:rsidR="007C5115">
        <w:rPr>
          <w:rFonts w:asciiTheme="majorBidi" w:hAnsiTheme="majorBidi" w:cstheme="majorBidi"/>
        </w:rPr>
        <w:t xml:space="preserve">presumption </w:t>
      </w:r>
      <w:r w:rsidR="005E5B2A">
        <w:rPr>
          <w:rFonts w:asciiTheme="majorBidi" w:hAnsiTheme="majorBidi" w:cstheme="majorBidi"/>
        </w:rPr>
        <w:t xml:space="preserve">that minors </w:t>
      </w:r>
      <w:r w:rsidR="00CC3B1C">
        <w:rPr>
          <w:rFonts w:asciiTheme="majorBidi" w:hAnsiTheme="majorBidi" w:cstheme="majorBidi"/>
        </w:rPr>
        <w:t>also participated in preparation of the publication, but in the ruling</w:t>
      </w:r>
      <w:r w:rsidR="00373F6B">
        <w:rPr>
          <w:rFonts w:asciiTheme="majorBidi" w:hAnsiTheme="majorBidi" w:cstheme="majorBidi"/>
        </w:rPr>
        <w:t xml:space="preserve"> of</w:t>
      </w:r>
      <w:r w:rsidR="00CC3B1C">
        <w:rPr>
          <w:rFonts w:asciiTheme="majorBidi" w:hAnsiTheme="majorBidi" w:cstheme="majorBidi"/>
        </w:rPr>
        <w:t xml:space="preserve"> American Library Association v. Thornburgh, 713 F. Supp. 469 (D.D.C. 1989) </w:t>
      </w:r>
      <w:r w:rsidR="00373F6B">
        <w:rPr>
          <w:rFonts w:asciiTheme="majorBidi" w:hAnsiTheme="majorBidi" w:cstheme="majorBidi"/>
        </w:rPr>
        <w:t xml:space="preserve">it </w:t>
      </w:r>
      <w:r w:rsidR="00CC3B1C">
        <w:rPr>
          <w:rFonts w:asciiTheme="majorBidi" w:hAnsiTheme="majorBidi" w:cstheme="majorBidi"/>
        </w:rPr>
        <w:t>was ruled that such a provision of law</w:t>
      </w:r>
      <w:r w:rsidR="00642886">
        <w:rPr>
          <w:rFonts w:asciiTheme="majorBidi" w:hAnsiTheme="majorBidi" w:cstheme="majorBidi"/>
        </w:rPr>
        <w:t xml:space="preserve"> is unconstitutional. </w:t>
      </w:r>
      <w:r>
        <w:rPr>
          <w:rtl/>
        </w:rPr>
        <w:t xml:space="preserve"> </w:t>
      </w:r>
    </w:p>
  </w:footnote>
  <w:footnote w:id="34">
    <w:p w14:paraId="66FEE764" w14:textId="638D9017" w:rsidR="0036530C" w:rsidRPr="004C1010" w:rsidRDefault="0036530C" w:rsidP="00141455">
      <w:pPr>
        <w:pStyle w:val="a3"/>
        <w:bidi w:val="0"/>
        <w:jc w:val="both"/>
        <w:rPr>
          <w:rFonts w:asciiTheme="majorBidi" w:hAnsiTheme="majorBidi" w:cstheme="majorBidi"/>
        </w:rPr>
      </w:pPr>
      <w:r>
        <w:rPr>
          <w:rStyle w:val="a5"/>
        </w:rPr>
        <w:footnoteRef/>
      </w:r>
      <w:r>
        <w:rPr>
          <w:rtl/>
        </w:rPr>
        <w:t xml:space="preserve"> </w:t>
      </w:r>
      <w:r w:rsidR="00141455">
        <w:rPr>
          <w:rFonts w:asciiTheme="majorBidi" w:hAnsiTheme="majorBidi" w:cstheme="majorBidi" w:hint="cs"/>
          <w:rtl/>
        </w:rPr>
        <w:t xml:space="preserve"> </w:t>
      </w:r>
      <w:r w:rsidR="00141455">
        <w:rPr>
          <w:rFonts w:asciiTheme="majorBidi" w:hAnsiTheme="majorBidi" w:cstheme="majorBidi"/>
        </w:rPr>
        <w:t xml:space="preserve"> For English law see section 84 of the Criminal Justice and Public Order Act, footnote 113 above; for Israeli law see</w:t>
      </w:r>
      <w:r w:rsidR="00CE3FFB">
        <w:rPr>
          <w:rFonts w:asciiTheme="majorBidi" w:hAnsiTheme="majorBidi" w:cstheme="majorBidi"/>
        </w:rPr>
        <w:t xml:space="preserve"> section 214 (b) of the Penal Code. </w:t>
      </w:r>
    </w:p>
  </w:footnote>
  <w:footnote w:id="35">
    <w:p w14:paraId="389DDB1A" w14:textId="017DCDFE" w:rsidR="007258C4" w:rsidRPr="004C1010" w:rsidRDefault="007258C4" w:rsidP="004C1010">
      <w:pPr>
        <w:pStyle w:val="a3"/>
        <w:bidi w:val="0"/>
        <w:rPr>
          <w:rFonts w:asciiTheme="majorBidi" w:hAnsiTheme="majorBidi" w:cstheme="majorBidi"/>
        </w:rPr>
      </w:pPr>
      <w:r w:rsidRPr="004C1010">
        <w:rPr>
          <w:rStyle w:val="a5"/>
          <w:rFonts w:asciiTheme="majorBidi" w:hAnsiTheme="majorBidi" w:cstheme="majorBidi"/>
        </w:rPr>
        <w:footnoteRef/>
      </w:r>
      <w:r w:rsidRPr="004C1010">
        <w:rPr>
          <w:rFonts w:asciiTheme="majorBidi" w:hAnsiTheme="majorBidi" w:cstheme="majorBidi"/>
          <w:rtl/>
        </w:rPr>
        <w:t xml:space="preserve"> </w:t>
      </w:r>
      <w:r w:rsidR="00BC5888">
        <w:rPr>
          <w:rFonts w:asciiTheme="majorBidi" w:hAnsiTheme="majorBidi" w:cstheme="majorBidi" w:hint="cs"/>
        </w:rPr>
        <w:t>C</w:t>
      </w:r>
      <w:r w:rsidR="00BC5888">
        <w:rPr>
          <w:rFonts w:asciiTheme="majorBidi" w:hAnsiTheme="majorBidi" w:cstheme="majorBidi"/>
        </w:rPr>
        <w:t>hild Pornography Prevention Act, 18 U.S.C. § 2252A (Supp. V 1999) (hereinafter: CPPA).</w:t>
      </w:r>
    </w:p>
  </w:footnote>
  <w:footnote w:id="36">
    <w:p w14:paraId="2510479C" w14:textId="0CE85BB4" w:rsidR="00A82C41" w:rsidRPr="004C1010" w:rsidRDefault="00A82C41" w:rsidP="00E212CD">
      <w:pPr>
        <w:pStyle w:val="a3"/>
        <w:bidi w:val="0"/>
        <w:jc w:val="both"/>
        <w:rPr>
          <w:rFonts w:asciiTheme="majorBidi" w:hAnsiTheme="majorBidi" w:cstheme="majorBidi"/>
        </w:rPr>
      </w:pPr>
      <w:r w:rsidRPr="004C1010">
        <w:rPr>
          <w:rStyle w:val="a5"/>
          <w:rFonts w:asciiTheme="majorBidi" w:hAnsiTheme="majorBidi" w:cstheme="majorBidi"/>
        </w:rPr>
        <w:footnoteRef/>
      </w:r>
      <w:r w:rsidR="009B18E2">
        <w:rPr>
          <w:rFonts w:asciiTheme="majorBidi" w:hAnsiTheme="majorBidi" w:cstheme="majorBidi"/>
        </w:rPr>
        <w:t xml:space="preserve">Ashcroft v. Free Speech Coalition, 535 U.S. 234 (2002); and see too </w:t>
      </w:r>
      <w:r w:rsidR="00FB69A1">
        <w:rPr>
          <w:rFonts w:asciiTheme="majorBidi" w:hAnsiTheme="majorBidi" w:cstheme="majorBidi"/>
        </w:rPr>
        <w:t xml:space="preserve">an example of </w:t>
      </w:r>
      <w:r w:rsidR="00EC16CC">
        <w:rPr>
          <w:rFonts w:asciiTheme="majorBidi" w:hAnsiTheme="majorBidi" w:cstheme="majorBidi"/>
        </w:rPr>
        <w:t>an academic</w:t>
      </w:r>
      <w:r w:rsidR="00FB69A1">
        <w:rPr>
          <w:rFonts w:asciiTheme="majorBidi" w:hAnsiTheme="majorBidi" w:cstheme="majorBidi"/>
        </w:rPr>
        <w:t xml:space="preserve"> criticism o</w:t>
      </w:r>
      <w:r w:rsidR="00EC16CC">
        <w:rPr>
          <w:rFonts w:asciiTheme="majorBidi" w:hAnsiTheme="majorBidi" w:cstheme="majorBidi"/>
        </w:rPr>
        <w:t>f</w:t>
      </w:r>
      <w:r w:rsidR="00FB69A1">
        <w:rPr>
          <w:rFonts w:asciiTheme="majorBidi" w:hAnsiTheme="majorBidi" w:cstheme="majorBidi"/>
        </w:rPr>
        <w:t xml:space="preserve"> the constitutionality of</w:t>
      </w:r>
      <w:r w:rsidR="009E3B64">
        <w:rPr>
          <w:rFonts w:asciiTheme="majorBidi" w:hAnsiTheme="majorBidi" w:cstheme="majorBidi"/>
        </w:rPr>
        <w:t xml:space="preserve"> the CPPA: Sarah Sternberg, </w:t>
      </w:r>
      <w:r w:rsidR="009E3B64">
        <w:rPr>
          <w:rFonts w:asciiTheme="majorBidi" w:hAnsiTheme="majorBidi" w:cstheme="majorBidi"/>
          <w:i/>
          <w:iCs/>
        </w:rPr>
        <w:t>The Child Pornography Prevention Act of 1996 and the First Amendment: Virtual Antitheses</w:t>
      </w:r>
      <w:r w:rsidR="002D104C">
        <w:rPr>
          <w:rFonts w:asciiTheme="majorBidi" w:hAnsiTheme="majorBidi" w:cstheme="majorBidi"/>
        </w:rPr>
        <w:t xml:space="preserve"> 69 Fordham L. Rev. 2783 (2001). </w:t>
      </w:r>
      <w:r w:rsidRPr="004C1010">
        <w:rPr>
          <w:rFonts w:asciiTheme="majorBidi" w:hAnsiTheme="majorBidi" w:cstheme="majorBidi"/>
          <w:rtl/>
        </w:rPr>
        <w:t xml:space="preserve"> </w:t>
      </w:r>
    </w:p>
  </w:footnote>
  <w:footnote w:id="37">
    <w:p w14:paraId="73885F03" w14:textId="6AB513D8" w:rsidR="00FD2D5B" w:rsidRPr="004C1010" w:rsidRDefault="00FD2D5B" w:rsidP="004C1010">
      <w:pPr>
        <w:pStyle w:val="a3"/>
        <w:bidi w:val="0"/>
        <w:rPr>
          <w:rFonts w:asciiTheme="majorBidi" w:hAnsiTheme="majorBidi" w:cstheme="majorBidi"/>
          <w:rtl/>
        </w:rPr>
      </w:pPr>
      <w:r w:rsidRPr="004C1010">
        <w:rPr>
          <w:rStyle w:val="a5"/>
          <w:rFonts w:asciiTheme="majorBidi" w:hAnsiTheme="majorBidi" w:cstheme="majorBidi"/>
        </w:rPr>
        <w:footnoteRef/>
      </w:r>
      <w:r w:rsidR="00416DC6">
        <w:rPr>
          <w:rFonts w:asciiTheme="majorBidi" w:hAnsiTheme="majorBidi" w:cstheme="majorBidi"/>
        </w:rPr>
        <w:t xml:space="preserve">Protect Act, 18 U.S.C. § § </w:t>
      </w:r>
      <w:r w:rsidR="009B18E2">
        <w:rPr>
          <w:rFonts w:asciiTheme="majorBidi" w:hAnsiTheme="majorBidi" w:cstheme="majorBidi"/>
        </w:rPr>
        <w:t>1466A, 2252A (2003).</w:t>
      </w:r>
      <w:r w:rsidR="00416DC6">
        <w:rPr>
          <w:rFonts w:asciiTheme="majorBidi" w:hAnsiTheme="majorBidi" w:cstheme="majorBidi"/>
        </w:rPr>
        <w:t xml:space="preserve"> </w:t>
      </w:r>
      <w:r w:rsidRPr="004C1010">
        <w:rPr>
          <w:rFonts w:asciiTheme="majorBidi" w:hAnsiTheme="majorBidi" w:cstheme="majorBidi"/>
          <w:rtl/>
        </w:rPr>
        <w:t xml:space="preserve"> </w:t>
      </w:r>
    </w:p>
  </w:footnote>
  <w:footnote w:id="38">
    <w:p w14:paraId="136B8B07" w14:textId="47AD77AD" w:rsidR="008770A1" w:rsidRPr="004C1010" w:rsidRDefault="008770A1" w:rsidP="004C1010">
      <w:pPr>
        <w:pStyle w:val="a3"/>
        <w:bidi w:val="0"/>
        <w:rPr>
          <w:rFonts w:asciiTheme="majorBidi" w:hAnsiTheme="majorBidi" w:cstheme="majorBidi"/>
        </w:rPr>
      </w:pPr>
      <w:r w:rsidRPr="004C1010">
        <w:rPr>
          <w:rStyle w:val="a5"/>
          <w:rFonts w:asciiTheme="majorBidi" w:hAnsiTheme="majorBidi" w:cstheme="majorBidi"/>
        </w:rPr>
        <w:footnoteRef/>
      </w:r>
      <w:r w:rsidR="00416DC6">
        <w:rPr>
          <w:rFonts w:asciiTheme="majorBidi" w:hAnsiTheme="majorBidi" w:cstheme="majorBidi"/>
        </w:rPr>
        <w:t>United States v. Williams, 444 F. 3d 1286 (11</w:t>
      </w:r>
      <w:r w:rsidR="00416DC6" w:rsidRPr="00416DC6">
        <w:rPr>
          <w:rFonts w:asciiTheme="majorBidi" w:hAnsiTheme="majorBidi" w:cstheme="majorBidi"/>
          <w:vertAlign w:val="superscript"/>
        </w:rPr>
        <w:t>th</w:t>
      </w:r>
      <w:r w:rsidR="00416DC6">
        <w:rPr>
          <w:rFonts w:asciiTheme="majorBidi" w:hAnsiTheme="majorBidi" w:cstheme="majorBidi"/>
        </w:rPr>
        <w:t xml:space="preserve"> Cir. Fla. 2006).</w:t>
      </w:r>
      <w:r w:rsidRPr="004C1010">
        <w:rPr>
          <w:rFonts w:asciiTheme="majorBidi" w:hAnsiTheme="majorBidi" w:cstheme="majorBidi"/>
          <w:rtl/>
        </w:rPr>
        <w:t xml:space="preserve"> </w:t>
      </w:r>
    </w:p>
  </w:footnote>
  <w:footnote w:id="39">
    <w:p w14:paraId="3C54DBAE" w14:textId="5601E193" w:rsidR="008770A1" w:rsidRPr="004C1010" w:rsidRDefault="008770A1" w:rsidP="004C1010">
      <w:pPr>
        <w:pStyle w:val="a3"/>
        <w:bidi w:val="0"/>
        <w:rPr>
          <w:rFonts w:asciiTheme="majorBidi" w:hAnsiTheme="majorBidi" w:cstheme="majorBidi"/>
        </w:rPr>
      </w:pPr>
      <w:r w:rsidRPr="004C1010">
        <w:rPr>
          <w:rStyle w:val="a5"/>
          <w:rFonts w:asciiTheme="majorBidi" w:hAnsiTheme="majorBidi" w:cstheme="majorBidi"/>
        </w:rPr>
        <w:footnoteRef/>
      </w:r>
      <w:r w:rsidR="008D62EA">
        <w:rPr>
          <w:rFonts w:asciiTheme="majorBidi" w:hAnsiTheme="majorBidi" w:cstheme="majorBidi"/>
        </w:rPr>
        <w:t>United States v. Williams, 553 U.S. 285 (2008).</w:t>
      </w:r>
      <w:r w:rsidRPr="004C1010">
        <w:rPr>
          <w:rFonts w:asciiTheme="majorBidi" w:hAnsiTheme="majorBidi" w:cstheme="majorBidi"/>
          <w:rtl/>
        </w:rPr>
        <w:t xml:space="preserve"> </w:t>
      </w:r>
    </w:p>
  </w:footnote>
  <w:footnote w:id="40">
    <w:p w14:paraId="17371973" w14:textId="7D6C665E" w:rsidR="007C65D1" w:rsidRPr="004C1010" w:rsidRDefault="007C65D1" w:rsidP="004C1010">
      <w:pPr>
        <w:pStyle w:val="a3"/>
        <w:bidi w:val="0"/>
        <w:rPr>
          <w:rFonts w:asciiTheme="majorBidi" w:hAnsiTheme="majorBidi" w:cstheme="majorBidi"/>
        </w:rPr>
      </w:pPr>
      <w:r w:rsidRPr="004C1010">
        <w:rPr>
          <w:rStyle w:val="a5"/>
          <w:rFonts w:asciiTheme="majorBidi" w:hAnsiTheme="majorBidi" w:cstheme="majorBidi"/>
        </w:rPr>
        <w:footnoteRef/>
      </w:r>
      <w:r w:rsidRPr="004C1010">
        <w:rPr>
          <w:rFonts w:asciiTheme="majorBidi" w:hAnsiTheme="majorBidi" w:cstheme="majorBidi"/>
          <w:rtl/>
        </w:rPr>
        <w:t xml:space="preserve"> </w:t>
      </w:r>
      <w:r w:rsidR="004C1010">
        <w:rPr>
          <w:rFonts w:asciiTheme="majorBidi" w:hAnsiTheme="majorBidi" w:cstheme="majorBidi"/>
        </w:rPr>
        <w:t>47 U.S.C.</w:t>
      </w:r>
      <w:r w:rsidR="002A0B1C">
        <w:rPr>
          <w:rFonts w:asciiTheme="majorBidi" w:hAnsiTheme="majorBidi" w:cstheme="majorBidi"/>
        </w:rPr>
        <w:t xml:space="preserve"> §</w:t>
      </w:r>
      <w:r w:rsidR="008D62EA">
        <w:rPr>
          <w:rFonts w:asciiTheme="majorBidi" w:hAnsiTheme="majorBidi" w:cstheme="majorBidi"/>
        </w:rPr>
        <w:t xml:space="preserve"> 231 (1998)</w:t>
      </w:r>
      <w:r w:rsidR="00E873CD">
        <w:rPr>
          <w:rFonts w:asciiTheme="majorBidi" w:hAnsiTheme="majorBidi" w:cstheme="majorBidi"/>
        </w:rPr>
        <w:t xml:space="preserve"> (hereinafter: COPA). </w:t>
      </w:r>
      <w:r w:rsidR="008D62EA">
        <w:rPr>
          <w:rFonts w:asciiTheme="majorBidi" w:hAnsiTheme="majorBidi" w:cstheme="majorBidi"/>
        </w:rPr>
        <w:t xml:space="preserve"> </w:t>
      </w:r>
    </w:p>
  </w:footnote>
  <w:footnote w:id="41">
    <w:p w14:paraId="75DE65D1" w14:textId="240154DA" w:rsidR="001C78F3" w:rsidRPr="004A3AC0" w:rsidRDefault="001C78F3" w:rsidP="00442E4E">
      <w:pPr>
        <w:pStyle w:val="a3"/>
        <w:bidi w:val="0"/>
        <w:jc w:val="both"/>
        <w:rPr>
          <w:rFonts w:asciiTheme="majorBidi" w:hAnsiTheme="majorBidi" w:cstheme="majorBidi"/>
          <w:rtl/>
        </w:rPr>
      </w:pPr>
      <w:r>
        <w:rPr>
          <w:rStyle w:val="a5"/>
        </w:rPr>
        <w:footnoteRef/>
      </w:r>
      <w:r>
        <w:rPr>
          <w:rtl/>
        </w:rPr>
        <w:t xml:space="preserve"> </w:t>
      </w:r>
      <w:r w:rsidR="00DB341D">
        <w:rPr>
          <w:rFonts w:asciiTheme="majorBidi" w:hAnsiTheme="majorBidi" w:cstheme="majorBidi"/>
        </w:rPr>
        <w:t>American Civil Liberties Union v. Reno, 217 F. 3d 162 (3d Cir. Pa. 2000)</w:t>
      </w:r>
      <w:r w:rsidR="00442E4E">
        <w:rPr>
          <w:rFonts w:asciiTheme="majorBidi" w:hAnsiTheme="majorBidi" w:cstheme="majorBidi"/>
        </w:rPr>
        <w:t xml:space="preserve">. In 2002 the Supreme Court cancelled the ruling of the Appeals Court and </w:t>
      </w:r>
      <w:r w:rsidR="00B44B39">
        <w:rPr>
          <w:rFonts w:asciiTheme="majorBidi" w:hAnsiTheme="majorBidi" w:cstheme="majorBidi"/>
        </w:rPr>
        <w:t>sent it back for another hearing (</w:t>
      </w:r>
      <w:r w:rsidR="00493965">
        <w:rPr>
          <w:rFonts w:asciiTheme="majorBidi" w:hAnsiTheme="majorBidi" w:cstheme="majorBidi"/>
        </w:rPr>
        <w:t xml:space="preserve">Ashcroft v. American Civil Liberties Union, 535 U.S. 564 (2002)). In 2003 the Appeals Court ruled </w:t>
      </w:r>
      <w:r w:rsidR="00D921EE">
        <w:rPr>
          <w:rFonts w:asciiTheme="majorBidi" w:hAnsiTheme="majorBidi" w:cstheme="majorBidi"/>
        </w:rPr>
        <w:t xml:space="preserve">once </w:t>
      </w:r>
      <w:r w:rsidR="00217D7D">
        <w:rPr>
          <w:rFonts w:asciiTheme="majorBidi" w:hAnsiTheme="majorBidi" w:cstheme="majorBidi"/>
        </w:rPr>
        <w:t xml:space="preserve">again that the </w:t>
      </w:r>
      <w:r w:rsidR="00283F8C">
        <w:rPr>
          <w:rFonts w:asciiTheme="majorBidi" w:hAnsiTheme="majorBidi" w:cstheme="majorBidi"/>
        </w:rPr>
        <w:t>encompassing applicability of the law constitutes an excessively broad violation of freedom of speech and is there</w:t>
      </w:r>
      <w:r w:rsidR="0032059A">
        <w:rPr>
          <w:rFonts w:asciiTheme="majorBidi" w:hAnsiTheme="majorBidi" w:cstheme="majorBidi"/>
        </w:rPr>
        <w:t>fore</w:t>
      </w:r>
      <w:r w:rsidR="00283F8C">
        <w:rPr>
          <w:rFonts w:asciiTheme="majorBidi" w:hAnsiTheme="majorBidi" w:cstheme="majorBidi"/>
        </w:rPr>
        <w:t xml:space="preserve"> unconstitutional (American Civil Liberties Union v. Ashcroft, 322 F. 3d 240 (3d Cir. Pa. 2003))</w:t>
      </w:r>
      <w:r w:rsidR="001C5587">
        <w:rPr>
          <w:rFonts w:asciiTheme="majorBidi" w:hAnsiTheme="majorBidi" w:cstheme="majorBidi"/>
        </w:rPr>
        <w:t xml:space="preserve">. In 2004 the clauses of the law were discussed once again in the Supreme Court, which ruled that due to the technological developments which had taken place over the years </w:t>
      </w:r>
      <w:r w:rsidR="0032059A">
        <w:rPr>
          <w:rFonts w:asciiTheme="majorBidi" w:hAnsiTheme="majorBidi" w:cstheme="majorBidi"/>
        </w:rPr>
        <w:t xml:space="preserve">discussions had been held on </w:t>
      </w:r>
      <w:r w:rsidR="001C5587">
        <w:rPr>
          <w:rFonts w:asciiTheme="majorBidi" w:hAnsiTheme="majorBidi" w:cstheme="majorBidi"/>
        </w:rPr>
        <w:t xml:space="preserve">the topic, and due to the concern of a "cooling effect" </w:t>
      </w:r>
      <w:r w:rsidR="000F5196">
        <w:rPr>
          <w:rFonts w:asciiTheme="majorBidi" w:hAnsiTheme="majorBidi" w:cstheme="majorBidi"/>
        </w:rPr>
        <w:t>caused by</w:t>
      </w:r>
      <w:r w:rsidR="001C5587">
        <w:rPr>
          <w:rFonts w:asciiTheme="majorBidi" w:hAnsiTheme="majorBidi" w:cstheme="majorBidi"/>
        </w:rPr>
        <w:t xml:space="preserve"> implementation of the provisions of the law, </w:t>
      </w:r>
      <w:r w:rsidR="009B5200">
        <w:rPr>
          <w:rFonts w:asciiTheme="majorBidi" w:hAnsiTheme="majorBidi" w:cstheme="majorBidi"/>
        </w:rPr>
        <w:t xml:space="preserve">it should be re-discussed in a lower court, which will also consider the technological developments in the field of website filtering (Ashcroft v. American Civil Liberties Union, 542 U.S. 656 (2004)). </w:t>
      </w:r>
      <w:r w:rsidR="00780EF8">
        <w:rPr>
          <w:rFonts w:asciiTheme="majorBidi" w:hAnsiTheme="majorBidi" w:cstheme="majorBidi"/>
        </w:rPr>
        <w:t xml:space="preserve">In 2007 the Appeals Court </w:t>
      </w:r>
      <w:r w:rsidR="00E101A9">
        <w:rPr>
          <w:rFonts w:asciiTheme="majorBidi" w:hAnsiTheme="majorBidi" w:cstheme="majorBidi"/>
        </w:rPr>
        <w:t>ruled, in a final manner, that the law contradicts the First Amendment and the Fifth Amendment to the Constitution and is therefore unconstitutional</w:t>
      </w:r>
      <w:r w:rsidR="008C18E9">
        <w:rPr>
          <w:rFonts w:asciiTheme="majorBidi" w:hAnsiTheme="majorBidi" w:cstheme="majorBidi"/>
        </w:rPr>
        <w:t xml:space="preserve"> (American Civil Liberties Union v. Gonzalez, 478 F. Supp. 2d 775 (E.D. Pa. 2007). </w:t>
      </w:r>
    </w:p>
  </w:footnote>
  <w:footnote w:id="42">
    <w:p w14:paraId="51F1BBB6" w14:textId="05958331" w:rsidR="00D333E4" w:rsidRPr="004A3AC0" w:rsidRDefault="00D333E4" w:rsidP="004A3AC0">
      <w:pPr>
        <w:pStyle w:val="a3"/>
        <w:bidi w:val="0"/>
        <w:rPr>
          <w:rFonts w:asciiTheme="majorBidi" w:hAnsiTheme="majorBidi" w:cstheme="majorBidi"/>
        </w:rPr>
      </w:pPr>
      <w:r w:rsidRPr="004A3AC0">
        <w:rPr>
          <w:rStyle w:val="a5"/>
          <w:rFonts w:asciiTheme="majorBidi" w:hAnsiTheme="majorBidi" w:cstheme="majorBidi"/>
        </w:rPr>
        <w:footnoteRef/>
      </w:r>
      <w:r w:rsidR="00DC14A2">
        <w:rPr>
          <w:rFonts w:asciiTheme="majorBidi" w:hAnsiTheme="majorBidi" w:cstheme="majorBidi"/>
          <w:b/>
          <w:bCs/>
        </w:rPr>
        <w:t>Omer</w:t>
      </w:r>
      <w:r w:rsidR="00DC14A2">
        <w:rPr>
          <w:rFonts w:asciiTheme="majorBidi" w:hAnsiTheme="majorBidi" w:cstheme="majorBidi"/>
        </w:rPr>
        <w:t xml:space="preserve"> Case, footnote 15 above, page 411. </w:t>
      </w:r>
      <w:r w:rsidRPr="004A3AC0">
        <w:rPr>
          <w:rFonts w:asciiTheme="majorBidi" w:hAnsiTheme="majorBidi" w:cstheme="majorBidi"/>
          <w:rtl/>
        </w:rPr>
        <w:t xml:space="preserve"> </w:t>
      </w:r>
    </w:p>
  </w:footnote>
  <w:footnote w:id="43">
    <w:p w14:paraId="4CA2B892" w14:textId="4C614CF5" w:rsidR="00686CBC" w:rsidRPr="004A3AC0" w:rsidRDefault="00686CBC" w:rsidP="004A3AC0">
      <w:pPr>
        <w:pStyle w:val="a3"/>
        <w:bidi w:val="0"/>
        <w:rPr>
          <w:rFonts w:asciiTheme="majorBidi" w:hAnsiTheme="majorBidi" w:cstheme="majorBidi"/>
        </w:rPr>
      </w:pPr>
      <w:r w:rsidRPr="004A3AC0">
        <w:rPr>
          <w:rStyle w:val="a5"/>
          <w:rFonts w:asciiTheme="majorBidi" w:hAnsiTheme="majorBidi" w:cstheme="majorBidi"/>
        </w:rPr>
        <w:footnoteRef/>
      </w:r>
      <w:r w:rsidRPr="004A3AC0">
        <w:rPr>
          <w:rFonts w:asciiTheme="majorBidi" w:hAnsiTheme="majorBidi" w:cstheme="majorBidi"/>
          <w:rtl/>
        </w:rPr>
        <w:t xml:space="preserve"> </w:t>
      </w:r>
      <w:r w:rsidR="004C5342">
        <w:rPr>
          <w:rFonts w:asciiTheme="majorBidi" w:hAnsiTheme="majorBidi" w:cstheme="majorBidi"/>
        </w:rPr>
        <w:t xml:space="preserve">For a discussion on the question of adopting the community standard in Israeli law, see the article of </w:t>
      </w:r>
      <w:proofErr w:type="spellStart"/>
      <w:r w:rsidR="004C5342" w:rsidRPr="00B51125">
        <w:rPr>
          <w:rFonts w:asciiTheme="majorBidi" w:hAnsiTheme="majorBidi" w:cstheme="majorBidi"/>
        </w:rPr>
        <w:t>Karniel</w:t>
      </w:r>
      <w:proofErr w:type="spellEnd"/>
      <w:r w:rsidR="00DC14A2">
        <w:rPr>
          <w:rFonts w:asciiTheme="majorBidi" w:hAnsiTheme="majorBidi" w:cstheme="majorBidi"/>
        </w:rPr>
        <w:t xml:space="preserve">, footnote 28 above. </w:t>
      </w:r>
      <w:r w:rsidR="004C5342">
        <w:rPr>
          <w:rFonts w:asciiTheme="majorBidi" w:hAnsiTheme="majorBidi" w:cstheme="majorBidi"/>
        </w:rPr>
        <w:t xml:space="preserve"> </w:t>
      </w:r>
    </w:p>
  </w:footnote>
  <w:footnote w:id="44">
    <w:p w14:paraId="70762529" w14:textId="0ADA137D" w:rsidR="00293A5A" w:rsidRPr="00D20F86" w:rsidRDefault="00293A5A" w:rsidP="00D20F86">
      <w:pPr>
        <w:pStyle w:val="a3"/>
        <w:bidi w:val="0"/>
        <w:jc w:val="both"/>
        <w:rPr>
          <w:rFonts w:asciiTheme="majorBidi" w:hAnsiTheme="majorBidi" w:cstheme="majorBidi"/>
        </w:rPr>
      </w:pPr>
      <w:r>
        <w:rPr>
          <w:rStyle w:val="a5"/>
        </w:rPr>
        <w:footnoteRef/>
      </w:r>
      <w:r>
        <w:rPr>
          <w:rtl/>
        </w:rPr>
        <w:t xml:space="preserve"> </w:t>
      </w:r>
      <w:r w:rsidR="00980815">
        <w:rPr>
          <w:rFonts w:asciiTheme="majorBidi" w:hAnsiTheme="majorBidi" w:cstheme="majorBidi"/>
        </w:rPr>
        <w:t xml:space="preserve">Criminal Code of Canada, R.S.C. 1985, c. C-46 (hereinafter: </w:t>
      </w:r>
      <w:proofErr w:type="gramStart"/>
      <w:r w:rsidR="00980815">
        <w:rPr>
          <w:rFonts w:asciiTheme="majorBidi" w:hAnsiTheme="majorBidi" w:cstheme="majorBidi"/>
        </w:rPr>
        <w:t>the</w:t>
      </w:r>
      <w:proofErr w:type="gramEnd"/>
      <w:r w:rsidR="00980815">
        <w:rPr>
          <w:rFonts w:asciiTheme="majorBidi" w:hAnsiTheme="majorBidi" w:cstheme="majorBidi"/>
        </w:rPr>
        <w:t xml:space="preserve"> Criminal Code of Canada). </w:t>
      </w:r>
    </w:p>
  </w:footnote>
  <w:footnote w:id="45">
    <w:p w14:paraId="0E152F0B" w14:textId="39FD6949" w:rsidR="002A0E37" w:rsidRPr="00D20F86" w:rsidRDefault="002A0E37" w:rsidP="00D20F86">
      <w:pPr>
        <w:pStyle w:val="a3"/>
        <w:bidi w:val="0"/>
        <w:jc w:val="both"/>
        <w:rPr>
          <w:rFonts w:asciiTheme="majorBidi" w:hAnsiTheme="majorBidi" w:cstheme="majorBidi"/>
        </w:rPr>
      </w:pPr>
      <w:r w:rsidRPr="00D20F86">
        <w:rPr>
          <w:rStyle w:val="a5"/>
          <w:rFonts w:asciiTheme="majorBidi" w:hAnsiTheme="majorBidi" w:cstheme="majorBidi"/>
        </w:rPr>
        <w:footnoteRef/>
      </w:r>
      <w:r w:rsidRPr="00D20F86">
        <w:rPr>
          <w:rFonts w:asciiTheme="majorBidi" w:hAnsiTheme="majorBidi" w:cstheme="majorBidi"/>
          <w:rtl/>
        </w:rPr>
        <w:t xml:space="preserve"> </w:t>
      </w:r>
      <w:r w:rsidR="004616CE">
        <w:rPr>
          <w:rFonts w:asciiTheme="majorBidi" w:hAnsiTheme="majorBidi" w:cstheme="majorBidi"/>
        </w:rPr>
        <w:t xml:space="preserve">Parliamentary Info. &amp; Research Serv., The Evolution of Pornography Law in Canada 32 (Library of Parliament, 2007). </w:t>
      </w:r>
    </w:p>
  </w:footnote>
  <w:footnote w:id="46">
    <w:p w14:paraId="4A4F3438" w14:textId="0E6D1B86" w:rsidR="00CB677F" w:rsidRPr="00D20F86" w:rsidRDefault="00CB677F" w:rsidP="00D20F86">
      <w:pPr>
        <w:pStyle w:val="a3"/>
        <w:bidi w:val="0"/>
        <w:jc w:val="both"/>
        <w:rPr>
          <w:rFonts w:asciiTheme="majorBidi" w:hAnsiTheme="majorBidi" w:cstheme="majorBidi"/>
        </w:rPr>
      </w:pPr>
      <w:r w:rsidRPr="00D20F86">
        <w:rPr>
          <w:rStyle w:val="a5"/>
          <w:rFonts w:asciiTheme="majorBidi" w:hAnsiTheme="majorBidi" w:cstheme="majorBidi"/>
        </w:rPr>
        <w:footnoteRef/>
      </w:r>
      <w:r w:rsidR="00DA6DB7">
        <w:rPr>
          <w:rFonts w:asciiTheme="majorBidi" w:hAnsiTheme="majorBidi" w:cstheme="majorBidi"/>
        </w:rPr>
        <w:t>Ibid, subsection 8</w:t>
      </w:r>
      <w:r w:rsidR="00DA6DB7" w:rsidRPr="004616CE">
        <w:rPr>
          <w:rFonts w:asciiTheme="majorBidi" w:hAnsiTheme="majorBidi" w:cstheme="majorBidi"/>
        </w:rPr>
        <w:t>:</w:t>
      </w:r>
      <w:r w:rsidR="004616CE" w:rsidRPr="004616CE">
        <w:rPr>
          <w:rFonts w:asciiTheme="majorBidi" w:hAnsiTheme="majorBidi" w:cstheme="majorBidi"/>
        </w:rPr>
        <w:t xml:space="preserve"> "For the purposes of this Act, any publication a dominant characteristic of which is the undue exploitation of sex, or of sex and any one or more of the following subjects, namely, crime, horror, cruelty and violence, shall be deemed to be obscene</w:t>
      </w:r>
      <w:r w:rsidR="004616CE">
        <w:rPr>
          <w:rFonts w:asciiTheme="majorBidi" w:hAnsiTheme="majorBidi" w:cstheme="majorBidi"/>
        </w:rPr>
        <w:t>".</w:t>
      </w:r>
      <w:r w:rsidRPr="00D20F86">
        <w:rPr>
          <w:rFonts w:asciiTheme="majorBidi" w:hAnsiTheme="majorBidi" w:cstheme="majorBidi"/>
          <w:rtl/>
        </w:rPr>
        <w:t xml:space="preserve"> </w:t>
      </w:r>
    </w:p>
  </w:footnote>
  <w:footnote w:id="47">
    <w:p w14:paraId="727A516F" w14:textId="5A98D008" w:rsidR="004F4F8D" w:rsidRPr="00D20F86" w:rsidRDefault="004F4F8D" w:rsidP="00C53104">
      <w:pPr>
        <w:pStyle w:val="a3"/>
        <w:bidi w:val="0"/>
        <w:jc w:val="both"/>
        <w:rPr>
          <w:rFonts w:asciiTheme="majorBidi" w:hAnsiTheme="majorBidi" w:cstheme="majorBidi"/>
        </w:rPr>
      </w:pPr>
      <w:r w:rsidRPr="00D20F86">
        <w:rPr>
          <w:rStyle w:val="a5"/>
          <w:rFonts w:asciiTheme="majorBidi" w:hAnsiTheme="majorBidi" w:cstheme="majorBidi"/>
        </w:rPr>
        <w:footnoteRef/>
      </w:r>
      <w:r w:rsidR="00C53104">
        <w:rPr>
          <w:rFonts w:asciiTheme="majorBidi" w:hAnsiTheme="majorBidi" w:cstheme="majorBidi"/>
        </w:rPr>
        <w:t xml:space="preserve">The </w:t>
      </w:r>
      <w:r w:rsidR="00980815">
        <w:rPr>
          <w:rFonts w:asciiTheme="majorBidi" w:hAnsiTheme="majorBidi" w:cstheme="majorBidi"/>
        </w:rPr>
        <w:t>Criminal Code of Canada</w:t>
      </w:r>
      <w:r w:rsidR="00C53104">
        <w:rPr>
          <w:rFonts w:asciiTheme="majorBidi" w:hAnsiTheme="majorBidi" w:cstheme="majorBidi"/>
        </w:rPr>
        <w:t xml:space="preserve">, footnote 148 above, section 163(3). </w:t>
      </w:r>
      <w:r w:rsidR="00B5752F">
        <w:rPr>
          <w:rFonts w:asciiTheme="majorBidi" w:hAnsiTheme="majorBidi" w:cstheme="majorBidi"/>
        </w:rPr>
        <w:t>T</w:t>
      </w:r>
      <w:r w:rsidR="00C53104">
        <w:rPr>
          <w:rFonts w:asciiTheme="majorBidi" w:hAnsiTheme="majorBidi" w:cstheme="majorBidi"/>
        </w:rPr>
        <w:t>he exception is referred to</w:t>
      </w:r>
      <w:r w:rsidR="00B5752F">
        <w:rPr>
          <w:rFonts w:asciiTheme="majorBidi" w:hAnsiTheme="majorBidi" w:cstheme="majorBidi"/>
        </w:rPr>
        <w:t xml:space="preserve"> in Canadian law</w:t>
      </w:r>
      <w:r w:rsidR="00C53104">
        <w:rPr>
          <w:rFonts w:asciiTheme="majorBidi" w:hAnsiTheme="majorBidi" w:cstheme="majorBidi"/>
        </w:rPr>
        <w:t xml:space="preserve"> as "Public Good".</w:t>
      </w:r>
      <w:r w:rsidRPr="00D20F86">
        <w:rPr>
          <w:rFonts w:asciiTheme="majorBidi" w:hAnsiTheme="majorBidi" w:cstheme="majorBidi"/>
          <w:rtl/>
        </w:rPr>
        <w:t xml:space="preserve"> </w:t>
      </w:r>
    </w:p>
  </w:footnote>
  <w:footnote w:id="48">
    <w:p w14:paraId="301034B7" w14:textId="21C7D638" w:rsidR="005F267E" w:rsidRPr="00D20F86" w:rsidRDefault="005F267E" w:rsidP="00D20F86">
      <w:pPr>
        <w:pStyle w:val="a3"/>
        <w:bidi w:val="0"/>
        <w:jc w:val="both"/>
        <w:rPr>
          <w:rFonts w:asciiTheme="majorBidi" w:hAnsiTheme="majorBidi" w:cstheme="majorBidi"/>
        </w:rPr>
      </w:pPr>
      <w:r w:rsidRPr="00D20F86">
        <w:rPr>
          <w:rStyle w:val="a5"/>
          <w:rFonts w:asciiTheme="majorBidi" w:hAnsiTheme="majorBidi" w:cstheme="majorBidi"/>
        </w:rPr>
        <w:footnoteRef/>
      </w:r>
      <w:r w:rsidR="00A155DC">
        <w:rPr>
          <w:rFonts w:asciiTheme="majorBidi" w:hAnsiTheme="majorBidi" w:cstheme="majorBidi"/>
        </w:rPr>
        <w:t>Ibid, subsection (5).</w:t>
      </w:r>
      <w:r w:rsidRPr="00D20F86">
        <w:rPr>
          <w:rFonts w:asciiTheme="majorBidi" w:hAnsiTheme="majorBidi" w:cstheme="majorBidi"/>
          <w:rtl/>
        </w:rPr>
        <w:t xml:space="preserve"> </w:t>
      </w:r>
    </w:p>
  </w:footnote>
  <w:footnote w:id="49">
    <w:p w14:paraId="68C27416" w14:textId="6FECBDEB" w:rsidR="00687CE5" w:rsidRPr="00D20F86" w:rsidRDefault="00687CE5" w:rsidP="00D20F86">
      <w:pPr>
        <w:pStyle w:val="a3"/>
        <w:bidi w:val="0"/>
        <w:jc w:val="both"/>
        <w:rPr>
          <w:rFonts w:asciiTheme="majorBidi" w:hAnsiTheme="majorBidi" w:cstheme="majorBidi"/>
        </w:rPr>
      </w:pPr>
      <w:r w:rsidRPr="00D20F86">
        <w:rPr>
          <w:rStyle w:val="a5"/>
          <w:rFonts w:asciiTheme="majorBidi" w:hAnsiTheme="majorBidi" w:cstheme="majorBidi"/>
        </w:rPr>
        <w:footnoteRef/>
      </w:r>
      <w:r w:rsidR="00A155DC">
        <w:rPr>
          <w:rFonts w:asciiTheme="majorBidi" w:hAnsiTheme="majorBidi" w:cstheme="majorBidi"/>
        </w:rPr>
        <w:t xml:space="preserve">Ibid, subsection (3) and (4). </w:t>
      </w:r>
      <w:r w:rsidRPr="00D20F86">
        <w:rPr>
          <w:rFonts w:asciiTheme="majorBidi" w:hAnsiTheme="majorBidi" w:cstheme="majorBidi"/>
          <w:rtl/>
        </w:rPr>
        <w:t xml:space="preserve"> </w:t>
      </w:r>
    </w:p>
  </w:footnote>
  <w:footnote w:id="50">
    <w:p w14:paraId="5A6B64A1" w14:textId="282D8650" w:rsidR="004F4F8D" w:rsidRPr="00D20F86" w:rsidRDefault="004F4F8D" w:rsidP="00D20F86">
      <w:pPr>
        <w:pStyle w:val="a3"/>
        <w:bidi w:val="0"/>
        <w:jc w:val="both"/>
        <w:rPr>
          <w:rFonts w:asciiTheme="majorBidi" w:hAnsiTheme="majorBidi" w:cstheme="majorBidi"/>
        </w:rPr>
      </w:pPr>
      <w:r w:rsidRPr="00D20F86">
        <w:rPr>
          <w:rStyle w:val="a5"/>
          <w:rFonts w:asciiTheme="majorBidi" w:hAnsiTheme="majorBidi" w:cstheme="majorBidi"/>
        </w:rPr>
        <w:footnoteRef/>
      </w:r>
      <w:r w:rsidRPr="00D20F86">
        <w:rPr>
          <w:rFonts w:asciiTheme="majorBidi" w:hAnsiTheme="majorBidi" w:cstheme="majorBidi"/>
          <w:rtl/>
        </w:rPr>
        <w:t xml:space="preserve"> </w:t>
      </w:r>
      <w:r w:rsidR="007C3BF2">
        <w:rPr>
          <w:rFonts w:asciiTheme="majorBidi" w:hAnsiTheme="majorBidi" w:cstheme="majorBidi"/>
        </w:rPr>
        <w:t>Ibid, section 1(a)</w:t>
      </w:r>
      <w:r w:rsidR="00A155DC">
        <w:rPr>
          <w:rFonts w:asciiTheme="majorBidi" w:hAnsiTheme="majorBidi" w:cstheme="majorBidi"/>
        </w:rPr>
        <w:t xml:space="preserve"> 163.1. </w:t>
      </w:r>
    </w:p>
  </w:footnote>
  <w:footnote w:id="51">
    <w:p w14:paraId="34BCD1A4" w14:textId="7B701966" w:rsidR="00F9103F" w:rsidRPr="00D20F86" w:rsidRDefault="00F9103F" w:rsidP="00D20F86">
      <w:pPr>
        <w:pStyle w:val="a3"/>
        <w:bidi w:val="0"/>
        <w:jc w:val="both"/>
        <w:rPr>
          <w:rFonts w:asciiTheme="majorBidi" w:hAnsiTheme="majorBidi" w:cstheme="majorBidi"/>
        </w:rPr>
      </w:pPr>
      <w:r w:rsidRPr="00D20F86">
        <w:rPr>
          <w:rStyle w:val="a5"/>
          <w:rFonts w:asciiTheme="majorBidi" w:hAnsiTheme="majorBidi" w:cstheme="majorBidi"/>
        </w:rPr>
        <w:footnoteRef/>
      </w:r>
      <w:r w:rsidR="00BA792F">
        <w:rPr>
          <w:rFonts w:asciiTheme="majorBidi" w:hAnsiTheme="majorBidi" w:cstheme="majorBidi"/>
        </w:rPr>
        <w:t xml:space="preserve">Ibid, section 6(b). In the words of the </w:t>
      </w:r>
      <w:r w:rsidR="00BA792F" w:rsidRPr="00256719">
        <w:rPr>
          <w:rFonts w:asciiTheme="majorBidi" w:hAnsiTheme="majorBidi" w:cstheme="majorBidi"/>
        </w:rPr>
        <w:t>original:</w:t>
      </w:r>
      <w:r w:rsidR="00256719" w:rsidRPr="00256719">
        <w:rPr>
          <w:rFonts w:asciiTheme="majorBidi" w:hAnsiTheme="majorBidi" w:cstheme="majorBidi"/>
        </w:rPr>
        <w:t xml:space="preserve"> "No person shall be convicted of an offence under this section if the act that is alleged to constitute the offence… does not pose an undue risk of harm to persons under the age of eighteen years"</w:t>
      </w:r>
      <w:r w:rsidR="00256719">
        <w:t xml:space="preserve"> </w:t>
      </w:r>
      <w:r w:rsidRPr="00D20F86">
        <w:rPr>
          <w:rFonts w:asciiTheme="majorBidi" w:hAnsiTheme="majorBidi" w:cstheme="majorBidi"/>
          <w:rtl/>
        </w:rPr>
        <w:t xml:space="preserve"> </w:t>
      </w:r>
    </w:p>
  </w:footnote>
  <w:footnote w:id="52">
    <w:p w14:paraId="715788B9" w14:textId="2A8C9985" w:rsidR="002106E6" w:rsidRPr="005F2F57" w:rsidRDefault="002106E6" w:rsidP="00264F99">
      <w:pPr>
        <w:pStyle w:val="a3"/>
        <w:bidi w:val="0"/>
        <w:jc w:val="both"/>
        <w:rPr>
          <w:rFonts w:asciiTheme="majorBidi" w:hAnsiTheme="majorBidi" w:cstheme="majorBidi"/>
        </w:rPr>
      </w:pPr>
      <w:r w:rsidRPr="00264F99">
        <w:rPr>
          <w:rStyle w:val="a5"/>
          <w:rFonts w:asciiTheme="majorBidi" w:hAnsiTheme="majorBidi" w:cstheme="majorBidi"/>
        </w:rPr>
        <w:footnoteRef/>
      </w:r>
      <w:r w:rsidRPr="00264F99">
        <w:rPr>
          <w:rFonts w:asciiTheme="majorBidi" w:hAnsiTheme="majorBidi" w:cstheme="majorBidi"/>
          <w:rtl/>
        </w:rPr>
        <w:t xml:space="preserve"> </w:t>
      </w:r>
      <w:r w:rsidR="00D20F86">
        <w:rPr>
          <w:rFonts w:asciiTheme="majorBidi" w:hAnsiTheme="majorBidi" w:cstheme="majorBidi"/>
        </w:rPr>
        <w:t xml:space="preserve">[1992] 1 S.C.R 452 (Can) (hereinafter: </w:t>
      </w:r>
      <w:proofErr w:type="gramStart"/>
      <w:r w:rsidR="00D20F86">
        <w:rPr>
          <w:rFonts w:asciiTheme="majorBidi" w:hAnsiTheme="majorBidi" w:cstheme="majorBidi"/>
        </w:rPr>
        <w:t>the</w:t>
      </w:r>
      <w:proofErr w:type="gramEnd"/>
      <w:r w:rsidR="00D20F86">
        <w:rPr>
          <w:rFonts w:asciiTheme="majorBidi" w:hAnsiTheme="majorBidi" w:cstheme="majorBidi"/>
        </w:rPr>
        <w:t xml:space="preserve"> Butler Case). </w:t>
      </w:r>
      <w:r w:rsidR="005F2F57">
        <w:rPr>
          <w:rFonts w:asciiTheme="majorBidi" w:hAnsiTheme="majorBidi" w:cstheme="majorBidi"/>
        </w:rPr>
        <w:t xml:space="preserve">In Israel the ruling was mentioned in the </w:t>
      </w:r>
      <w:r w:rsidR="005F2F57">
        <w:rPr>
          <w:rFonts w:asciiTheme="majorBidi" w:hAnsiTheme="majorBidi" w:cstheme="majorBidi"/>
          <w:b/>
          <w:bCs/>
        </w:rPr>
        <w:t>Station Film</w:t>
      </w:r>
      <w:r w:rsidR="005F2F57">
        <w:rPr>
          <w:rFonts w:asciiTheme="majorBidi" w:hAnsiTheme="majorBidi" w:cstheme="majorBidi"/>
        </w:rPr>
        <w:t xml:space="preserve"> case, footnote 18 above, in clause 11 of the ruling of Judge Barak. </w:t>
      </w:r>
    </w:p>
  </w:footnote>
  <w:footnote w:id="53">
    <w:p w14:paraId="6E7A43F8" w14:textId="10F8E928" w:rsidR="00C50D8A" w:rsidRPr="00264F99" w:rsidRDefault="00C50D8A" w:rsidP="00264F99">
      <w:pPr>
        <w:pStyle w:val="a3"/>
        <w:bidi w:val="0"/>
        <w:jc w:val="both"/>
        <w:rPr>
          <w:rFonts w:asciiTheme="majorBidi" w:hAnsiTheme="majorBidi" w:cstheme="majorBidi"/>
        </w:rPr>
      </w:pPr>
      <w:r w:rsidRPr="00264F99">
        <w:rPr>
          <w:rStyle w:val="a5"/>
          <w:rFonts w:asciiTheme="majorBidi" w:hAnsiTheme="majorBidi" w:cstheme="majorBidi"/>
        </w:rPr>
        <w:footnoteRef/>
      </w:r>
      <w:r w:rsidR="008E3B2B" w:rsidRPr="00631D83">
        <w:rPr>
          <w:rFonts w:asciiTheme="majorBidi" w:hAnsiTheme="majorBidi" w:cstheme="majorBidi"/>
        </w:rPr>
        <w:t>And see the Butler Case, footnote 156 above, in the ruling of Ju</w:t>
      </w:r>
      <w:r w:rsidR="00B67F98">
        <w:rPr>
          <w:rFonts w:asciiTheme="majorBidi" w:hAnsiTheme="majorBidi" w:cstheme="majorBidi"/>
        </w:rPr>
        <w:t>stice</w:t>
      </w:r>
      <w:r w:rsidR="008E3B2B" w:rsidRPr="00631D83">
        <w:rPr>
          <w:rFonts w:asciiTheme="majorBidi" w:hAnsiTheme="majorBidi" w:cstheme="majorBidi"/>
        </w:rPr>
        <w:t xml:space="preserve"> </w:t>
      </w:r>
      <w:proofErr w:type="spellStart"/>
      <w:r w:rsidR="008E3B2B" w:rsidRPr="00631D83">
        <w:rPr>
          <w:rFonts w:asciiTheme="majorBidi" w:hAnsiTheme="majorBidi" w:cstheme="majorBidi"/>
        </w:rPr>
        <w:t>Sopinka</w:t>
      </w:r>
      <w:proofErr w:type="spellEnd"/>
      <w:r w:rsidR="008E3B2B" w:rsidRPr="00631D83">
        <w:rPr>
          <w:rFonts w:asciiTheme="majorBidi" w:hAnsiTheme="majorBidi" w:cstheme="majorBidi"/>
        </w:rPr>
        <w:t xml:space="preserve">: </w:t>
      </w:r>
      <w:r w:rsidR="00631D83" w:rsidRPr="00631D83">
        <w:rPr>
          <w:rFonts w:asciiTheme="majorBidi" w:hAnsiTheme="majorBidi" w:cstheme="majorBidi"/>
        </w:rPr>
        <w:t xml:space="preserve">"The courts must determine as best they can what the community would tolerate others being exposed to </w:t>
      </w:r>
      <w:proofErr w:type="gramStart"/>
      <w:r w:rsidR="00631D83" w:rsidRPr="00631D83">
        <w:rPr>
          <w:rFonts w:asciiTheme="majorBidi" w:hAnsiTheme="majorBidi" w:cstheme="majorBidi"/>
        </w:rPr>
        <w:t>on the basis of</w:t>
      </w:r>
      <w:proofErr w:type="gramEnd"/>
      <w:r w:rsidR="00631D83" w:rsidRPr="00631D83">
        <w:rPr>
          <w:rFonts w:asciiTheme="majorBidi" w:hAnsiTheme="majorBidi" w:cstheme="majorBidi"/>
        </w:rPr>
        <w:t xml:space="preserve"> the degree of harm that may flow from such exposure.  Harm in this context means that it predisposes persons to act in an anti</w:t>
      </w:r>
      <w:r w:rsidR="00631D83" w:rsidRPr="00631D83">
        <w:rPr>
          <w:rFonts w:asciiTheme="majorBidi" w:hAnsiTheme="majorBidi" w:cstheme="majorBidi"/>
        </w:rPr>
        <w:noBreakHyphen/>
        <w:t>social manner as, for example, the physical or mental mistreatment of women by men."</w:t>
      </w:r>
      <w:r w:rsidRPr="00264F99">
        <w:rPr>
          <w:rFonts w:asciiTheme="majorBidi" w:hAnsiTheme="majorBidi" w:cstheme="majorBidi"/>
          <w:rtl/>
        </w:rPr>
        <w:t xml:space="preserve"> </w:t>
      </w:r>
    </w:p>
  </w:footnote>
  <w:footnote w:id="54">
    <w:p w14:paraId="71409B90" w14:textId="785DC6F8" w:rsidR="00CC37E5" w:rsidRPr="00264F99" w:rsidRDefault="00CC37E5" w:rsidP="00264F99">
      <w:pPr>
        <w:pStyle w:val="a3"/>
        <w:bidi w:val="0"/>
        <w:jc w:val="both"/>
        <w:rPr>
          <w:rFonts w:asciiTheme="majorBidi" w:hAnsiTheme="majorBidi" w:cstheme="majorBidi"/>
        </w:rPr>
      </w:pPr>
      <w:r w:rsidRPr="00264F99">
        <w:rPr>
          <w:rStyle w:val="a5"/>
          <w:rFonts w:asciiTheme="majorBidi" w:hAnsiTheme="majorBidi" w:cstheme="majorBidi"/>
        </w:rPr>
        <w:footnoteRef/>
      </w:r>
      <w:r w:rsidR="00264F99">
        <w:rPr>
          <w:rFonts w:asciiTheme="majorBidi" w:hAnsiTheme="majorBidi" w:cstheme="majorBidi"/>
        </w:rPr>
        <w:t>Ibid</w:t>
      </w:r>
      <w:r w:rsidRPr="00264F99">
        <w:rPr>
          <w:rFonts w:asciiTheme="majorBidi" w:hAnsiTheme="majorBidi" w:cstheme="majorBidi"/>
          <w:rtl/>
        </w:rPr>
        <w:t xml:space="preserve"> </w:t>
      </w:r>
    </w:p>
  </w:footnote>
  <w:footnote w:id="55">
    <w:p w14:paraId="7DD8C4A2" w14:textId="3CBA7031" w:rsidR="00081911" w:rsidRPr="00264F99" w:rsidRDefault="00081911" w:rsidP="00264F99">
      <w:pPr>
        <w:pStyle w:val="a3"/>
        <w:bidi w:val="0"/>
        <w:jc w:val="both"/>
        <w:rPr>
          <w:rFonts w:asciiTheme="majorBidi" w:hAnsiTheme="majorBidi" w:cstheme="majorBidi"/>
        </w:rPr>
      </w:pPr>
      <w:r w:rsidRPr="00264F99">
        <w:rPr>
          <w:rStyle w:val="a5"/>
          <w:rFonts w:asciiTheme="majorBidi" w:hAnsiTheme="majorBidi" w:cstheme="majorBidi"/>
        </w:rPr>
        <w:footnoteRef/>
      </w:r>
      <w:r w:rsidR="00264F99">
        <w:rPr>
          <w:rFonts w:asciiTheme="majorBidi" w:hAnsiTheme="majorBidi" w:cstheme="majorBidi"/>
        </w:rPr>
        <w:t>Ibid</w:t>
      </w:r>
      <w:r w:rsidRPr="00264F99">
        <w:rPr>
          <w:rFonts w:asciiTheme="majorBidi" w:hAnsiTheme="majorBidi" w:cstheme="majorBidi"/>
          <w:rtl/>
        </w:rPr>
        <w:t xml:space="preserve"> </w:t>
      </w:r>
    </w:p>
  </w:footnote>
  <w:footnote w:id="56">
    <w:p w14:paraId="3B9C4F75" w14:textId="64E50861" w:rsidR="008B08A9" w:rsidRPr="00264F99" w:rsidRDefault="008B08A9" w:rsidP="00264F99">
      <w:pPr>
        <w:pStyle w:val="a3"/>
        <w:bidi w:val="0"/>
        <w:jc w:val="both"/>
        <w:rPr>
          <w:rFonts w:asciiTheme="majorBidi" w:hAnsiTheme="majorBidi" w:cstheme="majorBidi"/>
        </w:rPr>
      </w:pPr>
      <w:r w:rsidRPr="00264F99">
        <w:rPr>
          <w:rStyle w:val="a5"/>
          <w:rFonts w:asciiTheme="majorBidi" w:hAnsiTheme="majorBidi" w:cstheme="majorBidi"/>
        </w:rPr>
        <w:footnoteRef/>
      </w:r>
      <w:r w:rsidRPr="00264F99">
        <w:rPr>
          <w:rFonts w:asciiTheme="majorBidi" w:hAnsiTheme="majorBidi" w:cstheme="majorBidi"/>
          <w:rtl/>
        </w:rPr>
        <w:t xml:space="preserve"> </w:t>
      </w:r>
      <w:r w:rsidR="00264F99">
        <w:rPr>
          <w:rFonts w:asciiTheme="majorBidi" w:hAnsiTheme="majorBidi" w:cstheme="majorBidi"/>
        </w:rPr>
        <w:t>[2001] 1 S.C.R. 45 (Can).</w:t>
      </w:r>
    </w:p>
  </w:footnote>
  <w:footnote w:id="57">
    <w:p w14:paraId="729C1850" w14:textId="21C06AF4" w:rsidR="002502AF" w:rsidRDefault="002502AF" w:rsidP="006E687A">
      <w:pPr>
        <w:pStyle w:val="a3"/>
        <w:bidi w:val="0"/>
        <w:jc w:val="both"/>
        <w:rPr>
          <w:rFonts w:asciiTheme="majorBidi" w:hAnsiTheme="majorBidi" w:cstheme="majorBidi"/>
        </w:rPr>
      </w:pPr>
      <w:r>
        <w:rPr>
          <w:rStyle w:val="a5"/>
        </w:rPr>
        <w:footnoteRef/>
      </w:r>
      <w:r>
        <w:rPr>
          <w:rtl/>
        </w:rPr>
        <w:t xml:space="preserve"> </w:t>
      </w:r>
      <w:r w:rsidR="008446E0">
        <w:rPr>
          <w:rFonts w:hint="cs"/>
          <w:rtl/>
        </w:rPr>
        <w:t xml:space="preserve"> </w:t>
      </w:r>
      <w:r w:rsidR="008446E0">
        <w:rPr>
          <w:rFonts w:asciiTheme="majorBidi" w:hAnsiTheme="majorBidi" w:cstheme="majorBidi"/>
        </w:rPr>
        <w:t xml:space="preserve">A similar claim was raised in Israel in 2006 in the Mill Case. Mill was arrested by the Israel Police </w:t>
      </w:r>
      <w:r w:rsidR="001971BE">
        <w:rPr>
          <w:rFonts w:asciiTheme="majorBidi" w:hAnsiTheme="majorBidi" w:cstheme="majorBidi"/>
        </w:rPr>
        <w:t xml:space="preserve">following an FBI investigation into consumption of online child pornography which led to him. </w:t>
      </w:r>
      <w:r w:rsidR="00FF35B6">
        <w:rPr>
          <w:rFonts w:asciiTheme="majorBidi" w:hAnsiTheme="majorBidi" w:cstheme="majorBidi"/>
        </w:rPr>
        <w:t xml:space="preserve">A search of his apartment revealed 20 computer files containing video clips and over 70 computer files containing photographs of child pornography. </w:t>
      </w:r>
      <w:r w:rsidR="0009756D">
        <w:rPr>
          <w:rFonts w:asciiTheme="majorBidi" w:hAnsiTheme="majorBidi" w:cstheme="majorBidi"/>
        </w:rPr>
        <w:t xml:space="preserve">Mill was accused under section 214(b3) of the Penal Code – possession of an obscene publication with </w:t>
      </w:r>
      <w:r w:rsidR="00F93D18">
        <w:rPr>
          <w:rFonts w:asciiTheme="majorBidi" w:hAnsiTheme="majorBidi" w:cstheme="majorBidi"/>
        </w:rPr>
        <w:t xml:space="preserve">the figure of a minor. Like Sharpe, Mil also claimed a violation of his privacy, against which the court </w:t>
      </w:r>
      <w:r w:rsidR="00437CBC">
        <w:rPr>
          <w:rFonts w:asciiTheme="majorBidi" w:hAnsiTheme="majorBidi" w:cstheme="majorBidi"/>
        </w:rPr>
        <w:t>ruled that "the private need of a citizen to possess such publications is what causes</w:t>
      </w:r>
      <w:r w:rsidR="00A46CD2">
        <w:rPr>
          <w:rFonts w:asciiTheme="majorBidi" w:hAnsiTheme="majorBidi" w:cstheme="majorBidi"/>
        </w:rPr>
        <w:t xml:space="preserve"> said obscene material to be</w:t>
      </w:r>
      <w:r w:rsidR="00437CBC">
        <w:rPr>
          <w:rFonts w:asciiTheme="majorBidi" w:hAnsiTheme="majorBidi" w:cstheme="majorBidi"/>
        </w:rPr>
        <w:t xml:space="preserve"> created and distributed</w:t>
      </w:r>
      <w:r w:rsidR="00A46CD2">
        <w:rPr>
          <w:rFonts w:asciiTheme="majorBidi" w:hAnsiTheme="majorBidi" w:cstheme="majorBidi"/>
        </w:rPr>
        <w:t xml:space="preserve">". The court outrightly dismissed his claims regarding violation of his rights as the violation is proportional </w:t>
      </w:r>
      <w:r w:rsidR="00CA4A72">
        <w:rPr>
          <w:rFonts w:asciiTheme="majorBidi" w:hAnsiTheme="majorBidi" w:cstheme="majorBidi"/>
        </w:rPr>
        <w:t xml:space="preserve">and for a fitting purpose and complies with the terms of the Restriction Clause, and said: </w:t>
      </w:r>
      <w:r w:rsidR="00FF285F">
        <w:rPr>
          <w:rFonts w:asciiTheme="majorBidi" w:hAnsiTheme="majorBidi" w:cstheme="majorBidi"/>
        </w:rPr>
        <w:t xml:space="preserve">"The defense lawyer of the accused mainly claimed that the relevant provision of law violates </w:t>
      </w:r>
      <w:r w:rsidR="00A43F69">
        <w:rPr>
          <w:rFonts w:asciiTheme="majorBidi" w:hAnsiTheme="majorBidi" w:cstheme="majorBidi"/>
        </w:rPr>
        <w:t xml:space="preserve">a constitutionally protected right to privacy, but it becomes clear from the foregone that </w:t>
      </w:r>
      <w:r w:rsidR="006E5049">
        <w:rPr>
          <w:rFonts w:asciiTheme="majorBidi" w:hAnsiTheme="majorBidi" w:cstheme="majorBidi"/>
        </w:rPr>
        <w:t xml:space="preserve">said right </w:t>
      </w:r>
      <w:r w:rsidR="004F7B86">
        <w:rPr>
          <w:rFonts w:asciiTheme="majorBidi" w:hAnsiTheme="majorBidi" w:cstheme="majorBidi"/>
        </w:rPr>
        <w:t xml:space="preserve">must </w:t>
      </w:r>
      <w:r w:rsidR="006E5049">
        <w:rPr>
          <w:rFonts w:asciiTheme="majorBidi" w:hAnsiTheme="majorBidi" w:cstheme="majorBidi"/>
        </w:rPr>
        <w:t xml:space="preserve">and should </w:t>
      </w:r>
      <w:r w:rsidR="007113FE">
        <w:rPr>
          <w:rFonts w:asciiTheme="majorBidi" w:hAnsiTheme="majorBidi" w:cstheme="majorBidi"/>
        </w:rPr>
        <w:t xml:space="preserve">retreat, </w:t>
      </w:r>
      <w:r w:rsidR="00142392">
        <w:rPr>
          <w:rFonts w:asciiTheme="majorBidi" w:hAnsiTheme="majorBidi" w:cstheme="majorBidi"/>
        </w:rPr>
        <w:t>to</w:t>
      </w:r>
      <w:r w:rsidR="007113FE">
        <w:rPr>
          <w:rFonts w:asciiTheme="majorBidi" w:hAnsiTheme="majorBidi" w:cstheme="majorBidi"/>
        </w:rPr>
        <w:t xml:space="preserve"> the appropriate degree</w:t>
      </w:r>
      <w:r w:rsidR="00142392">
        <w:rPr>
          <w:rFonts w:asciiTheme="majorBidi" w:hAnsiTheme="majorBidi" w:cstheme="majorBidi"/>
        </w:rPr>
        <w:t>,</w:t>
      </w:r>
      <w:r w:rsidR="00F4706B">
        <w:rPr>
          <w:rFonts w:asciiTheme="majorBidi" w:hAnsiTheme="majorBidi" w:cstheme="majorBidi"/>
        </w:rPr>
        <w:t xml:space="preserve"> before </w:t>
      </w:r>
      <w:r w:rsidR="00D424CE">
        <w:rPr>
          <w:rFonts w:asciiTheme="majorBidi" w:hAnsiTheme="majorBidi" w:cstheme="majorBidi"/>
        </w:rPr>
        <w:t xml:space="preserve">consumption of obscene publications which are the subject of our discussion, to wit, </w:t>
      </w:r>
      <w:r w:rsidR="003C29FD">
        <w:rPr>
          <w:rFonts w:asciiTheme="majorBidi" w:hAnsiTheme="majorBidi" w:cstheme="majorBidi"/>
        </w:rPr>
        <w:t xml:space="preserve">publications with pedophilic content whose </w:t>
      </w:r>
      <w:r w:rsidR="00142392">
        <w:rPr>
          <w:rFonts w:asciiTheme="majorBidi" w:hAnsiTheme="majorBidi" w:cstheme="majorBidi"/>
        </w:rPr>
        <w:t>harm</w:t>
      </w:r>
      <w:r w:rsidR="003C29FD">
        <w:rPr>
          <w:rFonts w:asciiTheme="majorBidi" w:hAnsiTheme="majorBidi" w:cstheme="majorBidi"/>
        </w:rPr>
        <w:t xml:space="preserve"> to minors is so severe and harmful</w:t>
      </w:r>
      <w:r w:rsidR="003B38BB">
        <w:rPr>
          <w:rFonts w:asciiTheme="majorBidi" w:hAnsiTheme="majorBidi" w:cstheme="majorBidi"/>
        </w:rPr>
        <w:t xml:space="preserve">, even </w:t>
      </w:r>
      <w:r w:rsidR="007216AD">
        <w:rPr>
          <w:rFonts w:asciiTheme="majorBidi" w:hAnsiTheme="majorBidi" w:cstheme="majorBidi"/>
        </w:rPr>
        <w:t xml:space="preserve">if this involves imposing restrictions which </w:t>
      </w:r>
      <w:r w:rsidR="00A9401B">
        <w:rPr>
          <w:rFonts w:asciiTheme="majorBidi" w:hAnsiTheme="majorBidi" w:cstheme="majorBidi"/>
        </w:rPr>
        <w:t>infiltrate individual privacy", as well as: "It is fitting</w:t>
      </w:r>
      <w:r w:rsidR="007B1A27">
        <w:rPr>
          <w:rFonts w:asciiTheme="majorBidi" w:hAnsiTheme="majorBidi" w:cstheme="majorBidi"/>
        </w:rPr>
        <w:t xml:space="preserve"> to rule </w:t>
      </w:r>
      <w:r w:rsidR="00555081">
        <w:rPr>
          <w:rFonts w:asciiTheme="majorBidi" w:hAnsiTheme="majorBidi" w:cstheme="majorBidi"/>
        </w:rPr>
        <w:t>that the protected rights which are the subject of the Basic Law: Human Dignity and Liberty</w:t>
      </w:r>
      <w:r w:rsidR="00C77506">
        <w:rPr>
          <w:rFonts w:asciiTheme="majorBidi" w:hAnsiTheme="majorBidi" w:cstheme="majorBidi"/>
        </w:rPr>
        <w:t xml:space="preserve"> </w:t>
      </w:r>
      <w:r w:rsidR="00177E79">
        <w:rPr>
          <w:rFonts w:asciiTheme="majorBidi" w:hAnsiTheme="majorBidi" w:cstheme="majorBidi"/>
        </w:rPr>
        <w:t xml:space="preserve">stand opposite </w:t>
      </w:r>
      <w:r w:rsidR="00C77506">
        <w:rPr>
          <w:rFonts w:asciiTheme="majorBidi" w:hAnsiTheme="majorBidi" w:cstheme="majorBidi"/>
        </w:rPr>
        <w:t xml:space="preserve">the protected rights and interests of minors, to wit, prevention of injury to the body and privacy of minors </w:t>
      </w:r>
      <w:r w:rsidR="00E14BF9">
        <w:rPr>
          <w:rFonts w:asciiTheme="majorBidi" w:hAnsiTheme="majorBidi" w:cstheme="majorBidi"/>
        </w:rPr>
        <w:t xml:space="preserve">and for said crucial rights to be as protected as possible, the specific restriction which is the subject </w:t>
      </w:r>
      <w:r w:rsidR="000E0FFA">
        <w:rPr>
          <w:rFonts w:asciiTheme="majorBidi" w:hAnsiTheme="majorBidi" w:cstheme="majorBidi"/>
        </w:rPr>
        <w:t>of section 214 (b3) of the aforementioned law comes to restrict the protect</w:t>
      </w:r>
      <w:r w:rsidR="00D5317E">
        <w:rPr>
          <w:rFonts w:asciiTheme="majorBidi" w:hAnsiTheme="majorBidi" w:cstheme="majorBidi"/>
        </w:rPr>
        <w:t xml:space="preserve">ed rights of the accused, under conditions prescribed in the section, including possession of pedophilic material </w:t>
      </w:r>
      <w:r w:rsidR="00995CCC">
        <w:rPr>
          <w:rFonts w:asciiTheme="majorBidi" w:hAnsiTheme="majorBidi" w:cstheme="majorBidi"/>
        </w:rPr>
        <w:t>not arbitrarily and not in good faith". A further claim made by Mil</w:t>
      </w:r>
      <w:r w:rsidR="00B56524">
        <w:rPr>
          <w:rFonts w:asciiTheme="majorBidi" w:hAnsiTheme="majorBidi" w:cstheme="majorBidi"/>
        </w:rPr>
        <w:t xml:space="preserve">l </w:t>
      </w:r>
      <w:r w:rsidR="00995CCC">
        <w:rPr>
          <w:rFonts w:asciiTheme="majorBidi" w:hAnsiTheme="majorBidi" w:cstheme="majorBidi"/>
        </w:rPr>
        <w:t xml:space="preserve">was that </w:t>
      </w:r>
      <w:r w:rsidR="0016516A">
        <w:rPr>
          <w:rFonts w:asciiTheme="majorBidi" w:hAnsiTheme="majorBidi" w:cstheme="majorBidi"/>
        </w:rPr>
        <w:t xml:space="preserve">just </w:t>
      </w:r>
      <w:r w:rsidR="00995CCC">
        <w:rPr>
          <w:rFonts w:asciiTheme="majorBidi" w:hAnsiTheme="majorBidi" w:cstheme="majorBidi"/>
        </w:rPr>
        <w:t>as the law only punishes the prostitute and not the customer</w:t>
      </w:r>
      <w:r w:rsidR="002F2F2E">
        <w:rPr>
          <w:rFonts w:asciiTheme="majorBidi" w:hAnsiTheme="majorBidi" w:cstheme="majorBidi"/>
        </w:rPr>
        <w:t xml:space="preserve"> – the same should be done in our case, he is the customer/consumer and the law should only punish the creators and distributors. Th</w:t>
      </w:r>
      <w:r w:rsidR="007A7495">
        <w:rPr>
          <w:rFonts w:asciiTheme="majorBidi" w:hAnsiTheme="majorBidi" w:cstheme="majorBidi"/>
        </w:rPr>
        <w:t>e court dismissed this</w:t>
      </w:r>
      <w:r w:rsidR="002F2F2E">
        <w:rPr>
          <w:rFonts w:asciiTheme="majorBidi" w:hAnsiTheme="majorBidi" w:cstheme="majorBidi"/>
        </w:rPr>
        <w:t xml:space="preserve"> claim </w:t>
      </w:r>
      <w:r w:rsidR="00863D10">
        <w:rPr>
          <w:rFonts w:asciiTheme="majorBidi" w:hAnsiTheme="majorBidi" w:cstheme="majorBidi"/>
        </w:rPr>
        <w:t xml:space="preserve">with disgust </w:t>
      </w:r>
      <w:r w:rsidR="007A7495">
        <w:rPr>
          <w:rFonts w:asciiTheme="majorBidi" w:hAnsiTheme="majorBidi" w:cstheme="majorBidi"/>
        </w:rPr>
        <w:t>and</w:t>
      </w:r>
      <w:r w:rsidR="00BC415C">
        <w:rPr>
          <w:rFonts w:asciiTheme="majorBidi" w:hAnsiTheme="majorBidi" w:cstheme="majorBidi"/>
        </w:rPr>
        <w:t xml:space="preserve"> ruled that: "There is no room for inference to our case from the phenomenon of </w:t>
      </w:r>
      <w:r w:rsidR="00607D31">
        <w:rPr>
          <w:rFonts w:asciiTheme="majorBidi" w:hAnsiTheme="majorBidi" w:cstheme="majorBidi"/>
        </w:rPr>
        <w:t xml:space="preserve">prostitution, in which the legislator did not see fit to bring the consumer of prostitution </w:t>
      </w:r>
      <w:r w:rsidR="008A50FA">
        <w:rPr>
          <w:rFonts w:asciiTheme="majorBidi" w:hAnsiTheme="majorBidi" w:cstheme="majorBidi"/>
        </w:rPr>
        <w:t>to trial, and in this matter it must once again be emphasized that our case deals with a distinct and different</w:t>
      </w:r>
      <w:r w:rsidR="002E26DB">
        <w:rPr>
          <w:rFonts w:asciiTheme="majorBidi" w:hAnsiTheme="majorBidi" w:cstheme="majorBidi"/>
        </w:rPr>
        <w:t xml:space="preserve"> purpose of prevention of injury of helpless minors, who undergo </w:t>
      </w:r>
      <w:r w:rsidR="002C39F0">
        <w:rPr>
          <w:rFonts w:asciiTheme="majorBidi" w:hAnsiTheme="majorBidi" w:cstheme="majorBidi"/>
        </w:rPr>
        <w:t>unmeasurable physical and mental abuse and fall or could fall victim to these pedophilic acts</w:t>
      </w:r>
      <w:r w:rsidR="000E4CED">
        <w:rPr>
          <w:rFonts w:asciiTheme="majorBidi" w:hAnsiTheme="majorBidi" w:cstheme="majorBidi"/>
        </w:rPr>
        <w:t>;</w:t>
      </w:r>
      <w:r w:rsidR="002C39F0">
        <w:rPr>
          <w:rFonts w:asciiTheme="majorBidi" w:hAnsiTheme="majorBidi" w:cstheme="majorBidi"/>
        </w:rPr>
        <w:t xml:space="preserve"> this</w:t>
      </w:r>
      <w:r w:rsidR="00CF4AB2">
        <w:rPr>
          <w:rFonts w:asciiTheme="majorBidi" w:hAnsiTheme="majorBidi" w:cstheme="majorBidi"/>
        </w:rPr>
        <w:t xml:space="preserve"> is the </w:t>
      </w:r>
      <w:r w:rsidR="002C39F0">
        <w:rPr>
          <w:rFonts w:asciiTheme="majorBidi" w:hAnsiTheme="majorBidi" w:cstheme="majorBidi"/>
        </w:rPr>
        <w:t xml:space="preserve"> purpose</w:t>
      </w:r>
      <w:r w:rsidR="003B4CB7">
        <w:rPr>
          <w:rFonts w:asciiTheme="majorBidi" w:hAnsiTheme="majorBidi" w:cstheme="majorBidi"/>
        </w:rPr>
        <w:t xml:space="preserve"> of the enactment of</w:t>
      </w:r>
      <w:r w:rsidR="00CF4AB2">
        <w:rPr>
          <w:rFonts w:asciiTheme="majorBidi" w:hAnsiTheme="majorBidi" w:cstheme="majorBidi"/>
        </w:rPr>
        <w:t xml:space="preserve"> </w:t>
      </w:r>
      <w:r w:rsidR="002C39F0">
        <w:rPr>
          <w:rFonts w:asciiTheme="majorBidi" w:hAnsiTheme="majorBidi" w:cstheme="majorBidi"/>
        </w:rPr>
        <w:t xml:space="preserve">section 214(b3) in the Law Book." See: </w:t>
      </w:r>
      <w:r w:rsidR="000D6751">
        <w:rPr>
          <w:rFonts w:asciiTheme="majorBidi" w:hAnsiTheme="majorBidi" w:cstheme="majorBidi"/>
        </w:rPr>
        <w:t>CC (Magistrate</w:t>
      </w:r>
      <w:r w:rsidR="00CF4AB2">
        <w:rPr>
          <w:rFonts w:asciiTheme="majorBidi" w:hAnsiTheme="majorBidi" w:cstheme="majorBidi"/>
        </w:rPr>
        <w:t>'</w:t>
      </w:r>
      <w:r w:rsidR="000D6751">
        <w:rPr>
          <w:rFonts w:asciiTheme="majorBidi" w:hAnsiTheme="majorBidi" w:cstheme="majorBidi"/>
        </w:rPr>
        <w:t>s</w:t>
      </w:r>
      <w:r w:rsidR="00CF4AB2">
        <w:rPr>
          <w:rFonts w:asciiTheme="majorBidi" w:hAnsiTheme="majorBidi" w:cstheme="majorBidi"/>
        </w:rPr>
        <w:t xml:space="preserve"> Court</w:t>
      </w:r>
      <w:r w:rsidR="000D6751">
        <w:rPr>
          <w:rFonts w:asciiTheme="majorBidi" w:hAnsiTheme="majorBidi" w:cstheme="majorBidi"/>
        </w:rPr>
        <w:t xml:space="preserve"> Tel Aviv) 5174/06 </w:t>
      </w:r>
      <w:r w:rsidR="000D6751">
        <w:rPr>
          <w:rFonts w:asciiTheme="majorBidi" w:hAnsiTheme="majorBidi" w:cstheme="majorBidi"/>
          <w:b/>
          <w:bCs/>
        </w:rPr>
        <w:t>State of Israel v. Mil</w:t>
      </w:r>
      <w:r w:rsidR="00B56524">
        <w:rPr>
          <w:rFonts w:asciiTheme="majorBidi" w:hAnsiTheme="majorBidi" w:cstheme="majorBidi"/>
          <w:b/>
          <w:bCs/>
        </w:rPr>
        <w:t>l</w:t>
      </w:r>
      <w:r w:rsidR="000D6751">
        <w:rPr>
          <w:rFonts w:asciiTheme="majorBidi" w:hAnsiTheme="majorBidi" w:cstheme="majorBidi"/>
        </w:rPr>
        <w:t xml:space="preserve"> (published in </w:t>
      </w:r>
      <w:proofErr w:type="spellStart"/>
      <w:r w:rsidR="000D6751">
        <w:rPr>
          <w:rFonts w:asciiTheme="majorBidi" w:hAnsiTheme="majorBidi" w:cstheme="majorBidi"/>
        </w:rPr>
        <w:t>Nevo</w:t>
      </w:r>
      <w:proofErr w:type="spellEnd"/>
      <w:r w:rsidR="000D6751">
        <w:rPr>
          <w:rFonts w:asciiTheme="majorBidi" w:hAnsiTheme="majorBidi" w:cstheme="majorBidi"/>
        </w:rPr>
        <w:t xml:space="preserve">, December 27, 2006). </w:t>
      </w:r>
      <w:r w:rsidR="002C39F0">
        <w:rPr>
          <w:rFonts w:asciiTheme="majorBidi" w:hAnsiTheme="majorBidi" w:cstheme="majorBidi"/>
        </w:rPr>
        <w:t xml:space="preserve"> </w:t>
      </w:r>
      <w:r w:rsidR="00D5317E">
        <w:rPr>
          <w:rFonts w:asciiTheme="majorBidi" w:hAnsiTheme="majorBidi" w:cstheme="majorBidi"/>
        </w:rPr>
        <w:t xml:space="preserve"> </w:t>
      </w:r>
      <w:r w:rsidR="000E0FFA">
        <w:rPr>
          <w:rFonts w:asciiTheme="majorBidi" w:hAnsiTheme="majorBidi" w:cstheme="majorBidi"/>
        </w:rPr>
        <w:t xml:space="preserve"> </w:t>
      </w:r>
      <w:r w:rsidR="00A9401B">
        <w:rPr>
          <w:rFonts w:asciiTheme="majorBidi" w:hAnsiTheme="majorBidi" w:cstheme="majorBidi"/>
        </w:rPr>
        <w:t xml:space="preserve"> </w:t>
      </w:r>
    </w:p>
    <w:p w14:paraId="7CA40BC3" w14:textId="77777777" w:rsidR="00BB226D" w:rsidRPr="008446E0" w:rsidRDefault="00BB226D" w:rsidP="00BB226D">
      <w:pPr>
        <w:pStyle w:val="a3"/>
        <w:bidi w:val="0"/>
        <w:jc w:val="both"/>
        <w:rPr>
          <w:rFonts w:asciiTheme="majorBidi" w:hAnsiTheme="majorBidi" w:cstheme="majorBidi"/>
        </w:rPr>
      </w:pPr>
    </w:p>
  </w:footnote>
  <w:footnote w:id="58">
    <w:p w14:paraId="2A57EB07" w14:textId="4AFE4F36" w:rsidR="009243A7" w:rsidRPr="00A70427" w:rsidRDefault="009243A7" w:rsidP="00CF017C">
      <w:pPr>
        <w:pStyle w:val="a3"/>
        <w:bidi w:val="0"/>
        <w:jc w:val="both"/>
        <w:rPr>
          <w:rFonts w:asciiTheme="majorBidi" w:hAnsiTheme="majorBidi" w:cstheme="majorBidi"/>
          <w:rtl/>
        </w:rPr>
      </w:pPr>
      <w:r>
        <w:rPr>
          <w:rStyle w:val="a5"/>
        </w:rPr>
        <w:footnoteRef/>
      </w:r>
      <w:r>
        <w:rPr>
          <w:rtl/>
        </w:rPr>
        <w:t xml:space="preserve"> </w:t>
      </w:r>
      <w:r w:rsidR="00A70427">
        <w:rPr>
          <w:rFonts w:asciiTheme="majorBidi" w:hAnsiTheme="majorBidi" w:cstheme="majorBidi"/>
        </w:rPr>
        <w:t xml:space="preserve">Additionally, </w:t>
      </w:r>
      <w:r w:rsidR="00972D95">
        <w:rPr>
          <w:rFonts w:asciiTheme="majorBidi" w:hAnsiTheme="majorBidi" w:cstheme="majorBidi"/>
        </w:rPr>
        <w:t xml:space="preserve">the court found that it is possible to broaden the term "person" and </w:t>
      </w:r>
      <w:r w:rsidR="00041183">
        <w:rPr>
          <w:rFonts w:asciiTheme="majorBidi" w:hAnsiTheme="majorBidi" w:cstheme="majorBidi"/>
        </w:rPr>
        <w:t>interpreted</w:t>
      </w:r>
      <w:r w:rsidR="00972D95">
        <w:rPr>
          <w:rFonts w:asciiTheme="majorBidi" w:hAnsiTheme="majorBidi" w:cstheme="majorBidi"/>
        </w:rPr>
        <w:t xml:space="preserve"> it as a flesh and blood person as well as the form of a person (for example in Japanese </w:t>
      </w:r>
      <w:r w:rsidR="00CF017C">
        <w:rPr>
          <w:rFonts w:asciiTheme="majorBidi" w:hAnsiTheme="majorBidi" w:cstheme="majorBidi"/>
        </w:rPr>
        <w:t xml:space="preserve">animation movies, magna, which depict sexual acts which are violent and/or with minors. These </w:t>
      </w:r>
      <w:r w:rsidR="00A016F4">
        <w:rPr>
          <w:rFonts w:asciiTheme="majorBidi" w:hAnsiTheme="majorBidi" w:cstheme="majorBidi"/>
        </w:rPr>
        <w:t xml:space="preserve">movies are illegal in the United States and Japan), [2001] 1 S.C.R. 45 (Can). </w:t>
      </w:r>
    </w:p>
  </w:footnote>
  <w:footnote w:id="59">
    <w:p w14:paraId="01702891" w14:textId="46DC4AB4" w:rsidR="00110A96" w:rsidRPr="00E06AC4" w:rsidRDefault="00110A96" w:rsidP="00E06AC4">
      <w:pPr>
        <w:pStyle w:val="a3"/>
        <w:bidi w:val="0"/>
        <w:jc w:val="both"/>
        <w:rPr>
          <w:rFonts w:asciiTheme="majorBidi" w:hAnsiTheme="majorBidi" w:cstheme="majorBidi"/>
          <w:rtl/>
        </w:rPr>
      </w:pPr>
      <w:r>
        <w:rPr>
          <w:rStyle w:val="a5"/>
        </w:rPr>
        <w:footnoteRef/>
      </w:r>
      <w:r>
        <w:rPr>
          <w:rtl/>
        </w:rPr>
        <w:t xml:space="preserve"> </w:t>
      </w:r>
      <w:r w:rsidR="00E06AC4">
        <w:rPr>
          <w:rFonts w:asciiTheme="majorBidi" w:hAnsiTheme="majorBidi" w:cstheme="majorBidi"/>
        </w:rPr>
        <w:t xml:space="preserve">James Weaver, </w:t>
      </w:r>
      <w:r w:rsidR="00E06AC4">
        <w:rPr>
          <w:rFonts w:asciiTheme="majorBidi" w:hAnsiTheme="majorBidi" w:cstheme="majorBidi"/>
          <w:i/>
          <w:iCs/>
        </w:rPr>
        <w:t xml:space="preserve">The Social Science and Psychological Research Evidence: Perceptual and Behavioral Consequences of Exposure to Pornography, </w:t>
      </w:r>
      <w:r w:rsidR="00E06AC4">
        <w:rPr>
          <w:rFonts w:asciiTheme="majorBidi" w:hAnsiTheme="majorBidi" w:cstheme="majorBidi"/>
        </w:rPr>
        <w:t xml:space="preserve">in Pornography 284 (Catherine </w:t>
      </w:r>
      <w:proofErr w:type="spellStart"/>
      <w:r w:rsidR="00E06AC4">
        <w:rPr>
          <w:rFonts w:asciiTheme="majorBidi" w:hAnsiTheme="majorBidi" w:cstheme="majorBidi"/>
        </w:rPr>
        <w:t>Itzin</w:t>
      </w:r>
      <w:proofErr w:type="spellEnd"/>
      <w:r w:rsidR="00E06AC4">
        <w:rPr>
          <w:rFonts w:asciiTheme="majorBidi" w:hAnsiTheme="majorBidi" w:cstheme="majorBidi"/>
        </w:rPr>
        <w:t xml:space="preserve"> ed., Oxford University Press, 1992). </w:t>
      </w:r>
    </w:p>
  </w:footnote>
  <w:footnote w:id="60">
    <w:p w14:paraId="21D1EF9A" w14:textId="05DEE0AF" w:rsidR="00B243FF" w:rsidRPr="00E06AC4" w:rsidRDefault="00B243FF" w:rsidP="00922ED7">
      <w:pPr>
        <w:pStyle w:val="a3"/>
        <w:bidi w:val="0"/>
        <w:rPr>
          <w:rFonts w:asciiTheme="majorBidi" w:hAnsiTheme="majorBidi" w:cstheme="majorBidi"/>
        </w:rPr>
      </w:pPr>
      <w:r w:rsidRPr="00922ED7">
        <w:rPr>
          <w:rStyle w:val="a5"/>
          <w:rFonts w:asciiTheme="majorBidi" w:hAnsiTheme="majorBidi" w:cstheme="majorBidi"/>
        </w:rPr>
        <w:footnoteRef/>
      </w:r>
      <w:r w:rsidRPr="00922ED7">
        <w:rPr>
          <w:rFonts w:asciiTheme="majorBidi" w:hAnsiTheme="majorBidi" w:cstheme="majorBidi"/>
          <w:rtl/>
        </w:rPr>
        <w:t xml:space="preserve"> </w:t>
      </w:r>
      <w:r w:rsidR="00E06AC4">
        <w:rPr>
          <w:rFonts w:asciiTheme="majorBidi" w:hAnsiTheme="majorBidi" w:cstheme="majorBidi"/>
        </w:rPr>
        <w:t xml:space="preserve">See Ronald M. Holmes, </w:t>
      </w:r>
      <w:r w:rsidR="00E06AC4">
        <w:rPr>
          <w:rFonts w:asciiTheme="majorBidi" w:hAnsiTheme="majorBidi" w:cstheme="majorBidi"/>
          <w:i/>
          <w:iCs/>
        </w:rPr>
        <w:t>Sex Crimes</w:t>
      </w:r>
      <w:r w:rsidR="00E06AC4">
        <w:rPr>
          <w:rFonts w:asciiTheme="majorBidi" w:hAnsiTheme="majorBidi" w:cstheme="majorBidi"/>
        </w:rPr>
        <w:t xml:space="preserve"> 86-90 (Sage Publications, 1991) (hereinafter: Holmes). </w:t>
      </w:r>
    </w:p>
  </w:footnote>
  <w:footnote w:id="61">
    <w:p w14:paraId="5FC8FA8A" w14:textId="6348045C" w:rsidR="00AC7C65" w:rsidRPr="00922ED7" w:rsidRDefault="00AC7C65" w:rsidP="00D84011">
      <w:pPr>
        <w:pStyle w:val="a3"/>
        <w:bidi w:val="0"/>
        <w:jc w:val="both"/>
        <w:rPr>
          <w:rFonts w:asciiTheme="majorBidi" w:hAnsiTheme="majorBidi" w:cstheme="majorBidi"/>
          <w:rtl/>
        </w:rPr>
      </w:pPr>
      <w:r w:rsidRPr="00922ED7">
        <w:rPr>
          <w:rStyle w:val="a5"/>
          <w:rFonts w:asciiTheme="majorBidi" w:hAnsiTheme="majorBidi" w:cstheme="majorBidi"/>
        </w:rPr>
        <w:footnoteRef/>
      </w:r>
      <w:r w:rsidR="00D84011">
        <w:rPr>
          <w:rFonts w:asciiTheme="majorBidi" w:hAnsiTheme="majorBidi" w:cstheme="majorBidi"/>
        </w:rPr>
        <w:t>Ibid, page 87. It is interesting to compare the results of the study to the results of another study conducted in the same year (Goldstein &amp; Kant, 1973)</w:t>
      </w:r>
      <w:r w:rsidR="00AA46D6">
        <w:rPr>
          <w:rFonts w:asciiTheme="majorBidi" w:hAnsiTheme="majorBidi" w:cstheme="majorBidi"/>
        </w:rPr>
        <w:t xml:space="preserve"> </w:t>
      </w:r>
      <w:r w:rsidR="0052533C">
        <w:rPr>
          <w:rFonts w:asciiTheme="majorBidi" w:hAnsiTheme="majorBidi" w:cstheme="majorBidi"/>
        </w:rPr>
        <w:t>which</w:t>
      </w:r>
      <w:r w:rsidR="00AA46D6">
        <w:rPr>
          <w:rFonts w:asciiTheme="majorBidi" w:hAnsiTheme="majorBidi" w:cstheme="majorBidi"/>
        </w:rPr>
        <w:t xml:space="preserve"> presented identical questionnaires to subjects from different groups: convicted rapists, diagnosed pedophiles who had never committed an act of rape</w:t>
      </w:r>
      <w:r w:rsidR="004A612E">
        <w:rPr>
          <w:rFonts w:asciiTheme="majorBidi" w:hAnsiTheme="majorBidi" w:cstheme="majorBidi"/>
        </w:rPr>
        <w:t xml:space="preserve"> and a control group,</w:t>
      </w:r>
      <w:r w:rsidR="00CB5D24">
        <w:rPr>
          <w:rFonts w:asciiTheme="majorBidi" w:hAnsiTheme="majorBidi" w:cstheme="majorBidi"/>
        </w:rPr>
        <w:t xml:space="preserve"> and discovered that while most of the subjects who had never committed rape reported that </w:t>
      </w:r>
      <w:r w:rsidR="00610900">
        <w:rPr>
          <w:rFonts w:asciiTheme="majorBidi" w:hAnsiTheme="majorBidi" w:cstheme="majorBidi"/>
        </w:rPr>
        <w:t>their first</w:t>
      </w:r>
      <w:r w:rsidR="00CB5D24">
        <w:rPr>
          <w:rFonts w:asciiTheme="majorBidi" w:hAnsiTheme="majorBidi" w:cstheme="majorBidi"/>
        </w:rPr>
        <w:t xml:space="preserve"> significan</w:t>
      </w:r>
      <w:r w:rsidR="00610900">
        <w:rPr>
          <w:rFonts w:asciiTheme="majorBidi" w:hAnsiTheme="majorBidi" w:cstheme="majorBidi"/>
        </w:rPr>
        <w:t>t</w:t>
      </w:r>
      <w:r w:rsidR="00CB5D24">
        <w:rPr>
          <w:rFonts w:asciiTheme="majorBidi" w:hAnsiTheme="majorBidi" w:cstheme="majorBidi"/>
        </w:rPr>
        <w:t xml:space="preserve"> expos</w:t>
      </w:r>
      <w:r w:rsidR="00610900">
        <w:rPr>
          <w:rFonts w:asciiTheme="majorBidi" w:hAnsiTheme="majorBidi" w:cstheme="majorBidi"/>
        </w:rPr>
        <w:t>ure</w:t>
      </w:r>
      <w:r w:rsidR="00CB5D24">
        <w:rPr>
          <w:rFonts w:asciiTheme="majorBidi" w:hAnsiTheme="majorBidi" w:cstheme="majorBidi"/>
        </w:rPr>
        <w:t xml:space="preserve"> to pornography </w:t>
      </w:r>
      <w:r w:rsidR="00724CB1">
        <w:rPr>
          <w:rFonts w:asciiTheme="majorBidi" w:hAnsiTheme="majorBidi" w:cstheme="majorBidi"/>
        </w:rPr>
        <w:t>took place</w:t>
      </w:r>
      <w:r w:rsidR="00CB5D24">
        <w:rPr>
          <w:rFonts w:asciiTheme="majorBidi" w:hAnsiTheme="majorBidi" w:cstheme="majorBidi"/>
        </w:rPr>
        <w:t xml:space="preserve"> between the ages of 16-18 (73% of the control group, 63-67% of the group of pedophiles who are not rapists), 75% of the </w:t>
      </w:r>
      <w:r w:rsidR="008F4BC0">
        <w:rPr>
          <w:rFonts w:asciiTheme="majorBidi" w:hAnsiTheme="majorBidi" w:cstheme="majorBidi"/>
        </w:rPr>
        <w:t>group of rapists reported that their first significant exposure to pornography took place between the ages of 10-1</w:t>
      </w:r>
      <w:r w:rsidR="00907642">
        <w:rPr>
          <w:rFonts w:asciiTheme="majorBidi" w:hAnsiTheme="majorBidi" w:cstheme="majorBidi"/>
        </w:rPr>
        <w:t>5</w:t>
      </w:r>
      <w:r w:rsidR="008F4BC0">
        <w:rPr>
          <w:rFonts w:asciiTheme="majorBidi" w:hAnsiTheme="majorBidi" w:cstheme="majorBidi"/>
        </w:rPr>
        <w:t xml:space="preserve">. </w:t>
      </w:r>
      <w:r w:rsidR="009B0D06">
        <w:rPr>
          <w:rFonts w:asciiTheme="majorBidi" w:hAnsiTheme="majorBidi" w:cstheme="majorBidi"/>
        </w:rPr>
        <w:t xml:space="preserve">Can the results of the study that showed that sex criminals consume less pornography (and that therefore pornography does not increase the risk </w:t>
      </w:r>
      <w:r w:rsidR="00473231">
        <w:rPr>
          <w:rFonts w:asciiTheme="majorBidi" w:hAnsiTheme="majorBidi" w:cstheme="majorBidi"/>
        </w:rPr>
        <w:t xml:space="preserve">for committing sex crimes, and perhaps even reduces it) be challenged by the conclusion of the Goldstein &amp; Kant study with the claim that even if sex offenders </w:t>
      </w:r>
      <w:r w:rsidR="00056CB8">
        <w:rPr>
          <w:rFonts w:asciiTheme="majorBidi" w:hAnsiTheme="majorBidi" w:cstheme="majorBidi"/>
        </w:rPr>
        <w:t xml:space="preserve">consume less pornography, they are </w:t>
      </w:r>
      <w:r w:rsidR="00D4768E">
        <w:rPr>
          <w:rFonts w:asciiTheme="majorBidi" w:hAnsiTheme="majorBidi" w:cstheme="majorBidi"/>
        </w:rPr>
        <w:t xml:space="preserve">first exposed to it at a younger age and therefore it has a greater effect on them? See Michael J. Goldstein &amp; Harold S. Kant, </w:t>
      </w:r>
      <w:r w:rsidR="00D4768E">
        <w:rPr>
          <w:rFonts w:asciiTheme="majorBidi" w:hAnsiTheme="majorBidi" w:cstheme="majorBidi"/>
          <w:i/>
          <w:iCs/>
        </w:rPr>
        <w:t>Pornography and Sexual Deviance: A Report of the Legal and Behavioral Institute</w:t>
      </w:r>
      <w:r w:rsidR="00D4768E">
        <w:rPr>
          <w:rFonts w:asciiTheme="majorBidi" w:hAnsiTheme="majorBidi" w:cstheme="majorBidi"/>
        </w:rPr>
        <w:t xml:space="preserve"> 73 (1973). </w:t>
      </w:r>
      <w:r w:rsidR="00CB5D24">
        <w:rPr>
          <w:rFonts w:asciiTheme="majorBidi" w:hAnsiTheme="majorBidi" w:cstheme="majorBidi"/>
        </w:rPr>
        <w:t xml:space="preserve"> </w:t>
      </w:r>
      <w:r w:rsidR="00AA46D6">
        <w:rPr>
          <w:rFonts w:asciiTheme="majorBidi" w:hAnsiTheme="majorBidi" w:cstheme="majorBidi"/>
        </w:rPr>
        <w:t xml:space="preserve"> </w:t>
      </w:r>
      <w:r w:rsidRPr="00922ED7">
        <w:rPr>
          <w:rFonts w:asciiTheme="majorBidi" w:hAnsiTheme="majorBidi" w:cstheme="majorBidi"/>
          <w:rtl/>
        </w:rPr>
        <w:t xml:space="preserve"> </w:t>
      </w:r>
    </w:p>
  </w:footnote>
  <w:footnote w:id="62">
    <w:p w14:paraId="73E24609" w14:textId="552F18C1" w:rsidR="004B4D25" w:rsidRPr="00365171" w:rsidRDefault="004B4D25" w:rsidP="00365171">
      <w:pPr>
        <w:pStyle w:val="a3"/>
        <w:bidi w:val="0"/>
        <w:rPr>
          <w:rFonts w:asciiTheme="majorBidi" w:hAnsiTheme="majorBidi" w:cstheme="majorBidi"/>
          <w:rtl/>
        </w:rPr>
      </w:pPr>
      <w:r>
        <w:rPr>
          <w:rStyle w:val="a5"/>
        </w:rPr>
        <w:footnoteRef/>
      </w:r>
      <w:r>
        <w:rPr>
          <w:rtl/>
        </w:rPr>
        <w:t xml:space="preserve"> </w:t>
      </w:r>
      <w:r w:rsidR="00090247">
        <w:rPr>
          <w:rFonts w:asciiTheme="majorBidi" w:hAnsiTheme="majorBidi" w:cstheme="majorBidi"/>
        </w:rPr>
        <w:t>See Holmes, footnote 195</w:t>
      </w:r>
      <w:r w:rsidR="00730239">
        <w:rPr>
          <w:rFonts w:asciiTheme="majorBidi" w:hAnsiTheme="majorBidi" w:cstheme="majorBidi"/>
        </w:rPr>
        <w:t xml:space="preserve"> above</w:t>
      </w:r>
      <w:r w:rsidR="00090247">
        <w:rPr>
          <w:rFonts w:asciiTheme="majorBidi" w:hAnsiTheme="majorBidi" w:cstheme="majorBidi"/>
        </w:rPr>
        <w:t xml:space="preserve">, page 87. </w:t>
      </w:r>
    </w:p>
  </w:footnote>
  <w:footnote w:id="63">
    <w:p w14:paraId="6B486E0E" w14:textId="109DEBE0" w:rsidR="009B2DF6" w:rsidRPr="00365171" w:rsidRDefault="009B2DF6" w:rsidP="00365171">
      <w:pPr>
        <w:pStyle w:val="a3"/>
        <w:bidi w:val="0"/>
        <w:rPr>
          <w:rFonts w:asciiTheme="majorBidi" w:hAnsiTheme="majorBidi" w:cstheme="majorBidi"/>
        </w:rPr>
      </w:pPr>
      <w:r w:rsidRPr="00365171">
        <w:rPr>
          <w:rStyle w:val="a5"/>
          <w:rFonts w:asciiTheme="majorBidi" w:hAnsiTheme="majorBidi" w:cstheme="majorBidi"/>
        </w:rPr>
        <w:footnoteRef/>
      </w:r>
      <w:r w:rsidR="00CC0D1D">
        <w:rPr>
          <w:rFonts w:asciiTheme="majorBidi" w:hAnsiTheme="majorBidi" w:cstheme="majorBidi"/>
        </w:rPr>
        <w:t xml:space="preserve">Percy H. Tannenbaum, </w:t>
      </w:r>
      <w:r w:rsidR="00CC0D1D">
        <w:rPr>
          <w:rFonts w:asciiTheme="majorBidi" w:hAnsiTheme="majorBidi" w:cstheme="majorBidi"/>
          <w:i/>
          <w:iCs/>
        </w:rPr>
        <w:t xml:space="preserve">Emotional Arousal as a Mediator of Erotic Communication Effects, </w:t>
      </w:r>
      <w:r w:rsidR="00CC0D1D">
        <w:rPr>
          <w:rFonts w:asciiTheme="majorBidi" w:hAnsiTheme="majorBidi" w:cstheme="majorBidi"/>
        </w:rPr>
        <w:t xml:space="preserve">in Pornography (Daniel Linz &amp; Neil M. </w:t>
      </w:r>
      <w:proofErr w:type="spellStart"/>
      <w:r w:rsidR="00CC0D1D">
        <w:rPr>
          <w:rFonts w:asciiTheme="majorBidi" w:hAnsiTheme="majorBidi" w:cstheme="majorBidi"/>
        </w:rPr>
        <w:t>Malamuth</w:t>
      </w:r>
      <w:proofErr w:type="spellEnd"/>
      <w:r w:rsidR="00CC0D1D">
        <w:rPr>
          <w:rFonts w:asciiTheme="majorBidi" w:hAnsiTheme="majorBidi" w:cstheme="majorBidi"/>
        </w:rPr>
        <w:t xml:space="preserve"> ed., 1993) 35 (hereinafter: Linz &amp; </w:t>
      </w:r>
      <w:proofErr w:type="spellStart"/>
      <w:r w:rsidR="00CC0D1D">
        <w:rPr>
          <w:rFonts w:asciiTheme="majorBidi" w:hAnsiTheme="majorBidi" w:cstheme="majorBidi"/>
        </w:rPr>
        <w:t>Malamuth</w:t>
      </w:r>
      <w:proofErr w:type="spellEnd"/>
      <w:r w:rsidR="00CC0D1D">
        <w:rPr>
          <w:rFonts w:asciiTheme="majorBidi" w:hAnsiTheme="majorBidi" w:cstheme="majorBidi"/>
        </w:rPr>
        <w:t xml:space="preserve">). </w:t>
      </w:r>
      <w:r w:rsidRPr="00365171">
        <w:rPr>
          <w:rFonts w:asciiTheme="majorBidi" w:hAnsiTheme="majorBidi" w:cstheme="majorBidi"/>
          <w:rtl/>
        </w:rPr>
        <w:t xml:space="preserve"> </w:t>
      </w:r>
    </w:p>
  </w:footnote>
  <w:footnote w:id="64">
    <w:p w14:paraId="7642EB93" w14:textId="42AF9551" w:rsidR="009F0EC3" w:rsidRPr="00B0548F" w:rsidRDefault="009F0EC3" w:rsidP="00B0548F">
      <w:pPr>
        <w:pStyle w:val="a3"/>
        <w:bidi w:val="0"/>
        <w:jc w:val="both"/>
        <w:rPr>
          <w:rFonts w:asciiTheme="majorBidi" w:hAnsiTheme="majorBidi" w:cstheme="majorBidi"/>
        </w:rPr>
      </w:pPr>
      <w:r w:rsidRPr="00365171">
        <w:rPr>
          <w:rStyle w:val="a5"/>
          <w:rFonts w:asciiTheme="majorBidi" w:hAnsiTheme="majorBidi" w:cstheme="majorBidi"/>
        </w:rPr>
        <w:footnoteRef/>
      </w:r>
      <w:r w:rsidRPr="00365171">
        <w:rPr>
          <w:rFonts w:asciiTheme="majorBidi" w:hAnsiTheme="majorBidi" w:cstheme="majorBidi"/>
          <w:rtl/>
        </w:rPr>
        <w:t xml:space="preserve"> </w:t>
      </w:r>
      <w:r w:rsidR="00B0548F">
        <w:rPr>
          <w:rFonts w:asciiTheme="majorBidi" w:hAnsiTheme="majorBidi" w:cstheme="majorBidi"/>
        </w:rPr>
        <w:t xml:space="preserve">Dana A. </w:t>
      </w:r>
      <w:proofErr w:type="spellStart"/>
      <w:r w:rsidR="00B0548F">
        <w:rPr>
          <w:rFonts w:asciiTheme="majorBidi" w:hAnsiTheme="majorBidi" w:cstheme="majorBidi"/>
        </w:rPr>
        <w:t>Fraytak</w:t>
      </w:r>
      <w:proofErr w:type="spellEnd"/>
      <w:r w:rsidR="00B0548F">
        <w:rPr>
          <w:rFonts w:asciiTheme="majorBidi" w:hAnsiTheme="majorBidi" w:cstheme="majorBidi"/>
        </w:rPr>
        <w:t xml:space="preserve">, </w:t>
      </w:r>
      <w:r w:rsidR="00B0548F">
        <w:rPr>
          <w:rFonts w:asciiTheme="majorBidi" w:hAnsiTheme="majorBidi" w:cstheme="majorBidi"/>
          <w:i/>
          <w:iCs/>
        </w:rPr>
        <w:t xml:space="preserve">The Influence of Pornography on Rape and Violence Against Women: A Social Science Approach, </w:t>
      </w:r>
      <w:r w:rsidR="00B0548F">
        <w:rPr>
          <w:rFonts w:asciiTheme="majorBidi" w:hAnsiTheme="majorBidi" w:cstheme="majorBidi"/>
        </w:rPr>
        <w:t xml:space="preserve">9 Buff. Women's L.J. 263, 268 (2000-2001). </w:t>
      </w:r>
    </w:p>
  </w:footnote>
  <w:footnote w:id="65">
    <w:p w14:paraId="6ADD450E" w14:textId="4235256F" w:rsidR="00FD498E" w:rsidRPr="00B0548F" w:rsidRDefault="00FD498E" w:rsidP="00365171">
      <w:pPr>
        <w:pStyle w:val="a3"/>
        <w:bidi w:val="0"/>
        <w:rPr>
          <w:rFonts w:asciiTheme="majorBidi" w:hAnsiTheme="majorBidi" w:cstheme="majorBidi"/>
        </w:rPr>
      </w:pPr>
      <w:r w:rsidRPr="00365171">
        <w:rPr>
          <w:rStyle w:val="a5"/>
          <w:rFonts w:asciiTheme="majorBidi" w:hAnsiTheme="majorBidi" w:cstheme="majorBidi"/>
        </w:rPr>
        <w:footnoteRef/>
      </w:r>
      <w:r>
        <w:rPr>
          <w:rtl/>
        </w:rPr>
        <w:t xml:space="preserve"> </w:t>
      </w:r>
      <w:r w:rsidR="00B0548F">
        <w:rPr>
          <w:rFonts w:asciiTheme="majorBidi" w:hAnsiTheme="majorBidi" w:cstheme="majorBidi" w:hint="cs"/>
          <w:rtl/>
        </w:rPr>
        <w:t xml:space="preserve"> </w:t>
      </w:r>
      <w:r w:rsidR="00B0548F">
        <w:rPr>
          <w:rFonts w:asciiTheme="majorBidi" w:hAnsiTheme="majorBidi" w:cstheme="majorBidi"/>
        </w:rPr>
        <w:t xml:space="preserve"> Attorney General's Commission on Pornography, Final Report (Department of Justice, 1986), available at </w:t>
      </w:r>
      <w:hyperlink r:id="rId1" w:history="1">
        <w:r w:rsidR="00B0548F" w:rsidRPr="00766C45">
          <w:rPr>
            <w:rStyle w:val="Hyperlink"/>
            <w:rFonts w:asciiTheme="majorBidi" w:hAnsiTheme="majorBidi" w:cstheme="majorBidi"/>
          </w:rPr>
          <w:t>http://www.porn-report.com</w:t>
        </w:r>
      </w:hyperlink>
      <w:r w:rsidR="00B0548F">
        <w:rPr>
          <w:rFonts w:asciiTheme="majorBidi" w:hAnsiTheme="majorBidi" w:cstheme="majorBidi"/>
        </w:rPr>
        <w:t xml:space="preserve">. </w:t>
      </w:r>
    </w:p>
  </w:footnote>
  <w:footnote w:id="66">
    <w:p w14:paraId="3EA9E014" w14:textId="696EB151" w:rsidR="008A58A1" w:rsidRPr="005B07D9" w:rsidRDefault="008A58A1" w:rsidP="00CA3F8C">
      <w:pPr>
        <w:pStyle w:val="a3"/>
        <w:bidi w:val="0"/>
        <w:jc w:val="both"/>
        <w:rPr>
          <w:rFonts w:asciiTheme="majorBidi" w:hAnsiTheme="majorBidi" w:cstheme="majorBidi"/>
          <w:rtl/>
        </w:rPr>
      </w:pPr>
      <w:r>
        <w:rPr>
          <w:rStyle w:val="a5"/>
        </w:rPr>
        <w:footnoteRef/>
      </w:r>
      <w:r>
        <w:rPr>
          <w:rtl/>
        </w:rPr>
        <w:t xml:space="preserve"> </w:t>
      </w:r>
      <w:r w:rsidR="00201222">
        <w:rPr>
          <w:rFonts w:asciiTheme="majorBidi" w:hAnsiTheme="majorBidi" w:cstheme="majorBidi"/>
        </w:rPr>
        <w:t xml:space="preserve">Edward </w:t>
      </w:r>
      <w:proofErr w:type="spellStart"/>
      <w:r w:rsidR="00201222">
        <w:rPr>
          <w:rFonts w:asciiTheme="majorBidi" w:hAnsiTheme="majorBidi" w:cstheme="majorBidi"/>
        </w:rPr>
        <w:t>Donnerstein</w:t>
      </w:r>
      <w:proofErr w:type="spellEnd"/>
      <w:r w:rsidR="00201222">
        <w:rPr>
          <w:rFonts w:asciiTheme="majorBidi" w:hAnsiTheme="majorBidi" w:cstheme="majorBidi"/>
        </w:rPr>
        <w:t xml:space="preserve"> et al., </w:t>
      </w:r>
      <w:r w:rsidR="00201222">
        <w:rPr>
          <w:rFonts w:asciiTheme="majorBidi" w:hAnsiTheme="majorBidi" w:cstheme="majorBidi"/>
          <w:i/>
          <w:iCs/>
        </w:rPr>
        <w:t xml:space="preserve">The Question of Pornography: Research Findings &amp; Policy Implications </w:t>
      </w:r>
      <w:r w:rsidR="00201222">
        <w:rPr>
          <w:rFonts w:asciiTheme="majorBidi" w:hAnsiTheme="majorBidi" w:cstheme="majorBidi"/>
        </w:rPr>
        <w:t>(The Free Press, 1987)</w:t>
      </w:r>
      <w:r w:rsidR="005B07D9">
        <w:rPr>
          <w:rFonts w:asciiTheme="majorBidi" w:hAnsiTheme="majorBidi" w:cstheme="majorBidi"/>
        </w:rPr>
        <w:t xml:space="preserve">; and see too Irene </w:t>
      </w:r>
      <w:proofErr w:type="spellStart"/>
      <w:r w:rsidR="005B07D9">
        <w:rPr>
          <w:rFonts w:asciiTheme="majorBidi" w:hAnsiTheme="majorBidi" w:cstheme="majorBidi"/>
        </w:rPr>
        <w:t>Nemes</w:t>
      </w:r>
      <w:proofErr w:type="spellEnd"/>
      <w:r w:rsidR="005B07D9">
        <w:rPr>
          <w:rFonts w:asciiTheme="majorBidi" w:hAnsiTheme="majorBidi" w:cstheme="majorBidi"/>
        </w:rPr>
        <w:t xml:space="preserve">, </w:t>
      </w:r>
      <w:r w:rsidR="005B07D9">
        <w:rPr>
          <w:rFonts w:asciiTheme="majorBidi" w:hAnsiTheme="majorBidi" w:cstheme="majorBidi"/>
          <w:i/>
          <w:iCs/>
        </w:rPr>
        <w:t xml:space="preserve">The Relationship Between Pornography and Sex Crimes, </w:t>
      </w:r>
      <w:r w:rsidR="005B07D9">
        <w:rPr>
          <w:rFonts w:asciiTheme="majorBidi" w:hAnsiTheme="majorBidi" w:cstheme="majorBidi"/>
        </w:rPr>
        <w:t xml:space="preserve">20 J. Psychiatry </w:t>
      </w:r>
      <w:r w:rsidR="00CA3F8C">
        <w:rPr>
          <w:rFonts w:asciiTheme="majorBidi" w:hAnsiTheme="majorBidi" w:cstheme="majorBidi"/>
        </w:rPr>
        <w:t xml:space="preserve">&amp; L. 549, 646 (1992) (hereinafter: </w:t>
      </w:r>
      <w:proofErr w:type="spellStart"/>
      <w:r w:rsidR="00CA3F8C">
        <w:rPr>
          <w:rFonts w:asciiTheme="majorBidi" w:hAnsiTheme="majorBidi" w:cstheme="majorBidi"/>
        </w:rPr>
        <w:t>Nemes</w:t>
      </w:r>
      <w:proofErr w:type="spellEnd"/>
      <w:r w:rsidR="00CA3F8C">
        <w:rPr>
          <w:rFonts w:asciiTheme="majorBidi" w:hAnsiTheme="majorBidi" w:cstheme="majorBidi"/>
        </w:rPr>
        <w:t xml:space="preserve">). </w:t>
      </w:r>
    </w:p>
  </w:footnote>
  <w:footnote w:id="67">
    <w:p w14:paraId="2DC21BC2" w14:textId="22874A79" w:rsidR="00F27565" w:rsidRPr="00961A3B" w:rsidRDefault="00F27565" w:rsidP="001C3678">
      <w:pPr>
        <w:pStyle w:val="a3"/>
        <w:bidi w:val="0"/>
        <w:rPr>
          <w:rFonts w:asciiTheme="majorBidi" w:hAnsiTheme="majorBidi" w:cstheme="majorBidi"/>
          <w:rtl/>
        </w:rPr>
      </w:pPr>
      <w:r w:rsidRPr="001C3678">
        <w:rPr>
          <w:rStyle w:val="a5"/>
          <w:rFonts w:asciiTheme="majorBidi" w:hAnsiTheme="majorBidi" w:cstheme="majorBidi"/>
        </w:rPr>
        <w:footnoteRef/>
      </w:r>
      <w:r w:rsidRPr="001C3678">
        <w:rPr>
          <w:rFonts w:asciiTheme="majorBidi" w:hAnsiTheme="majorBidi" w:cstheme="majorBidi"/>
          <w:rtl/>
        </w:rPr>
        <w:t xml:space="preserve"> </w:t>
      </w:r>
      <w:r w:rsidR="00961A3B">
        <w:rPr>
          <w:rFonts w:asciiTheme="majorBidi" w:hAnsiTheme="majorBidi" w:cstheme="majorBidi"/>
        </w:rPr>
        <w:t xml:space="preserve">Selene Mize, </w:t>
      </w:r>
      <w:r w:rsidR="00961A3B">
        <w:rPr>
          <w:rFonts w:asciiTheme="majorBidi" w:hAnsiTheme="majorBidi" w:cstheme="majorBidi"/>
          <w:i/>
          <w:iCs/>
        </w:rPr>
        <w:t xml:space="preserve">A Critique of a Proposal by Radical Feminists to Censor Pornography Because of Its Sexist Message, </w:t>
      </w:r>
      <w:r w:rsidR="00961A3B">
        <w:rPr>
          <w:rFonts w:asciiTheme="majorBidi" w:hAnsiTheme="majorBidi" w:cstheme="majorBidi"/>
        </w:rPr>
        <w:t xml:space="preserve">6 Otago </w:t>
      </w:r>
      <w:proofErr w:type="spellStart"/>
      <w:r w:rsidR="00961A3B">
        <w:rPr>
          <w:rFonts w:asciiTheme="majorBidi" w:hAnsiTheme="majorBidi" w:cstheme="majorBidi"/>
        </w:rPr>
        <w:t>L.Rev</w:t>
      </w:r>
      <w:proofErr w:type="spellEnd"/>
      <w:r w:rsidR="00961A3B">
        <w:rPr>
          <w:rFonts w:asciiTheme="majorBidi" w:hAnsiTheme="majorBidi" w:cstheme="majorBidi"/>
        </w:rPr>
        <w:t xml:space="preserve">. 589 (1988). </w:t>
      </w:r>
    </w:p>
  </w:footnote>
  <w:footnote w:id="68">
    <w:p w14:paraId="7DFFA220" w14:textId="2544B684" w:rsidR="00C03218" w:rsidRPr="001C3678" w:rsidRDefault="00C03218" w:rsidP="001C3678">
      <w:pPr>
        <w:pStyle w:val="a3"/>
        <w:bidi w:val="0"/>
        <w:jc w:val="both"/>
        <w:rPr>
          <w:rFonts w:asciiTheme="majorBidi" w:hAnsiTheme="majorBidi" w:cstheme="majorBidi"/>
        </w:rPr>
      </w:pPr>
      <w:r w:rsidRPr="001C3678">
        <w:rPr>
          <w:rStyle w:val="a5"/>
          <w:rFonts w:asciiTheme="majorBidi" w:hAnsiTheme="majorBidi" w:cstheme="majorBidi"/>
        </w:rPr>
        <w:footnoteRef/>
      </w:r>
      <w:r>
        <w:rPr>
          <w:rtl/>
        </w:rPr>
        <w:t xml:space="preserve"> </w:t>
      </w:r>
      <w:r w:rsidR="001C3678">
        <w:rPr>
          <w:rFonts w:asciiTheme="majorBidi" w:hAnsiTheme="majorBidi" w:cstheme="majorBidi" w:hint="cs"/>
          <w:rtl/>
        </w:rPr>
        <w:t xml:space="preserve">   </w:t>
      </w:r>
      <w:r w:rsidR="001C3678">
        <w:rPr>
          <w:rFonts w:asciiTheme="majorBidi" w:hAnsiTheme="majorBidi" w:cstheme="majorBidi"/>
        </w:rPr>
        <w:t xml:space="preserve">Edward </w:t>
      </w:r>
      <w:proofErr w:type="spellStart"/>
      <w:r w:rsidR="00CD7DD6">
        <w:rPr>
          <w:rFonts w:asciiTheme="majorBidi" w:hAnsiTheme="majorBidi" w:cstheme="majorBidi"/>
        </w:rPr>
        <w:t>P.Mulvey</w:t>
      </w:r>
      <w:proofErr w:type="spellEnd"/>
      <w:r w:rsidR="00CD7DD6">
        <w:rPr>
          <w:rFonts w:asciiTheme="majorBidi" w:hAnsiTheme="majorBidi" w:cstheme="majorBidi"/>
        </w:rPr>
        <w:t xml:space="preserve"> &amp; Jeffrey L. </w:t>
      </w:r>
      <w:proofErr w:type="spellStart"/>
      <w:r w:rsidR="00CD7DD6">
        <w:rPr>
          <w:rFonts w:asciiTheme="majorBidi" w:hAnsiTheme="majorBidi" w:cstheme="majorBidi"/>
        </w:rPr>
        <w:t>Haugaard</w:t>
      </w:r>
      <w:proofErr w:type="spellEnd"/>
      <w:r w:rsidR="00CD7DD6">
        <w:rPr>
          <w:rFonts w:asciiTheme="majorBidi" w:hAnsiTheme="majorBidi" w:cstheme="majorBidi"/>
        </w:rPr>
        <w:t xml:space="preserve">, </w:t>
      </w:r>
      <w:r w:rsidR="00CD7DD6">
        <w:rPr>
          <w:rFonts w:asciiTheme="majorBidi" w:hAnsiTheme="majorBidi" w:cstheme="majorBidi"/>
          <w:i/>
          <w:iCs/>
        </w:rPr>
        <w:t xml:space="preserve">Report of the Surgeon General's Workshop on Pornography and Public Health </w:t>
      </w:r>
      <w:r w:rsidR="00CD7DD6">
        <w:rPr>
          <w:rFonts w:asciiTheme="majorBidi" w:hAnsiTheme="majorBidi" w:cstheme="majorBidi"/>
        </w:rPr>
        <w:t>(US Dept. of Health &amp; Human Services, Office of Surgeon General, 1986)</w:t>
      </w:r>
      <w:r w:rsidR="001469C1">
        <w:rPr>
          <w:rFonts w:asciiTheme="majorBidi" w:hAnsiTheme="majorBidi" w:cstheme="majorBidi"/>
        </w:rPr>
        <w:t xml:space="preserve"> available at </w:t>
      </w:r>
      <w:hyperlink r:id="rId2" w:history="1">
        <w:r w:rsidR="001C0AD8" w:rsidRPr="001C0AD8">
          <w:rPr>
            <w:rStyle w:val="Hyperlink"/>
            <w:rFonts w:asciiTheme="majorBidi" w:hAnsiTheme="majorBidi" w:cstheme="majorBidi"/>
          </w:rPr>
          <w:t>http://profiles.nlm.nih.gov/ps/access/NNBCKH.pdf</w:t>
        </w:r>
      </w:hyperlink>
      <w:r w:rsidR="001C0AD8" w:rsidRPr="001C0AD8">
        <w:rPr>
          <w:rFonts w:asciiTheme="majorBidi" w:hAnsiTheme="majorBidi" w:cstheme="majorBidi"/>
        </w:rPr>
        <w:t xml:space="preserve">; and see too </w:t>
      </w:r>
      <w:proofErr w:type="spellStart"/>
      <w:r w:rsidR="005B07D9">
        <w:rPr>
          <w:rFonts w:asciiTheme="majorBidi" w:hAnsiTheme="majorBidi" w:cstheme="majorBidi"/>
        </w:rPr>
        <w:t>Neme</w:t>
      </w:r>
      <w:r w:rsidR="001C0AD8" w:rsidRPr="001C0AD8">
        <w:rPr>
          <w:rFonts w:asciiTheme="majorBidi" w:hAnsiTheme="majorBidi" w:cstheme="majorBidi"/>
        </w:rPr>
        <w:t>s</w:t>
      </w:r>
      <w:proofErr w:type="spellEnd"/>
      <w:r w:rsidR="001C0AD8" w:rsidRPr="001C0AD8">
        <w:rPr>
          <w:rFonts w:asciiTheme="majorBidi" w:hAnsiTheme="majorBidi" w:cstheme="majorBidi"/>
        </w:rPr>
        <w:t>, footnote 201</w:t>
      </w:r>
      <w:r w:rsidR="003A3156">
        <w:rPr>
          <w:rFonts w:asciiTheme="majorBidi" w:hAnsiTheme="majorBidi" w:cstheme="majorBidi"/>
        </w:rPr>
        <w:t xml:space="preserve"> above</w:t>
      </w:r>
      <w:r w:rsidR="001C0AD8" w:rsidRPr="001C0AD8">
        <w:rPr>
          <w:rFonts w:asciiTheme="majorBidi" w:hAnsiTheme="majorBidi" w:cstheme="majorBidi"/>
        </w:rPr>
        <w:t>, pages 464-465.</w:t>
      </w:r>
      <w:r w:rsidR="001C0AD8">
        <w:t xml:space="preserve"> </w:t>
      </w:r>
      <w:r w:rsidR="001C3678">
        <w:rPr>
          <w:rFonts w:asciiTheme="majorBidi" w:hAnsiTheme="majorBidi" w:cstheme="majorBidi"/>
        </w:rPr>
        <w:t xml:space="preserve"> </w:t>
      </w:r>
    </w:p>
  </w:footnote>
  <w:footnote w:id="69">
    <w:p w14:paraId="45426563" w14:textId="381894FE" w:rsidR="004171DB" w:rsidRPr="001A5DC2" w:rsidRDefault="004171DB" w:rsidP="00717AE9">
      <w:pPr>
        <w:pStyle w:val="a3"/>
        <w:bidi w:val="0"/>
        <w:jc w:val="both"/>
        <w:rPr>
          <w:rFonts w:asciiTheme="majorBidi" w:hAnsiTheme="majorBidi" w:cstheme="majorBidi"/>
        </w:rPr>
      </w:pPr>
      <w:r>
        <w:rPr>
          <w:rStyle w:val="a5"/>
        </w:rPr>
        <w:footnoteRef/>
      </w:r>
      <w:r>
        <w:rPr>
          <w:rtl/>
        </w:rPr>
        <w:t xml:space="preserve"> </w:t>
      </w:r>
      <w:r w:rsidR="00146863">
        <w:rPr>
          <w:rFonts w:asciiTheme="majorBidi" w:hAnsiTheme="majorBidi" w:cstheme="majorBidi"/>
        </w:rPr>
        <w:t xml:space="preserve">Daniel G. Linz et al., </w:t>
      </w:r>
      <w:r w:rsidR="00146863">
        <w:rPr>
          <w:rFonts w:asciiTheme="majorBidi" w:hAnsiTheme="majorBidi" w:cstheme="majorBidi"/>
          <w:i/>
          <w:iCs/>
        </w:rPr>
        <w:t>The Effects of Long-Term Exposure to Violent and Sexually Degrading Depictions of Women</w:t>
      </w:r>
      <w:r w:rsidR="001A5DC2">
        <w:rPr>
          <w:rFonts w:asciiTheme="majorBidi" w:hAnsiTheme="majorBidi" w:cstheme="majorBidi"/>
          <w:i/>
          <w:iCs/>
        </w:rPr>
        <w:t xml:space="preserve">, </w:t>
      </w:r>
      <w:r w:rsidR="001A5DC2">
        <w:rPr>
          <w:rFonts w:asciiTheme="majorBidi" w:hAnsiTheme="majorBidi" w:cstheme="majorBidi"/>
        </w:rPr>
        <w:t>55 J. Personality &amp; Soc. Psych. 758 (1986).</w:t>
      </w:r>
    </w:p>
  </w:footnote>
  <w:footnote w:id="70">
    <w:p w14:paraId="7071F45E" w14:textId="1024EDEE" w:rsidR="00D003DF" w:rsidRPr="001B6C72" w:rsidRDefault="00D003DF" w:rsidP="00F44D56">
      <w:pPr>
        <w:pStyle w:val="a3"/>
        <w:bidi w:val="0"/>
        <w:jc w:val="both"/>
        <w:rPr>
          <w:rFonts w:asciiTheme="majorBidi" w:hAnsiTheme="majorBidi" w:cstheme="majorBidi"/>
        </w:rPr>
      </w:pPr>
      <w:r w:rsidRPr="001307DA">
        <w:rPr>
          <w:rStyle w:val="a5"/>
          <w:rFonts w:asciiTheme="majorBidi" w:hAnsiTheme="majorBidi" w:cstheme="majorBidi"/>
        </w:rPr>
        <w:footnoteRef/>
      </w:r>
      <w:r w:rsidRPr="001307DA">
        <w:rPr>
          <w:rFonts w:asciiTheme="majorBidi" w:hAnsiTheme="majorBidi" w:cstheme="majorBidi"/>
          <w:rtl/>
        </w:rPr>
        <w:t xml:space="preserve"> </w:t>
      </w:r>
      <w:r w:rsidR="00AC462B">
        <w:rPr>
          <w:rFonts w:asciiTheme="majorBidi" w:hAnsiTheme="majorBidi" w:cstheme="majorBidi"/>
        </w:rPr>
        <w:t xml:space="preserve">See Edna F. </w:t>
      </w:r>
      <w:proofErr w:type="spellStart"/>
      <w:r w:rsidR="00AC462B">
        <w:rPr>
          <w:rFonts w:asciiTheme="majorBidi" w:hAnsiTheme="majorBidi" w:cstheme="majorBidi"/>
        </w:rPr>
        <w:t>Einsiedel</w:t>
      </w:r>
      <w:proofErr w:type="spellEnd"/>
      <w:r w:rsidR="00AC462B">
        <w:rPr>
          <w:rFonts w:asciiTheme="majorBidi" w:hAnsiTheme="majorBidi" w:cstheme="majorBidi"/>
        </w:rPr>
        <w:t xml:space="preserve">, </w:t>
      </w:r>
      <w:r w:rsidR="00AC462B">
        <w:rPr>
          <w:rFonts w:asciiTheme="majorBidi" w:hAnsiTheme="majorBidi" w:cstheme="majorBidi"/>
          <w:i/>
          <w:iCs/>
        </w:rPr>
        <w:t xml:space="preserve">The Experimental Research Evidence: Effects of Pornography </w:t>
      </w:r>
      <w:r w:rsidR="00304325">
        <w:rPr>
          <w:rFonts w:asciiTheme="majorBidi" w:hAnsiTheme="majorBidi" w:cstheme="majorBidi"/>
          <w:i/>
          <w:iCs/>
        </w:rPr>
        <w:t xml:space="preserve">on the </w:t>
      </w:r>
      <w:r w:rsidR="00F44D56">
        <w:rPr>
          <w:rFonts w:asciiTheme="majorBidi" w:hAnsiTheme="majorBidi" w:cstheme="majorBidi"/>
          <w:i/>
          <w:iCs/>
        </w:rPr>
        <w:t>'Average Individual'</w:t>
      </w:r>
      <w:r w:rsidR="00F44D56">
        <w:rPr>
          <w:rFonts w:asciiTheme="majorBidi" w:hAnsiTheme="majorBidi" w:cstheme="majorBidi"/>
        </w:rPr>
        <w:t xml:space="preserve"> in Pornography 248 (Catherine </w:t>
      </w:r>
      <w:proofErr w:type="spellStart"/>
      <w:r w:rsidR="00F44D56">
        <w:rPr>
          <w:rFonts w:asciiTheme="majorBidi" w:hAnsiTheme="majorBidi" w:cstheme="majorBidi"/>
        </w:rPr>
        <w:t>Itzin</w:t>
      </w:r>
      <w:proofErr w:type="spellEnd"/>
      <w:r w:rsidR="00F44D56">
        <w:rPr>
          <w:rFonts w:asciiTheme="majorBidi" w:hAnsiTheme="majorBidi" w:cstheme="majorBidi"/>
        </w:rPr>
        <w:t xml:space="preserve"> ed., Oxford University Press, 1992)</w:t>
      </w:r>
      <w:r w:rsidR="00105F19">
        <w:rPr>
          <w:rFonts w:asciiTheme="majorBidi" w:hAnsiTheme="majorBidi" w:cstheme="majorBidi"/>
        </w:rPr>
        <w:t xml:space="preserve"> (hereinafter: </w:t>
      </w:r>
      <w:proofErr w:type="spellStart"/>
      <w:r w:rsidR="00105F19">
        <w:rPr>
          <w:rFonts w:asciiTheme="majorBidi" w:hAnsiTheme="majorBidi" w:cstheme="majorBidi"/>
        </w:rPr>
        <w:t>Einsiedel</w:t>
      </w:r>
      <w:proofErr w:type="spellEnd"/>
      <w:r w:rsidR="00105F19">
        <w:rPr>
          <w:rFonts w:asciiTheme="majorBidi" w:hAnsiTheme="majorBidi" w:cstheme="majorBidi"/>
        </w:rPr>
        <w:t xml:space="preserve">); and see too Neil M. </w:t>
      </w:r>
      <w:proofErr w:type="spellStart"/>
      <w:r w:rsidR="00105F19">
        <w:rPr>
          <w:rFonts w:asciiTheme="majorBidi" w:hAnsiTheme="majorBidi" w:cstheme="majorBidi"/>
        </w:rPr>
        <w:t>Malamuth</w:t>
      </w:r>
      <w:proofErr w:type="spellEnd"/>
      <w:r w:rsidR="00105F19">
        <w:rPr>
          <w:rFonts w:asciiTheme="majorBidi" w:hAnsiTheme="majorBidi" w:cstheme="majorBidi"/>
        </w:rPr>
        <w:t xml:space="preserve"> &amp; James V. P. Check, </w:t>
      </w:r>
      <w:r w:rsidR="00105F19">
        <w:rPr>
          <w:rFonts w:asciiTheme="majorBidi" w:hAnsiTheme="majorBidi" w:cstheme="majorBidi"/>
          <w:i/>
          <w:iCs/>
        </w:rPr>
        <w:t>The Effects of Aggress</w:t>
      </w:r>
      <w:r w:rsidR="001B6C72">
        <w:rPr>
          <w:rFonts w:asciiTheme="majorBidi" w:hAnsiTheme="majorBidi" w:cstheme="majorBidi"/>
          <w:i/>
          <w:iCs/>
        </w:rPr>
        <w:t xml:space="preserve">ive Pornography on Beliefs in Rape Myths: Individual Differences, </w:t>
      </w:r>
      <w:r w:rsidR="001B6C72">
        <w:rPr>
          <w:rFonts w:asciiTheme="majorBidi" w:hAnsiTheme="majorBidi" w:cstheme="majorBidi"/>
        </w:rPr>
        <w:t xml:space="preserve">19 J. Res. Personality 299 (1985). </w:t>
      </w:r>
    </w:p>
  </w:footnote>
  <w:footnote w:id="71">
    <w:p w14:paraId="003540BF" w14:textId="77095067" w:rsidR="008144C6" w:rsidRPr="00DF3AF9" w:rsidRDefault="008144C6" w:rsidP="001307DA">
      <w:pPr>
        <w:pStyle w:val="a3"/>
        <w:bidi w:val="0"/>
        <w:rPr>
          <w:rFonts w:asciiTheme="majorBidi" w:hAnsiTheme="majorBidi" w:cstheme="majorBidi"/>
        </w:rPr>
      </w:pPr>
      <w:r w:rsidRPr="001307DA">
        <w:rPr>
          <w:rStyle w:val="a5"/>
          <w:rFonts w:asciiTheme="majorBidi" w:hAnsiTheme="majorBidi" w:cstheme="majorBidi"/>
        </w:rPr>
        <w:footnoteRef/>
      </w:r>
      <w:r>
        <w:rPr>
          <w:rtl/>
        </w:rPr>
        <w:t xml:space="preserve"> </w:t>
      </w:r>
      <w:r w:rsidR="00DF3AF9">
        <w:rPr>
          <w:rFonts w:asciiTheme="majorBidi" w:hAnsiTheme="majorBidi" w:cstheme="majorBidi"/>
        </w:rPr>
        <w:t xml:space="preserve"> Edward </w:t>
      </w:r>
      <w:proofErr w:type="spellStart"/>
      <w:r w:rsidR="00DF3AF9">
        <w:rPr>
          <w:rFonts w:asciiTheme="majorBidi" w:hAnsiTheme="majorBidi" w:cstheme="majorBidi"/>
        </w:rPr>
        <w:t>Donnerstein</w:t>
      </w:r>
      <w:proofErr w:type="spellEnd"/>
      <w:r w:rsidR="00DF3AF9">
        <w:rPr>
          <w:rFonts w:asciiTheme="majorBidi" w:hAnsiTheme="majorBidi" w:cstheme="majorBidi"/>
        </w:rPr>
        <w:t xml:space="preserve"> &amp; Leonard Berkowitz, </w:t>
      </w:r>
      <w:r w:rsidR="00DF3AF9">
        <w:rPr>
          <w:rFonts w:asciiTheme="majorBidi" w:hAnsiTheme="majorBidi" w:cstheme="majorBidi"/>
          <w:i/>
          <w:iCs/>
        </w:rPr>
        <w:t>Victim Reaction in Aggressive Erotic Films as a Factor in Violence Against Women</w:t>
      </w:r>
      <w:r w:rsidR="00DF3AF9">
        <w:rPr>
          <w:rFonts w:asciiTheme="majorBidi" w:hAnsiTheme="majorBidi" w:cstheme="majorBidi"/>
        </w:rPr>
        <w:t>, 41 J. Personality &amp; Soc. Psych</w:t>
      </w:r>
      <w:r w:rsidR="00B729A3">
        <w:rPr>
          <w:rFonts w:asciiTheme="majorBidi" w:hAnsiTheme="majorBidi" w:cstheme="majorBidi"/>
        </w:rPr>
        <w:t>. 710 (198</w:t>
      </w:r>
      <w:r w:rsidR="00AC462B">
        <w:rPr>
          <w:rFonts w:asciiTheme="majorBidi" w:hAnsiTheme="majorBidi" w:cstheme="majorBidi"/>
        </w:rPr>
        <w:t>1</w:t>
      </w:r>
      <w:r w:rsidR="00DE6EAC">
        <w:rPr>
          <w:rFonts w:asciiTheme="majorBidi" w:hAnsiTheme="majorBidi" w:cstheme="majorBidi"/>
        </w:rPr>
        <w:t xml:space="preserve">). </w:t>
      </w:r>
    </w:p>
  </w:footnote>
  <w:footnote w:id="72">
    <w:p w14:paraId="10A2A1FB" w14:textId="3D9087E7" w:rsidR="00516F5F" w:rsidRPr="00EE2943" w:rsidRDefault="00516F5F" w:rsidP="0008344F">
      <w:pPr>
        <w:pStyle w:val="a3"/>
        <w:bidi w:val="0"/>
        <w:jc w:val="both"/>
        <w:rPr>
          <w:rFonts w:asciiTheme="majorBidi" w:hAnsiTheme="majorBidi" w:cstheme="majorBidi"/>
          <w:rtl/>
        </w:rPr>
      </w:pPr>
      <w:r>
        <w:rPr>
          <w:rStyle w:val="a5"/>
        </w:rPr>
        <w:footnoteRef/>
      </w:r>
      <w:r>
        <w:rPr>
          <w:rtl/>
        </w:rPr>
        <w:t xml:space="preserve"> </w:t>
      </w:r>
      <w:r w:rsidR="0012622A">
        <w:rPr>
          <w:rFonts w:asciiTheme="majorBidi" w:hAnsiTheme="majorBidi" w:cstheme="majorBidi"/>
        </w:rPr>
        <w:t xml:space="preserve">See – Nadine </w:t>
      </w:r>
      <w:proofErr w:type="spellStart"/>
      <w:r w:rsidR="0012622A">
        <w:rPr>
          <w:rFonts w:asciiTheme="majorBidi" w:hAnsiTheme="majorBidi" w:cstheme="majorBidi"/>
        </w:rPr>
        <w:t>Strossen</w:t>
      </w:r>
      <w:proofErr w:type="spellEnd"/>
      <w:r w:rsidR="0012622A">
        <w:rPr>
          <w:rFonts w:asciiTheme="majorBidi" w:hAnsiTheme="majorBidi" w:cstheme="majorBidi"/>
        </w:rPr>
        <w:t xml:space="preserve">, </w:t>
      </w:r>
      <w:r w:rsidR="0012622A">
        <w:rPr>
          <w:rFonts w:asciiTheme="majorBidi" w:hAnsiTheme="majorBidi" w:cstheme="majorBidi"/>
          <w:i/>
          <w:iCs/>
        </w:rPr>
        <w:t>A Feminist Critique of the Feminist Cri</w:t>
      </w:r>
      <w:r w:rsidR="00EE2943">
        <w:rPr>
          <w:rFonts w:asciiTheme="majorBidi" w:hAnsiTheme="majorBidi" w:cstheme="majorBidi"/>
          <w:i/>
          <w:iCs/>
        </w:rPr>
        <w:t>tique of Pornography</w:t>
      </w:r>
      <w:r w:rsidR="00EE2943">
        <w:rPr>
          <w:rFonts w:asciiTheme="majorBidi" w:hAnsiTheme="majorBidi" w:cstheme="majorBidi"/>
        </w:rPr>
        <w:t xml:space="preserve">, 79 Va. L. Rev. 1099, 1167 – 1168 (1993). </w:t>
      </w:r>
    </w:p>
  </w:footnote>
  <w:footnote w:id="73">
    <w:p w14:paraId="4D52A7FA" w14:textId="1461BE11" w:rsidR="00663E02" w:rsidRPr="00B71CCE" w:rsidRDefault="00663E02" w:rsidP="00B71CCE">
      <w:pPr>
        <w:pStyle w:val="a3"/>
        <w:bidi w:val="0"/>
        <w:rPr>
          <w:rFonts w:asciiTheme="majorBidi" w:hAnsiTheme="majorBidi" w:cstheme="majorBidi"/>
        </w:rPr>
      </w:pPr>
      <w:r w:rsidRPr="00B71CCE">
        <w:rPr>
          <w:rStyle w:val="a5"/>
          <w:rFonts w:asciiTheme="majorBidi" w:hAnsiTheme="majorBidi" w:cstheme="majorBidi"/>
        </w:rPr>
        <w:footnoteRef/>
      </w:r>
      <w:proofErr w:type="spellStart"/>
      <w:r w:rsidR="0012622A">
        <w:rPr>
          <w:rFonts w:asciiTheme="majorBidi" w:hAnsiTheme="majorBidi" w:cstheme="majorBidi"/>
        </w:rPr>
        <w:t>N</w:t>
      </w:r>
      <w:r w:rsidR="00CA3F8C">
        <w:rPr>
          <w:rFonts w:asciiTheme="majorBidi" w:hAnsiTheme="majorBidi" w:cstheme="majorBidi"/>
        </w:rPr>
        <w:t>eme</w:t>
      </w:r>
      <w:r w:rsidR="0012622A">
        <w:rPr>
          <w:rFonts w:asciiTheme="majorBidi" w:hAnsiTheme="majorBidi" w:cstheme="majorBidi"/>
        </w:rPr>
        <w:t>s</w:t>
      </w:r>
      <w:proofErr w:type="spellEnd"/>
      <w:r w:rsidR="0012622A">
        <w:rPr>
          <w:rFonts w:asciiTheme="majorBidi" w:hAnsiTheme="majorBidi" w:cstheme="majorBidi"/>
        </w:rPr>
        <w:t>, footnote 201</w:t>
      </w:r>
      <w:r w:rsidR="00C45718">
        <w:rPr>
          <w:rFonts w:asciiTheme="majorBidi" w:hAnsiTheme="majorBidi" w:cstheme="majorBidi"/>
        </w:rPr>
        <w:t xml:space="preserve"> </w:t>
      </w:r>
      <w:r w:rsidR="00C45718">
        <w:rPr>
          <w:rFonts w:asciiTheme="majorBidi" w:hAnsiTheme="majorBidi" w:cstheme="majorBidi"/>
        </w:rPr>
        <w:t>above</w:t>
      </w:r>
      <w:r w:rsidR="0012622A">
        <w:rPr>
          <w:rFonts w:asciiTheme="majorBidi" w:hAnsiTheme="majorBidi" w:cstheme="majorBidi"/>
        </w:rPr>
        <w:t xml:space="preserve">, page 465. </w:t>
      </w:r>
      <w:r w:rsidRPr="00B71CCE">
        <w:rPr>
          <w:rFonts w:asciiTheme="majorBidi" w:hAnsiTheme="majorBidi" w:cstheme="majorBidi"/>
          <w:rtl/>
        </w:rPr>
        <w:t xml:space="preserve"> </w:t>
      </w:r>
    </w:p>
  </w:footnote>
  <w:footnote w:id="74">
    <w:p w14:paraId="6C17941A" w14:textId="794BF9AF" w:rsidR="00663E02" w:rsidRPr="00B71CCE" w:rsidRDefault="00663E02" w:rsidP="009A29D3">
      <w:pPr>
        <w:pStyle w:val="a3"/>
        <w:bidi w:val="0"/>
        <w:jc w:val="both"/>
        <w:rPr>
          <w:rFonts w:asciiTheme="majorBidi" w:hAnsiTheme="majorBidi" w:cstheme="majorBidi"/>
        </w:rPr>
      </w:pPr>
      <w:r w:rsidRPr="00B71CCE">
        <w:rPr>
          <w:rStyle w:val="a5"/>
          <w:rFonts w:asciiTheme="majorBidi" w:hAnsiTheme="majorBidi" w:cstheme="majorBidi"/>
        </w:rPr>
        <w:footnoteRef/>
      </w:r>
      <w:r w:rsidR="009A29D3">
        <w:rPr>
          <w:rFonts w:asciiTheme="majorBidi" w:hAnsiTheme="majorBidi" w:cstheme="majorBidi"/>
        </w:rPr>
        <w:t>See for example the study of Conklin – Holmes footnote 195</w:t>
      </w:r>
      <w:r w:rsidR="00A16B8C">
        <w:rPr>
          <w:rFonts w:asciiTheme="majorBidi" w:hAnsiTheme="majorBidi" w:cstheme="majorBidi"/>
        </w:rPr>
        <w:t xml:space="preserve"> </w:t>
      </w:r>
      <w:r w:rsidR="00A16B8C">
        <w:rPr>
          <w:rFonts w:asciiTheme="majorBidi" w:hAnsiTheme="majorBidi" w:cstheme="majorBidi"/>
        </w:rPr>
        <w:t>above</w:t>
      </w:r>
      <w:r w:rsidR="009A29D3">
        <w:rPr>
          <w:rFonts w:asciiTheme="majorBidi" w:hAnsiTheme="majorBidi" w:cstheme="majorBidi"/>
        </w:rPr>
        <w:t xml:space="preserve">, page 90; see too the results of the study of </w:t>
      </w:r>
      <w:proofErr w:type="spellStart"/>
      <w:r w:rsidR="009A29D3">
        <w:rPr>
          <w:rFonts w:asciiTheme="majorBidi" w:hAnsiTheme="majorBidi" w:cstheme="majorBidi"/>
        </w:rPr>
        <w:t>Brislin-Slutz</w:t>
      </w:r>
      <w:proofErr w:type="spellEnd"/>
      <w:r w:rsidR="009A29D3">
        <w:rPr>
          <w:rFonts w:asciiTheme="majorBidi" w:hAnsiTheme="majorBidi" w:cstheme="majorBidi"/>
        </w:rPr>
        <w:t xml:space="preserve">, </w:t>
      </w:r>
      <w:r w:rsidR="008F1A78">
        <w:rPr>
          <w:rFonts w:asciiTheme="majorBidi" w:hAnsiTheme="majorBidi" w:cstheme="majorBidi"/>
        </w:rPr>
        <w:t xml:space="preserve">Daniel Linz, </w:t>
      </w:r>
      <w:r w:rsidR="008F1A78">
        <w:rPr>
          <w:rFonts w:asciiTheme="majorBidi" w:hAnsiTheme="majorBidi" w:cstheme="majorBidi"/>
          <w:i/>
          <w:iCs/>
        </w:rPr>
        <w:t>Exposure to Sexually Explicit Materials and Attitudes toward Rape: A Comparison of Study Results,</w:t>
      </w:r>
      <w:r w:rsidR="008F1A78">
        <w:rPr>
          <w:rFonts w:asciiTheme="majorBidi" w:hAnsiTheme="majorBidi" w:cstheme="majorBidi"/>
        </w:rPr>
        <w:t xml:space="preserve"> 26 J. Sex Research 50 (1989). </w:t>
      </w:r>
      <w:r w:rsidRPr="00B71CCE">
        <w:rPr>
          <w:rFonts w:asciiTheme="majorBidi" w:hAnsiTheme="majorBidi" w:cstheme="majorBidi"/>
          <w:rtl/>
        </w:rPr>
        <w:t xml:space="preserve"> </w:t>
      </w:r>
    </w:p>
  </w:footnote>
  <w:footnote w:id="75">
    <w:p w14:paraId="5E0B6F7E" w14:textId="5C5D7EE2" w:rsidR="00E85F48" w:rsidRPr="00B71CCE" w:rsidRDefault="00E85F48" w:rsidP="00B71CCE">
      <w:pPr>
        <w:pStyle w:val="a3"/>
        <w:bidi w:val="0"/>
        <w:rPr>
          <w:rFonts w:asciiTheme="majorBidi" w:hAnsiTheme="majorBidi" w:cstheme="majorBidi"/>
        </w:rPr>
      </w:pPr>
      <w:r w:rsidRPr="00B71CCE">
        <w:rPr>
          <w:rStyle w:val="a5"/>
          <w:rFonts w:asciiTheme="majorBidi" w:hAnsiTheme="majorBidi" w:cstheme="majorBidi"/>
        </w:rPr>
        <w:footnoteRef/>
      </w:r>
      <w:r w:rsidR="00A24D34">
        <w:rPr>
          <w:rFonts w:asciiTheme="majorBidi" w:hAnsiTheme="majorBidi" w:cstheme="majorBidi"/>
        </w:rPr>
        <w:t xml:space="preserve">James V.P. Check, </w:t>
      </w:r>
      <w:r w:rsidR="00A24D34">
        <w:rPr>
          <w:rFonts w:asciiTheme="majorBidi" w:hAnsiTheme="majorBidi" w:cstheme="majorBidi"/>
          <w:i/>
          <w:iCs/>
        </w:rPr>
        <w:t>The Effects of Violent and Non-Violent Pornography</w:t>
      </w:r>
      <w:r w:rsidR="00A24D34">
        <w:rPr>
          <w:rFonts w:asciiTheme="majorBidi" w:hAnsiTheme="majorBidi" w:cstheme="majorBidi"/>
        </w:rPr>
        <w:t xml:space="preserve"> (1985).</w:t>
      </w:r>
      <w:r w:rsidRPr="00B71CCE">
        <w:rPr>
          <w:rFonts w:asciiTheme="majorBidi" w:hAnsiTheme="majorBidi" w:cstheme="majorBidi"/>
          <w:rtl/>
        </w:rPr>
        <w:t xml:space="preserve"> </w:t>
      </w:r>
    </w:p>
  </w:footnote>
  <w:footnote w:id="76">
    <w:p w14:paraId="249ACD94" w14:textId="0E1932E0" w:rsidR="002E4653" w:rsidRDefault="002E4653" w:rsidP="00B71CCE">
      <w:pPr>
        <w:pStyle w:val="a3"/>
        <w:bidi w:val="0"/>
      </w:pPr>
      <w:r w:rsidRPr="00B71CCE">
        <w:rPr>
          <w:rStyle w:val="a5"/>
          <w:rFonts w:asciiTheme="majorBidi" w:hAnsiTheme="majorBidi" w:cstheme="majorBidi"/>
        </w:rPr>
        <w:footnoteRef/>
      </w:r>
      <w:r w:rsidR="00A24D34">
        <w:t xml:space="preserve"> </w:t>
      </w:r>
      <w:proofErr w:type="spellStart"/>
      <w:r w:rsidR="00A24D34">
        <w:rPr>
          <w:rFonts w:asciiTheme="majorBidi" w:hAnsiTheme="majorBidi" w:cstheme="majorBidi"/>
        </w:rPr>
        <w:t>Dolf</w:t>
      </w:r>
      <w:proofErr w:type="spellEnd"/>
      <w:r w:rsidR="00A24D34">
        <w:rPr>
          <w:rFonts w:asciiTheme="majorBidi" w:hAnsiTheme="majorBidi" w:cstheme="majorBidi"/>
        </w:rPr>
        <w:t xml:space="preserve"> </w:t>
      </w:r>
      <w:proofErr w:type="spellStart"/>
      <w:r w:rsidR="00A24D34">
        <w:rPr>
          <w:rFonts w:asciiTheme="majorBidi" w:hAnsiTheme="majorBidi" w:cstheme="majorBidi"/>
        </w:rPr>
        <w:t>Zillman</w:t>
      </w:r>
      <w:proofErr w:type="spellEnd"/>
      <w:r w:rsidR="00A24D34">
        <w:rPr>
          <w:rFonts w:asciiTheme="majorBidi" w:hAnsiTheme="majorBidi" w:cstheme="majorBidi"/>
        </w:rPr>
        <w:t xml:space="preserve"> &amp; Jennings Bryant, </w:t>
      </w:r>
      <w:r w:rsidR="00A24D34">
        <w:rPr>
          <w:rFonts w:asciiTheme="majorBidi" w:hAnsiTheme="majorBidi" w:cstheme="majorBidi"/>
          <w:i/>
          <w:iCs/>
        </w:rPr>
        <w:t xml:space="preserve">Pornography, Sexual Callousness and the </w:t>
      </w:r>
      <w:proofErr w:type="spellStart"/>
      <w:r w:rsidR="00A24D34">
        <w:rPr>
          <w:rFonts w:asciiTheme="majorBidi" w:hAnsiTheme="majorBidi" w:cstheme="majorBidi"/>
          <w:i/>
          <w:iCs/>
        </w:rPr>
        <w:t>Trivialisation</w:t>
      </w:r>
      <w:proofErr w:type="spellEnd"/>
      <w:r w:rsidR="00A24D34">
        <w:rPr>
          <w:rFonts w:asciiTheme="majorBidi" w:hAnsiTheme="majorBidi" w:cstheme="majorBidi"/>
          <w:i/>
          <w:iCs/>
        </w:rPr>
        <w:t xml:space="preserve"> of Rape, </w:t>
      </w:r>
      <w:r w:rsidR="00A24D34">
        <w:rPr>
          <w:rFonts w:asciiTheme="majorBidi" w:hAnsiTheme="majorBidi" w:cstheme="majorBidi"/>
        </w:rPr>
        <w:t xml:space="preserve">32 J. </w:t>
      </w:r>
      <w:proofErr w:type="spellStart"/>
      <w:r w:rsidR="00A24D34">
        <w:rPr>
          <w:rFonts w:asciiTheme="majorBidi" w:hAnsiTheme="majorBidi" w:cstheme="majorBidi"/>
        </w:rPr>
        <w:t>Commun</w:t>
      </w:r>
      <w:proofErr w:type="spellEnd"/>
      <w:r w:rsidR="00A24D34">
        <w:rPr>
          <w:rFonts w:asciiTheme="majorBidi" w:hAnsiTheme="majorBidi" w:cstheme="majorBidi"/>
        </w:rPr>
        <w:t xml:space="preserve">. 10 (1982). </w:t>
      </w:r>
      <w:r>
        <w:rPr>
          <w:rtl/>
        </w:rPr>
        <w:t xml:space="preserve"> </w:t>
      </w:r>
    </w:p>
  </w:footnote>
  <w:footnote w:id="77">
    <w:p w14:paraId="62728F97" w14:textId="5E5EA296" w:rsidR="005E63BF" w:rsidRPr="00853BBF" w:rsidRDefault="005E63BF" w:rsidP="00146863">
      <w:pPr>
        <w:pStyle w:val="a3"/>
        <w:bidi w:val="0"/>
        <w:jc w:val="both"/>
        <w:rPr>
          <w:rFonts w:asciiTheme="majorBidi" w:hAnsiTheme="majorBidi" w:cstheme="majorBidi"/>
        </w:rPr>
      </w:pPr>
      <w:r>
        <w:rPr>
          <w:rStyle w:val="a5"/>
        </w:rPr>
        <w:footnoteRef/>
      </w:r>
      <w:r>
        <w:rPr>
          <w:rtl/>
        </w:rPr>
        <w:t xml:space="preserve"> </w:t>
      </w:r>
      <w:r w:rsidR="00853BBF">
        <w:rPr>
          <w:rFonts w:asciiTheme="majorBidi" w:hAnsiTheme="majorBidi" w:cstheme="majorBidi"/>
        </w:rPr>
        <w:t xml:space="preserve">See </w:t>
      </w:r>
      <w:proofErr w:type="spellStart"/>
      <w:r w:rsidR="00146863">
        <w:rPr>
          <w:rFonts w:asciiTheme="majorBidi" w:hAnsiTheme="majorBidi" w:cstheme="majorBidi"/>
        </w:rPr>
        <w:t>Einsiedel</w:t>
      </w:r>
      <w:proofErr w:type="spellEnd"/>
      <w:r w:rsidR="0078181C">
        <w:rPr>
          <w:rFonts w:asciiTheme="majorBidi" w:hAnsiTheme="majorBidi" w:cstheme="majorBidi"/>
        </w:rPr>
        <w:t>, footnote 205</w:t>
      </w:r>
      <w:r w:rsidR="00316A4B">
        <w:rPr>
          <w:rFonts w:asciiTheme="majorBidi" w:hAnsiTheme="majorBidi" w:cstheme="majorBidi"/>
        </w:rPr>
        <w:t xml:space="preserve"> </w:t>
      </w:r>
      <w:r w:rsidR="00316A4B">
        <w:rPr>
          <w:rFonts w:asciiTheme="majorBidi" w:hAnsiTheme="majorBidi" w:cstheme="majorBidi"/>
        </w:rPr>
        <w:t>above</w:t>
      </w:r>
      <w:r w:rsidR="0078181C">
        <w:rPr>
          <w:rFonts w:asciiTheme="majorBidi" w:hAnsiTheme="majorBidi" w:cstheme="majorBidi"/>
        </w:rPr>
        <w:t xml:space="preserve">, ibid; and see too a discussion regarding the impact of pornography upon the status of women </w:t>
      </w:r>
      <w:r w:rsidR="002A4CEB">
        <w:rPr>
          <w:rFonts w:asciiTheme="majorBidi" w:hAnsiTheme="majorBidi" w:cstheme="majorBidi"/>
        </w:rPr>
        <w:t xml:space="preserve">further on in this chapter. </w:t>
      </w:r>
    </w:p>
  </w:footnote>
  <w:footnote w:id="78">
    <w:p w14:paraId="6E8B5A36" w14:textId="73BCCA50" w:rsidR="00FE1A35" w:rsidRPr="002A4CEB" w:rsidRDefault="00FE1A35" w:rsidP="00853BBF">
      <w:pPr>
        <w:pStyle w:val="a3"/>
        <w:bidi w:val="0"/>
        <w:rPr>
          <w:rFonts w:asciiTheme="majorBidi" w:hAnsiTheme="majorBidi" w:cstheme="majorBidi"/>
        </w:rPr>
      </w:pPr>
      <w:r w:rsidRPr="00853BBF">
        <w:rPr>
          <w:rStyle w:val="a5"/>
          <w:rFonts w:asciiTheme="majorBidi" w:hAnsiTheme="majorBidi" w:cstheme="majorBidi"/>
        </w:rPr>
        <w:footnoteRef/>
      </w:r>
      <w:r w:rsidRPr="00853BBF">
        <w:rPr>
          <w:rFonts w:asciiTheme="majorBidi" w:hAnsiTheme="majorBidi" w:cstheme="majorBidi"/>
          <w:rtl/>
        </w:rPr>
        <w:t xml:space="preserve"> </w:t>
      </w:r>
      <w:r w:rsidR="002A4CEB">
        <w:rPr>
          <w:rFonts w:asciiTheme="majorBidi" w:hAnsiTheme="majorBidi" w:cstheme="majorBidi"/>
        </w:rPr>
        <w:t xml:space="preserve">Diana E.H. Russell, </w:t>
      </w:r>
      <w:r w:rsidR="002A4CEB">
        <w:rPr>
          <w:rFonts w:asciiTheme="majorBidi" w:hAnsiTheme="majorBidi" w:cstheme="majorBidi"/>
          <w:i/>
          <w:iCs/>
        </w:rPr>
        <w:t xml:space="preserve">Pornography and Rape: A Causal Model, in </w:t>
      </w:r>
      <w:r w:rsidR="002A4CEB">
        <w:rPr>
          <w:rFonts w:asciiTheme="majorBidi" w:hAnsiTheme="majorBidi" w:cstheme="majorBidi"/>
        </w:rPr>
        <w:t xml:space="preserve">Pornography 310 (Catherine </w:t>
      </w:r>
      <w:proofErr w:type="spellStart"/>
      <w:r w:rsidR="002A4CEB">
        <w:rPr>
          <w:rFonts w:asciiTheme="majorBidi" w:hAnsiTheme="majorBidi" w:cstheme="majorBidi"/>
        </w:rPr>
        <w:t>Itzin</w:t>
      </w:r>
      <w:proofErr w:type="spellEnd"/>
      <w:r w:rsidR="002A4CEB">
        <w:rPr>
          <w:rFonts w:asciiTheme="majorBidi" w:hAnsiTheme="majorBidi" w:cstheme="majorBidi"/>
        </w:rPr>
        <w:t xml:space="preserve"> ed. Oxford University Press, 1992). </w:t>
      </w:r>
    </w:p>
  </w:footnote>
  <w:footnote w:id="79">
    <w:p w14:paraId="6AE6BBAD" w14:textId="75E5C059" w:rsidR="00FE1A35" w:rsidRPr="00853BBF" w:rsidRDefault="00FE1A35" w:rsidP="00E13F02">
      <w:pPr>
        <w:pStyle w:val="a3"/>
        <w:bidi w:val="0"/>
        <w:jc w:val="both"/>
        <w:rPr>
          <w:rFonts w:asciiTheme="majorBidi" w:hAnsiTheme="majorBidi" w:cstheme="majorBidi"/>
        </w:rPr>
      </w:pPr>
      <w:r w:rsidRPr="00853BBF">
        <w:rPr>
          <w:rStyle w:val="a5"/>
          <w:rFonts w:asciiTheme="majorBidi" w:hAnsiTheme="majorBidi" w:cstheme="majorBidi"/>
        </w:rPr>
        <w:footnoteRef/>
      </w:r>
      <w:r w:rsidRPr="00853BBF">
        <w:rPr>
          <w:rFonts w:asciiTheme="majorBidi" w:hAnsiTheme="majorBidi" w:cstheme="majorBidi"/>
          <w:rtl/>
        </w:rPr>
        <w:t xml:space="preserve"> </w:t>
      </w:r>
      <w:r w:rsidR="00E13F02">
        <w:rPr>
          <w:rFonts w:asciiTheme="majorBidi" w:hAnsiTheme="majorBidi" w:cstheme="majorBidi"/>
        </w:rPr>
        <w:t xml:space="preserve">Russell quotes a statistical study whereby 60% of a representative sample of men answered </w:t>
      </w:r>
      <w:r w:rsidR="00F56BF9">
        <w:rPr>
          <w:rFonts w:asciiTheme="majorBidi" w:hAnsiTheme="majorBidi" w:cstheme="majorBidi"/>
        </w:rPr>
        <w:t>in the affirmative</w:t>
      </w:r>
      <w:r w:rsidR="00E13F02">
        <w:rPr>
          <w:rFonts w:asciiTheme="majorBidi" w:hAnsiTheme="majorBidi" w:cstheme="majorBidi"/>
        </w:rPr>
        <w:t xml:space="preserve"> to the question "Would you commit rape if promised you would not be caught", ibid. </w:t>
      </w:r>
    </w:p>
  </w:footnote>
  <w:footnote w:id="80">
    <w:p w14:paraId="4B8C239C" w14:textId="703F7E45" w:rsidR="004B2D60" w:rsidRPr="00C42E0D" w:rsidRDefault="004B2D60" w:rsidP="008B1492">
      <w:pPr>
        <w:pStyle w:val="a3"/>
        <w:bidi w:val="0"/>
        <w:jc w:val="both"/>
        <w:rPr>
          <w:rFonts w:asciiTheme="majorBidi" w:hAnsiTheme="majorBidi" w:cstheme="majorBidi"/>
        </w:rPr>
      </w:pPr>
      <w:r>
        <w:rPr>
          <w:rStyle w:val="a5"/>
        </w:rPr>
        <w:footnoteRef/>
      </w:r>
      <w:r>
        <w:rPr>
          <w:rtl/>
        </w:rPr>
        <w:t xml:space="preserve"> </w:t>
      </w:r>
      <w:r w:rsidR="00BB0DFE">
        <w:rPr>
          <w:rFonts w:asciiTheme="majorBidi" w:hAnsiTheme="majorBidi" w:cstheme="majorBidi"/>
        </w:rPr>
        <w:t xml:space="preserve">Radical feminism, </w:t>
      </w:r>
      <w:r w:rsidR="00972C68">
        <w:rPr>
          <w:rFonts w:asciiTheme="majorBidi" w:hAnsiTheme="majorBidi" w:cstheme="majorBidi"/>
        </w:rPr>
        <w:t>as distinct from</w:t>
      </w:r>
      <w:r w:rsidR="00BB0DFE">
        <w:rPr>
          <w:rFonts w:asciiTheme="majorBidi" w:hAnsiTheme="majorBidi" w:cstheme="majorBidi"/>
        </w:rPr>
        <w:t xml:space="preserve"> other groups in the political feminism movement, including:</w:t>
      </w:r>
      <w:r w:rsidR="008B1492">
        <w:rPr>
          <w:rFonts w:asciiTheme="majorBidi" w:hAnsiTheme="majorBidi" w:cstheme="majorBidi"/>
        </w:rPr>
        <w:t xml:space="preserve"> liberal feminism developed by John Stewart Mill (</w:t>
      </w:r>
      <w:r w:rsidR="00A301E9">
        <w:rPr>
          <w:rFonts w:asciiTheme="majorBidi" w:hAnsiTheme="majorBidi" w:cstheme="majorBidi"/>
        </w:rPr>
        <w:t xml:space="preserve">see </w:t>
      </w:r>
      <w:r w:rsidR="008B1492">
        <w:rPr>
          <w:rFonts w:asciiTheme="majorBidi" w:hAnsiTheme="majorBidi" w:cstheme="majorBidi"/>
        </w:rPr>
        <w:t xml:space="preserve">John Stewart Mill, </w:t>
      </w:r>
      <w:r w:rsidR="008B1492">
        <w:rPr>
          <w:rFonts w:asciiTheme="majorBidi" w:hAnsiTheme="majorBidi" w:cstheme="majorBidi"/>
          <w:i/>
          <w:iCs/>
        </w:rPr>
        <w:t>The Subjection of Women</w:t>
      </w:r>
      <w:r w:rsidR="008B1492">
        <w:rPr>
          <w:rFonts w:asciiTheme="majorBidi" w:hAnsiTheme="majorBidi" w:cstheme="majorBidi"/>
        </w:rPr>
        <w:t xml:space="preserve"> (1869)</w:t>
      </w:r>
      <w:r w:rsidR="00721B1D">
        <w:rPr>
          <w:rFonts w:asciiTheme="majorBidi" w:hAnsiTheme="majorBidi" w:cstheme="majorBidi"/>
        </w:rPr>
        <w:t>)</w:t>
      </w:r>
      <w:r w:rsidR="00840249">
        <w:rPr>
          <w:rFonts w:asciiTheme="majorBidi" w:hAnsiTheme="majorBidi" w:cstheme="majorBidi"/>
        </w:rPr>
        <w:t xml:space="preserve">; </w:t>
      </w:r>
      <w:r w:rsidR="00C42E0D">
        <w:rPr>
          <w:rFonts w:asciiTheme="majorBidi" w:hAnsiTheme="majorBidi" w:cstheme="majorBidi"/>
        </w:rPr>
        <w:t>cultural feminism, as presented in the writings of Carol Gilligan (</w:t>
      </w:r>
      <w:r w:rsidR="00840249">
        <w:rPr>
          <w:rFonts w:asciiTheme="majorBidi" w:hAnsiTheme="majorBidi" w:cstheme="majorBidi"/>
        </w:rPr>
        <w:t xml:space="preserve">see </w:t>
      </w:r>
      <w:r w:rsidR="00C42E0D">
        <w:rPr>
          <w:rFonts w:asciiTheme="majorBidi" w:hAnsiTheme="majorBidi" w:cstheme="majorBidi"/>
        </w:rPr>
        <w:t>Carol Gilligan</w:t>
      </w:r>
      <w:r w:rsidR="00C42E0D">
        <w:rPr>
          <w:rFonts w:asciiTheme="majorBidi" w:hAnsiTheme="majorBidi" w:cstheme="majorBidi"/>
          <w:i/>
          <w:iCs/>
        </w:rPr>
        <w:t>, In a Different Voice</w:t>
      </w:r>
      <w:r w:rsidR="00C42E0D">
        <w:rPr>
          <w:rFonts w:asciiTheme="majorBidi" w:hAnsiTheme="majorBidi" w:cstheme="majorBidi"/>
        </w:rPr>
        <w:t xml:space="preserve"> (1982)</w:t>
      </w:r>
      <w:r w:rsidR="00840249">
        <w:rPr>
          <w:rFonts w:asciiTheme="majorBidi" w:hAnsiTheme="majorBidi" w:cstheme="majorBidi"/>
        </w:rPr>
        <w:t xml:space="preserve">); Marxist and socialist feminism and more.   </w:t>
      </w:r>
    </w:p>
  </w:footnote>
  <w:footnote w:id="81">
    <w:p w14:paraId="36A1735C" w14:textId="38F92480" w:rsidR="009E0447" w:rsidRPr="00B05253" w:rsidRDefault="009E0447" w:rsidP="00B05253">
      <w:pPr>
        <w:pStyle w:val="a3"/>
        <w:bidi w:val="0"/>
        <w:rPr>
          <w:rFonts w:asciiTheme="majorBidi" w:hAnsiTheme="majorBidi" w:cstheme="majorBidi"/>
          <w:rtl/>
        </w:rPr>
      </w:pPr>
      <w:r>
        <w:rPr>
          <w:rStyle w:val="a5"/>
        </w:rPr>
        <w:footnoteRef/>
      </w:r>
      <w:r>
        <w:rPr>
          <w:rtl/>
        </w:rPr>
        <w:t xml:space="preserve"> </w:t>
      </w:r>
      <w:r w:rsidR="00B05253">
        <w:rPr>
          <w:rFonts w:asciiTheme="majorBidi" w:hAnsiTheme="majorBidi" w:cstheme="majorBidi"/>
        </w:rPr>
        <w:t xml:space="preserve">See, Catherine </w:t>
      </w:r>
      <w:r w:rsidR="00066AE5">
        <w:rPr>
          <w:rFonts w:asciiTheme="majorBidi" w:hAnsiTheme="majorBidi" w:cstheme="majorBidi"/>
        </w:rPr>
        <w:t xml:space="preserve">A. </w:t>
      </w:r>
      <w:r w:rsidR="00B05253">
        <w:rPr>
          <w:rFonts w:asciiTheme="majorBidi" w:hAnsiTheme="majorBidi" w:cstheme="majorBidi"/>
        </w:rPr>
        <w:t xml:space="preserve">MacKinnon, </w:t>
      </w:r>
      <w:r w:rsidR="00B05253" w:rsidRPr="00B05253">
        <w:rPr>
          <w:rFonts w:asciiTheme="majorBidi" w:hAnsiTheme="majorBidi" w:cstheme="majorBidi"/>
          <w:i/>
          <w:iCs/>
        </w:rPr>
        <w:t>Feminism Unmodified: Discourses on Life and</w:t>
      </w:r>
      <w:r w:rsidR="00B05253">
        <w:rPr>
          <w:rFonts w:asciiTheme="majorBidi" w:hAnsiTheme="majorBidi" w:cstheme="majorBidi"/>
        </w:rPr>
        <w:t xml:space="preserve"> </w:t>
      </w:r>
      <w:r w:rsidR="00B05253" w:rsidRPr="00B05253">
        <w:rPr>
          <w:rFonts w:asciiTheme="majorBidi" w:hAnsiTheme="majorBidi" w:cstheme="majorBidi"/>
          <w:i/>
          <w:iCs/>
        </w:rPr>
        <w:t>Law</w:t>
      </w:r>
      <w:r w:rsidR="00B05253">
        <w:rPr>
          <w:rFonts w:asciiTheme="majorBidi" w:hAnsiTheme="majorBidi" w:cstheme="majorBidi"/>
        </w:rPr>
        <w:t xml:space="preserve"> (Harvard University Press, 1987). </w:t>
      </w:r>
    </w:p>
  </w:footnote>
  <w:footnote w:id="82">
    <w:p w14:paraId="73A3A9CC" w14:textId="521B1536" w:rsidR="006D1305" w:rsidRPr="00B05253" w:rsidRDefault="006D1305" w:rsidP="00B05253">
      <w:pPr>
        <w:pStyle w:val="a3"/>
        <w:bidi w:val="0"/>
        <w:rPr>
          <w:rFonts w:asciiTheme="majorBidi" w:hAnsiTheme="majorBidi" w:cstheme="majorBidi"/>
          <w:rtl/>
        </w:rPr>
      </w:pPr>
      <w:r w:rsidRPr="00B05253">
        <w:rPr>
          <w:rStyle w:val="a5"/>
          <w:rFonts w:asciiTheme="majorBidi" w:hAnsiTheme="majorBidi" w:cstheme="majorBidi"/>
        </w:rPr>
        <w:footnoteRef/>
      </w:r>
      <w:r w:rsidRPr="00B05253">
        <w:rPr>
          <w:rFonts w:asciiTheme="majorBidi" w:hAnsiTheme="majorBidi" w:cstheme="majorBidi"/>
          <w:rtl/>
        </w:rPr>
        <w:t xml:space="preserve"> </w:t>
      </w:r>
      <w:r w:rsidR="00066AE5">
        <w:rPr>
          <w:rFonts w:asciiTheme="majorBidi" w:hAnsiTheme="majorBidi" w:cstheme="majorBidi"/>
        </w:rPr>
        <w:t xml:space="preserve">Catherine A. MacKinnon, </w:t>
      </w:r>
      <w:r w:rsidR="00066AE5">
        <w:rPr>
          <w:rFonts w:asciiTheme="majorBidi" w:hAnsiTheme="majorBidi" w:cstheme="majorBidi"/>
          <w:i/>
          <w:iCs/>
        </w:rPr>
        <w:t>Pornography as Defamation and Discrimination</w:t>
      </w:r>
      <w:r w:rsidR="00066AE5">
        <w:rPr>
          <w:rFonts w:asciiTheme="majorBidi" w:hAnsiTheme="majorBidi" w:cstheme="majorBidi"/>
        </w:rPr>
        <w:t>, 71 B. U. L. Rev. 793 (1991)</w:t>
      </w:r>
      <w:r w:rsidR="00D419A3">
        <w:rPr>
          <w:rFonts w:asciiTheme="majorBidi" w:hAnsiTheme="majorBidi" w:cstheme="majorBidi"/>
        </w:rPr>
        <w:t xml:space="preserve"> (hereinafter: MacKinnon, 1991). </w:t>
      </w:r>
    </w:p>
  </w:footnote>
  <w:footnote w:id="83">
    <w:p w14:paraId="4C88F427" w14:textId="182DF478" w:rsidR="0005002C" w:rsidRPr="00CC67F4" w:rsidRDefault="0005002C" w:rsidP="00BB119A">
      <w:pPr>
        <w:pStyle w:val="a3"/>
        <w:bidi w:val="0"/>
        <w:rPr>
          <w:rFonts w:asciiTheme="majorBidi" w:hAnsiTheme="majorBidi" w:cstheme="majorBidi"/>
          <w:b/>
          <w:bCs/>
        </w:rPr>
      </w:pPr>
      <w:r>
        <w:rPr>
          <w:rStyle w:val="a5"/>
        </w:rPr>
        <w:footnoteRef/>
      </w:r>
      <w:r>
        <w:rPr>
          <w:rtl/>
        </w:rPr>
        <w:t xml:space="preserve"> </w:t>
      </w:r>
      <w:r w:rsidR="003E2D29">
        <w:rPr>
          <w:rFonts w:asciiTheme="majorBidi" w:hAnsiTheme="majorBidi" w:cstheme="majorBidi"/>
        </w:rPr>
        <w:t xml:space="preserve">Orit </w:t>
      </w:r>
      <w:proofErr w:type="spellStart"/>
      <w:r w:rsidR="003E2D29">
        <w:rPr>
          <w:rFonts w:asciiTheme="majorBidi" w:hAnsiTheme="majorBidi" w:cstheme="majorBidi"/>
        </w:rPr>
        <w:t>Kamir</w:t>
      </w:r>
      <w:proofErr w:type="spellEnd"/>
      <w:r w:rsidR="00654A6C">
        <w:rPr>
          <w:rFonts w:asciiTheme="majorBidi" w:hAnsiTheme="majorBidi" w:cstheme="majorBidi"/>
        </w:rPr>
        <w:t xml:space="preserve"> </w:t>
      </w:r>
      <w:proofErr w:type="spellStart"/>
      <w:r w:rsidR="00654A6C" w:rsidRPr="00370C98">
        <w:rPr>
          <w:rFonts w:asciiTheme="majorBidi" w:hAnsiTheme="majorBidi" w:cstheme="majorBidi"/>
          <w:i/>
          <w:iCs/>
        </w:rPr>
        <w:t>Kavod</w:t>
      </w:r>
      <w:proofErr w:type="spellEnd"/>
      <w:r w:rsidR="00654A6C" w:rsidRPr="00370C98">
        <w:rPr>
          <w:rFonts w:asciiTheme="majorBidi" w:hAnsiTheme="majorBidi" w:cstheme="majorBidi"/>
          <w:i/>
          <w:iCs/>
        </w:rPr>
        <w:t xml:space="preserve"> Adam </w:t>
      </w:r>
      <w:proofErr w:type="spellStart"/>
      <w:r w:rsidR="00654A6C" w:rsidRPr="00370C98">
        <w:rPr>
          <w:rFonts w:asciiTheme="majorBidi" w:hAnsiTheme="majorBidi" w:cstheme="majorBidi"/>
          <w:i/>
          <w:iCs/>
        </w:rPr>
        <w:t>V'Chava</w:t>
      </w:r>
      <w:proofErr w:type="spellEnd"/>
      <w:r w:rsidR="00654A6C">
        <w:rPr>
          <w:rFonts w:asciiTheme="majorBidi" w:hAnsiTheme="majorBidi" w:cstheme="majorBidi"/>
        </w:rPr>
        <w:t xml:space="preserve"> </w:t>
      </w:r>
      <w:r w:rsidR="00B135E2">
        <w:rPr>
          <w:rFonts w:asciiTheme="majorBidi" w:hAnsiTheme="majorBidi" w:cstheme="majorBidi"/>
        </w:rPr>
        <w:t xml:space="preserve">[The Dignity of Adam and Eve] </w:t>
      </w:r>
      <w:r w:rsidR="00654A6C">
        <w:rPr>
          <w:rFonts w:asciiTheme="majorBidi" w:hAnsiTheme="majorBidi" w:cstheme="majorBidi"/>
        </w:rPr>
        <w:t xml:space="preserve">181-202 (Carmel Publishing, 2007) (hereinafter: </w:t>
      </w:r>
      <w:proofErr w:type="spellStart"/>
      <w:r w:rsidR="00654A6C">
        <w:rPr>
          <w:rFonts w:asciiTheme="majorBidi" w:hAnsiTheme="majorBidi" w:cstheme="majorBidi"/>
        </w:rPr>
        <w:t>Kamir</w:t>
      </w:r>
      <w:proofErr w:type="spellEnd"/>
      <w:r w:rsidR="00654A6C">
        <w:rPr>
          <w:rFonts w:asciiTheme="majorBidi" w:hAnsiTheme="majorBidi" w:cstheme="majorBidi"/>
        </w:rPr>
        <w:t>), as well as MacKinnon</w:t>
      </w:r>
      <w:r w:rsidR="00CC67F4">
        <w:rPr>
          <w:rFonts w:asciiTheme="majorBidi" w:hAnsiTheme="majorBidi" w:cstheme="majorBidi"/>
        </w:rPr>
        <w:t xml:space="preserve">, 1991, ibid; see too Alon </w:t>
      </w:r>
      <w:proofErr w:type="spellStart"/>
      <w:r w:rsidR="00CC67F4">
        <w:rPr>
          <w:rFonts w:asciiTheme="majorBidi" w:hAnsiTheme="majorBidi" w:cstheme="majorBidi"/>
        </w:rPr>
        <w:t>Harel</w:t>
      </w:r>
      <w:proofErr w:type="spellEnd"/>
      <w:r w:rsidR="00CC67F4">
        <w:rPr>
          <w:rFonts w:asciiTheme="majorBidi" w:hAnsiTheme="majorBidi" w:cstheme="majorBidi"/>
        </w:rPr>
        <w:t xml:space="preserve"> "</w:t>
      </w:r>
      <w:proofErr w:type="spellStart"/>
      <w:r w:rsidR="00CC67F4" w:rsidRPr="00370C98">
        <w:rPr>
          <w:rFonts w:asciiTheme="majorBidi" w:hAnsiTheme="majorBidi" w:cstheme="majorBidi"/>
          <w:i/>
          <w:iCs/>
        </w:rPr>
        <w:t>He'arot</w:t>
      </w:r>
      <w:proofErr w:type="spellEnd"/>
      <w:r w:rsidR="00CC67F4" w:rsidRPr="00370C98">
        <w:rPr>
          <w:rFonts w:asciiTheme="majorBidi" w:hAnsiTheme="majorBidi" w:cstheme="majorBidi"/>
          <w:i/>
          <w:iCs/>
        </w:rPr>
        <w:t xml:space="preserve"> Al </w:t>
      </w:r>
      <w:proofErr w:type="spellStart"/>
      <w:r w:rsidR="00CC67F4" w:rsidRPr="00370C98">
        <w:rPr>
          <w:rFonts w:asciiTheme="majorBidi" w:hAnsiTheme="majorBidi" w:cstheme="majorBidi"/>
          <w:i/>
          <w:iCs/>
        </w:rPr>
        <w:t>Pornograpia</w:t>
      </w:r>
      <w:proofErr w:type="spellEnd"/>
      <w:r w:rsidR="00CC67F4" w:rsidRPr="00370C98">
        <w:rPr>
          <w:rFonts w:asciiTheme="majorBidi" w:hAnsiTheme="majorBidi" w:cstheme="majorBidi"/>
          <w:i/>
          <w:iCs/>
        </w:rPr>
        <w:t xml:space="preserve"> </w:t>
      </w:r>
      <w:proofErr w:type="spellStart"/>
      <w:r w:rsidR="00CC67F4" w:rsidRPr="00370C98">
        <w:rPr>
          <w:rFonts w:asciiTheme="majorBidi" w:hAnsiTheme="majorBidi" w:cstheme="majorBidi"/>
          <w:i/>
          <w:iCs/>
        </w:rPr>
        <w:t>V'Shivyon</w:t>
      </w:r>
      <w:proofErr w:type="spellEnd"/>
      <w:r w:rsidR="00CC67F4" w:rsidRPr="00370C98">
        <w:rPr>
          <w:rFonts w:asciiTheme="majorBidi" w:hAnsiTheme="majorBidi" w:cstheme="majorBidi"/>
          <w:i/>
          <w:iCs/>
        </w:rPr>
        <w:t xml:space="preserve"> </w:t>
      </w:r>
      <w:proofErr w:type="spellStart"/>
      <w:r w:rsidR="00CC67F4" w:rsidRPr="00370C98">
        <w:rPr>
          <w:rFonts w:asciiTheme="majorBidi" w:hAnsiTheme="majorBidi" w:cstheme="majorBidi"/>
          <w:i/>
          <w:iCs/>
        </w:rPr>
        <w:t>Migdari</w:t>
      </w:r>
      <w:proofErr w:type="spellEnd"/>
      <w:r w:rsidR="00CC67F4" w:rsidRPr="00370C98">
        <w:rPr>
          <w:rFonts w:asciiTheme="majorBidi" w:hAnsiTheme="majorBidi" w:cstheme="majorBidi"/>
        </w:rPr>
        <w:t xml:space="preserve">" </w:t>
      </w:r>
      <w:r w:rsidR="00370C98">
        <w:rPr>
          <w:rFonts w:asciiTheme="majorBidi" w:hAnsiTheme="majorBidi" w:cstheme="majorBidi"/>
        </w:rPr>
        <w:t>[</w:t>
      </w:r>
      <w:r w:rsidR="009B7497">
        <w:rPr>
          <w:rFonts w:asciiTheme="majorBidi" w:hAnsiTheme="majorBidi" w:cstheme="majorBidi"/>
        </w:rPr>
        <w:t xml:space="preserve">Comments on Pornography and Gender Equality] </w:t>
      </w:r>
      <w:proofErr w:type="spellStart"/>
      <w:r w:rsidR="00CC67F4" w:rsidRPr="00370C98">
        <w:rPr>
          <w:rFonts w:asciiTheme="majorBidi" w:hAnsiTheme="majorBidi" w:cstheme="majorBidi"/>
          <w:b/>
          <w:bCs/>
        </w:rPr>
        <w:t>Magamot</w:t>
      </w:r>
      <w:proofErr w:type="spellEnd"/>
      <w:r w:rsidR="00CB52EF">
        <w:rPr>
          <w:rFonts w:asciiTheme="majorBidi" w:hAnsiTheme="majorBidi" w:cstheme="majorBidi"/>
          <w:b/>
          <w:bCs/>
        </w:rPr>
        <w:t xml:space="preserve"> </w:t>
      </w:r>
      <w:proofErr w:type="spellStart"/>
      <w:r w:rsidR="009B7497">
        <w:rPr>
          <w:rFonts w:asciiTheme="majorBidi" w:hAnsiTheme="majorBidi" w:cstheme="majorBidi"/>
          <w:b/>
          <w:bCs/>
        </w:rPr>
        <w:t>B</w:t>
      </w:r>
      <w:r w:rsidR="00F47702">
        <w:rPr>
          <w:rFonts w:asciiTheme="majorBidi" w:hAnsiTheme="majorBidi" w:cstheme="majorBidi"/>
          <w:b/>
          <w:bCs/>
        </w:rPr>
        <w:t>kriminologia</w:t>
      </w:r>
      <w:proofErr w:type="spellEnd"/>
      <w:r w:rsidR="00F47702">
        <w:rPr>
          <w:rFonts w:asciiTheme="majorBidi" w:hAnsiTheme="majorBidi" w:cstheme="majorBidi"/>
          <w:b/>
          <w:bCs/>
        </w:rPr>
        <w:t xml:space="preserve">: Teoria, </w:t>
      </w:r>
      <w:proofErr w:type="spellStart"/>
      <w:r w:rsidR="00F47702">
        <w:rPr>
          <w:rFonts w:asciiTheme="majorBidi" w:hAnsiTheme="majorBidi" w:cstheme="majorBidi"/>
          <w:b/>
          <w:bCs/>
        </w:rPr>
        <w:t>Mediniyut</w:t>
      </w:r>
      <w:proofErr w:type="spellEnd"/>
      <w:r w:rsidR="00F47702">
        <w:rPr>
          <w:rFonts w:asciiTheme="majorBidi" w:hAnsiTheme="majorBidi" w:cstheme="majorBidi"/>
          <w:b/>
          <w:bCs/>
        </w:rPr>
        <w:t xml:space="preserve"> </w:t>
      </w:r>
      <w:proofErr w:type="spellStart"/>
      <w:r w:rsidR="00F47702" w:rsidRPr="00F47702">
        <w:rPr>
          <w:rFonts w:asciiTheme="majorBidi" w:hAnsiTheme="majorBidi" w:cstheme="majorBidi"/>
          <w:b/>
          <w:bCs/>
        </w:rPr>
        <w:t>Vyisum</w:t>
      </w:r>
      <w:proofErr w:type="spellEnd"/>
      <w:r w:rsidR="00F47702">
        <w:rPr>
          <w:rFonts w:asciiTheme="majorBidi" w:hAnsiTheme="majorBidi" w:cstheme="majorBidi"/>
          <w:b/>
          <w:bCs/>
        </w:rPr>
        <w:t xml:space="preserve"> </w:t>
      </w:r>
      <w:r w:rsidR="00F47702">
        <w:rPr>
          <w:rFonts w:asciiTheme="majorBidi" w:hAnsiTheme="majorBidi" w:cstheme="majorBidi"/>
        </w:rPr>
        <w:t>[</w:t>
      </w:r>
      <w:r w:rsidR="008800DF">
        <w:rPr>
          <w:rFonts w:asciiTheme="majorBidi" w:hAnsiTheme="majorBidi" w:cstheme="majorBidi"/>
        </w:rPr>
        <w:t>Trends in Criminology: Theory, Policy and Implementation]</w:t>
      </w:r>
      <w:r w:rsidR="00F47702" w:rsidRPr="00F47702">
        <w:rPr>
          <w:rFonts w:asciiTheme="majorBidi" w:hAnsiTheme="majorBidi" w:cstheme="majorBidi"/>
          <w:b/>
          <w:bCs/>
        </w:rPr>
        <w:t xml:space="preserve"> </w:t>
      </w:r>
      <w:r w:rsidR="00CB52EF" w:rsidRPr="00F47702">
        <w:rPr>
          <w:rFonts w:asciiTheme="majorBidi" w:hAnsiTheme="majorBidi" w:cstheme="majorBidi"/>
        </w:rPr>
        <w:t>589</w:t>
      </w:r>
      <w:r w:rsidR="00CB52EF">
        <w:rPr>
          <w:rFonts w:asciiTheme="majorBidi" w:hAnsiTheme="majorBidi" w:cstheme="majorBidi"/>
        </w:rPr>
        <w:t xml:space="preserve"> (Meir </w:t>
      </w:r>
      <w:proofErr w:type="spellStart"/>
      <w:r w:rsidR="00CB52EF">
        <w:rPr>
          <w:rFonts w:asciiTheme="majorBidi" w:hAnsiTheme="majorBidi" w:cstheme="majorBidi"/>
        </w:rPr>
        <w:t>Chovav</w:t>
      </w:r>
      <w:proofErr w:type="spellEnd"/>
      <w:r w:rsidR="00CB52EF">
        <w:rPr>
          <w:rFonts w:asciiTheme="majorBidi" w:hAnsiTheme="majorBidi" w:cstheme="majorBidi"/>
        </w:rPr>
        <w:t xml:space="preserve">, Leslie Saba and Menachem Amir ed., </w:t>
      </w:r>
      <w:r w:rsidR="005A2C02">
        <w:rPr>
          <w:rFonts w:asciiTheme="majorBidi" w:hAnsiTheme="majorBidi" w:cstheme="majorBidi"/>
        </w:rPr>
        <w:t xml:space="preserve">2003) (hereinafter: </w:t>
      </w:r>
      <w:proofErr w:type="spellStart"/>
      <w:r w:rsidR="005A2C02">
        <w:rPr>
          <w:rFonts w:asciiTheme="majorBidi" w:hAnsiTheme="majorBidi" w:cstheme="majorBidi"/>
        </w:rPr>
        <w:t>Harel</w:t>
      </w:r>
      <w:proofErr w:type="spellEnd"/>
      <w:r w:rsidR="005A2C02">
        <w:rPr>
          <w:rFonts w:asciiTheme="majorBidi" w:hAnsiTheme="majorBidi" w:cstheme="majorBidi"/>
        </w:rPr>
        <w:t xml:space="preserve">). </w:t>
      </w:r>
      <w:r w:rsidR="00CC67F4">
        <w:rPr>
          <w:rFonts w:asciiTheme="majorBidi" w:hAnsiTheme="majorBidi" w:cstheme="majorBidi"/>
          <w:b/>
          <w:bCs/>
        </w:rPr>
        <w:t xml:space="preserve"> </w:t>
      </w:r>
    </w:p>
  </w:footnote>
  <w:footnote w:id="84">
    <w:p w14:paraId="2DB9C755" w14:textId="53279F0E" w:rsidR="009F33F8" w:rsidRPr="00BB119A" w:rsidRDefault="009F33F8" w:rsidP="00BB119A">
      <w:pPr>
        <w:pStyle w:val="a3"/>
        <w:bidi w:val="0"/>
        <w:rPr>
          <w:rFonts w:asciiTheme="majorBidi" w:hAnsiTheme="majorBidi" w:cstheme="majorBidi"/>
        </w:rPr>
      </w:pPr>
      <w:r w:rsidRPr="00BB119A">
        <w:rPr>
          <w:rStyle w:val="a5"/>
          <w:rFonts w:asciiTheme="majorBidi" w:hAnsiTheme="majorBidi" w:cstheme="majorBidi"/>
        </w:rPr>
        <w:footnoteRef/>
      </w:r>
      <w:r w:rsidR="007F03DF">
        <w:rPr>
          <w:rFonts w:asciiTheme="majorBidi" w:hAnsiTheme="majorBidi" w:cstheme="majorBidi"/>
        </w:rPr>
        <w:t xml:space="preserve">Catherine </w:t>
      </w:r>
      <w:proofErr w:type="spellStart"/>
      <w:r w:rsidR="007F03DF">
        <w:rPr>
          <w:rFonts w:asciiTheme="majorBidi" w:hAnsiTheme="majorBidi" w:cstheme="majorBidi"/>
        </w:rPr>
        <w:t>Itzin</w:t>
      </w:r>
      <w:proofErr w:type="spellEnd"/>
      <w:r w:rsidR="007F03DF">
        <w:rPr>
          <w:rFonts w:asciiTheme="majorBidi" w:hAnsiTheme="majorBidi" w:cstheme="majorBidi"/>
        </w:rPr>
        <w:t xml:space="preserve">, </w:t>
      </w:r>
      <w:r w:rsidR="007F03DF">
        <w:rPr>
          <w:rFonts w:asciiTheme="majorBidi" w:hAnsiTheme="majorBidi" w:cstheme="majorBidi"/>
          <w:i/>
          <w:iCs/>
        </w:rPr>
        <w:t>Pornography and the Social Construction of Sexual Inequality</w:t>
      </w:r>
      <w:r w:rsidR="007F03DF">
        <w:rPr>
          <w:rFonts w:asciiTheme="majorBidi" w:hAnsiTheme="majorBidi" w:cstheme="majorBidi"/>
        </w:rPr>
        <w:t>, in Pornography</w:t>
      </w:r>
      <w:r w:rsidR="00817406">
        <w:rPr>
          <w:rFonts w:asciiTheme="majorBidi" w:hAnsiTheme="majorBidi" w:cstheme="majorBidi"/>
        </w:rPr>
        <w:t xml:space="preserve"> 55 (Catherine </w:t>
      </w:r>
      <w:proofErr w:type="spellStart"/>
      <w:r w:rsidR="00817406">
        <w:rPr>
          <w:rFonts w:asciiTheme="majorBidi" w:hAnsiTheme="majorBidi" w:cstheme="majorBidi"/>
        </w:rPr>
        <w:t>Itzin</w:t>
      </w:r>
      <w:proofErr w:type="spellEnd"/>
      <w:r w:rsidR="00817406">
        <w:rPr>
          <w:rFonts w:asciiTheme="majorBidi" w:hAnsiTheme="majorBidi" w:cstheme="majorBidi"/>
        </w:rPr>
        <w:t xml:space="preserve"> ed., Oxford University Press, 1992); </w:t>
      </w:r>
      <w:proofErr w:type="spellStart"/>
      <w:r w:rsidR="0048347D">
        <w:rPr>
          <w:rFonts w:asciiTheme="majorBidi" w:hAnsiTheme="majorBidi" w:cstheme="majorBidi"/>
        </w:rPr>
        <w:t>Kamir</w:t>
      </w:r>
      <w:proofErr w:type="spellEnd"/>
      <w:r w:rsidR="0048347D">
        <w:rPr>
          <w:rFonts w:asciiTheme="majorBidi" w:hAnsiTheme="majorBidi" w:cstheme="majorBidi"/>
        </w:rPr>
        <w:t xml:space="preserve">, ibid; Andrew Dworkin, </w:t>
      </w:r>
      <w:r w:rsidR="0048347D" w:rsidRPr="008B4CD3">
        <w:rPr>
          <w:rFonts w:asciiTheme="majorBidi" w:hAnsiTheme="majorBidi" w:cstheme="majorBidi"/>
          <w:i/>
          <w:iCs/>
        </w:rPr>
        <w:t>Pornography: Men Possessing Women</w:t>
      </w:r>
      <w:r w:rsidR="0048347D">
        <w:rPr>
          <w:rFonts w:asciiTheme="majorBidi" w:hAnsiTheme="majorBidi" w:cstheme="majorBidi"/>
        </w:rPr>
        <w:t xml:space="preserve"> (Women's Press, 1981); and see too </w:t>
      </w:r>
      <w:proofErr w:type="spellStart"/>
      <w:r w:rsidR="0048347D">
        <w:rPr>
          <w:rFonts w:asciiTheme="majorBidi" w:hAnsiTheme="majorBidi" w:cstheme="majorBidi"/>
        </w:rPr>
        <w:t>Harel</w:t>
      </w:r>
      <w:proofErr w:type="spellEnd"/>
      <w:r w:rsidR="0048347D">
        <w:rPr>
          <w:rFonts w:asciiTheme="majorBidi" w:hAnsiTheme="majorBidi" w:cstheme="majorBidi"/>
        </w:rPr>
        <w:t xml:space="preserve">, ibid. </w:t>
      </w:r>
      <w:r w:rsidRPr="00BB119A">
        <w:rPr>
          <w:rFonts w:asciiTheme="majorBidi" w:hAnsiTheme="majorBidi" w:cstheme="majorBidi"/>
          <w:rtl/>
        </w:rPr>
        <w:t xml:space="preserve"> </w:t>
      </w:r>
    </w:p>
  </w:footnote>
  <w:footnote w:id="85">
    <w:p w14:paraId="0F5EEF0E" w14:textId="4B3C2F0B" w:rsidR="00E51586" w:rsidRPr="00BB119A" w:rsidRDefault="00E51586" w:rsidP="00BB119A">
      <w:pPr>
        <w:pStyle w:val="a3"/>
        <w:bidi w:val="0"/>
        <w:rPr>
          <w:rFonts w:asciiTheme="majorBidi" w:hAnsiTheme="majorBidi" w:cstheme="majorBidi"/>
          <w:i/>
          <w:iCs/>
        </w:rPr>
      </w:pPr>
      <w:r w:rsidRPr="00BB119A">
        <w:rPr>
          <w:rStyle w:val="a5"/>
          <w:rFonts w:asciiTheme="majorBidi" w:hAnsiTheme="majorBidi" w:cstheme="majorBidi"/>
        </w:rPr>
        <w:footnoteRef/>
      </w:r>
      <w:r w:rsidRPr="00BB119A">
        <w:rPr>
          <w:rFonts w:asciiTheme="majorBidi" w:hAnsiTheme="majorBidi" w:cstheme="majorBidi"/>
          <w:rtl/>
        </w:rPr>
        <w:t xml:space="preserve"> </w:t>
      </w:r>
      <w:r w:rsidR="00BB119A">
        <w:rPr>
          <w:rFonts w:asciiTheme="majorBidi" w:hAnsiTheme="majorBidi" w:cstheme="majorBidi"/>
        </w:rPr>
        <w:t xml:space="preserve">See for example Aminata </w:t>
      </w:r>
      <w:proofErr w:type="spellStart"/>
      <w:r w:rsidR="00BB119A">
        <w:rPr>
          <w:rFonts w:asciiTheme="majorBidi" w:hAnsiTheme="majorBidi" w:cstheme="majorBidi"/>
        </w:rPr>
        <w:t>Forna</w:t>
      </w:r>
      <w:proofErr w:type="spellEnd"/>
      <w:r w:rsidR="00BB119A">
        <w:rPr>
          <w:rFonts w:asciiTheme="majorBidi" w:hAnsiTheme="majorBidi" w:cstheme="majorBidi"/>
        </w:rPr>
        <w:t xml:space="preserve">, </w:t>
      </w:r>
      <w:r w:rsidR="00BB119A">
        <w:rPr>
          <w:rFonts w:asciiTheme="majorBidi" w:hAnsiTheme="majorBidi" w:cstheme="majorBidi"/>
          <w:i/>
          <w:iCs/>
        </w:rPr>
        <w:t xml:space="preserve">Pornography and Racism: Sexualizing </w:t>
      </w:r>
      <w:r w:rsidR="006F277F">
        <w:rPr>
          <w:rFonts w:asciiTheme="majorBidi" w:hAnsiTheme="majorBidi" w:cstheme="majorBidi"/>
          <w:i/>
          <w:iCs/>
        </w:rPr>
        <w:t>Oppression and Inciting Hatred</w:t>
      </w:r>
      <w:r w:rsidR="0093729F">
        <w:rPr>
          <w:rFonts w:asciiTheme="majorBidi" w:hAnsiTheme="majorBidi" w:cstheme="majorBidi"/>
        </w:rPr>
        <w:t xml:space="preserve">, in </w:t>
      </w:r>
      <w:proofErr w:type="spellStart"/>
      <w:r w:rsidR="0093729F">
        <w:rPr>
          <w:rFonts w:asciiTheme="majorBidi" w:hAnsiTheme="majorBidi" w:cstheme="majorBidi"/>
        </w:rPr>
        <w:t>Itzin</w:t>
      </w:r>
      <w:proofErr w:type="spellEnd"/>
      <w:r w:rsidR="00B86889">
        <w:rPr>
          <w:rFonts w:asciiTheme="majorBidi" w:hAnsiTheme="majorBidi" w:cstheme="majorBidi"/>
        </w:rPr>
        <w:t xml:space="preserve">, footnote 194 above, page 106; as well as MacKinnon, 1991, footnote 217 above. </w:t>
      </w:r>
      <w:r w:rsidR="006F277F">
        <w:rPr>
          <w:rFonts w:asciiTheme="majorBidi" w:hAnsiTheme="majorBidi" w:cstheme="majorBidi"/>
          <w:i/>
          <w:iCs/>
        </w:rPr>
        <w:t xml:space="preserve"> </w:t>
      </w:r>
    </w:p>
  </w:footnote>
  <w:footnote w:id="86">
    <w:p w14:paraId="09A1A55A" w14:textId="7878116F" w:rsidR="009E758C" w:rsidRPr="00DD37CD" w:rsidRDefault="009E758C" w:rsidP="00DD37CD">
      <w:pPr>
        <w:pStyle w:val="a3"/>
        <w:bidi w:val="0"/>
        <w:rPr>
          <w:rFonts w:asciiTheme="majorBidi" w:hAnsiTheme="majorBidi" w:cstheme="majorBidi"/>
          <w:rtl/>
        </w:rPr>
      </w:pPr>
      <w:r>
        <w:rPr>
          <w:rStyle w:val="a5"/>
        </w:rPr>
        <w:footnoteRef/>
      </w:r>
      <w:r w:rsidR="003F7E68">
        <w:t xml:space="preserve"> </w:t>
      </w:r>
      <w:r w:rsidR="003F7E68">
        <w:rPr>
          <w:rFonts w:asciiTheme="majorBidi" w:hAnsiTheme="majorBidi" w:cstheme="majorBidi"/>
        </w:rPr>
        <w:t xml:space="preserve">See Andrea Dworkin </w:t>
      </w:r>
      <w:r w:rsidR="00006033">
        <w:rPr>
          <w:rFonts w:asciiTheme="majorBidi" w:hAnsiTheme="majorBidi" w:cstheme="majorBidi"/>
        </w:rPr>
        <w:t xml:space="preserve">&amp; Catherine MacKinnon, </w:t>
      </w:r>
      <w:r w:rsidR="00006033" w:rsidRPr="003B1F02">
        <w:rPr>
          <w:rFonts w:asciiTheme="majorBidi" w:hAnsiTheme="majorBidi" w:cstheme="majorBidi"/>
          <w:i/>
          <w:iCs/>
        </w:rPr>
        <w:t>Pornography and Civil Rights: A New Day for Women's Equality</w:t>
      </w:r>
      <w:r w:rsidR="00006033">
        <w:rPr>
          <w:rFonts w:asciiTheme="majorBidi" w:hAnsiTheme="majorBidi" w:cstheme="majorBidi"/>
        </w:rPr>
        <w:t xml:space="preserve"> (1998). </w:t>
      </w:r>
      <w:r>
        <w:rPr>
          <w:rtl/>
        </w:rPr>
        <w:t xml:space="preserve"> </w:t>
      </w:r>
    </w:p>
  </w:footnote>
  <w:footnote w:id="87">
    <w:p w14:paraId="6AC9FA08" w14:textId="09B817A4" w:rsidR="00FD1BC0" w:rsidRPr="00DD37CD" w:rsidRDefault="00FD1BC0" w:rsidP="00DD37CD">
      <w:pPr>
        <w:pStyle w:val="a3"/>
        <w:bidi w:val="0"/>
        <w:rPr>
          <w:rFonts w:asciiTheme="majorBidi" w:hAnsiTheme="majorBidi" w:cstheme="majorBidi"/>
        </w:rPr>
      </w:pPr>
      <w:r w:rsidRPr="00DD37CD">
        <w:rPr>
          <w:rStyle w:val="a5"/>
          <w:rFonts w:asciiTheme="majorBidi" w:hAnsiTheme="majorBidi" w:cstheme="majorBidi"/>
        </w:rPr>
        <w:footnoteRef/>
      </w:r>
      <w:r w:rsidR="008228F8">
        <w:rPr>
          <w:rFonts w:asciiTheme="majorBidi" w:hAnsiTheme="majorBidi" w:cstheme="majorBidi"/>
        </w:rPr>
        <w:t>Local legislation in the spirit of the proposal was enacted in Indianapoli</w:t>
      </w:r>
      <w:r w:rsidR="004562F2">
        <w:rPr>
          <w:rFonts w:asciiTheme="majorBidi" w:hAnsiTheme="majorBidi" w:cstheme="majorBidi"/>
        </w:rPr>
        <w:t xml:space="preserve">s, Indiana (1984) but declared unconstitutional by the Federal Appeals Court in the </w:t>
      </w:r>
      <w:r w:rsidR="00D95693">
        <w:rPr>
          <w:rFonts w:asciiTheme="majorBidi" w:hAnsiTheme="majorBidi" w:cstheme="majorBidi"/>
        </w:rPr>
        <w:t>constitutive</w:t>
      </w:r>
      <w:r w:rsidR="00DB5232">
        <w:rPr>
          <w:rFonts w:asciiTheme="majorBidi" w:hAnsiTheme="majorBidi" w:cstheme="majorBidi"/>
        </w:rPr>
        <w:t xml:space="preserve"> ruling American Booksellers Assn. Inc. v. </w:t>
      </w:r>
      <w:proofErr w:type="spellStart"/>
      <w:r w:rsidR="00DB5232">
        <w:rPr>
          <w:rFonts w:asciiTheme="majorBidi" w:hAnsiTheme="majorBidi" w:cstheme="majorBidi"/>
        </w:rPr>
        <w:t>Hudnut</w:t>
      </w:r>
      <w:proofErr w:type="spellEnd"/>
      <w:r w:rsidR="00DB5232">
        <w:rPr>
          <w:rFonts w:asciiTheme="majorBidi" w:hAnsiTheme="majorBidi" w:cstheme="majorBidi"/>
        </w:rPr>
        <w:t>, 771 F. 2d. 323 (7</w:t>
      </w:r>
      <w:r w:rsidR="00DB5232" w:rsidRPr="00DB5232">
        <w:rPr>
          <w:rFonts w:asciiTheme="majorBidi" w:hAnsiTheme="majorBidi" w:cstheme="majorBidi"/>
          <w:vertAlign w:val="superscript"/>
        </w:rPr>
        <w:t>th</w:t>
      </w:r>
      <w:r w:rsidR="00DB5232">
        <w:rPr>
          <w:rFonts w:asciiTheme="majorBidi" w:hAnsiTheme="majorBidi" w:cstheme="majorBidi"/>
        </w:rPr>
        <w:t xml:space="preserve"> Cir. 1985)</w:t>
      </w:r>
      <w:r w:rsidR="00B469EE">
        <w:rPr>
          <w:rFonts w:asciiTheme="majorBidi" w:hAnsiTheme="majorBidi" w:cstheme="majorBidi"/>
        </w:rPr>
        <w:t xml:space="preserve"> (</w:t>
      </w:r>
      <w:r w:rsidR="004E43AC">
        <w:rPr>
          <w:rFonts w:asciiTheme="majorBidi" w:hAnsiTheme="majorBidi" w:cstheme="majorBidi"/>
        </w:rPr>
        <w:t xml:space="preserve">the </w:t>
      </w:r>
      <w:proofErr w:type="spellStart"/>
      <w:r w:rsidR="004E43AC">
        <w:rPr>
          <w:rFonts w:asciiTheme="majorBidi" w:hAnsiTheme="majorBidi" w:cstheme="majorBidi"/>
        </w:rPr>
        <w:t>Hudnut</w:t>
      </w:r>
      <w:proofErr w:type="spellEnd"/>
      <w:r w:rsidR="004E43AC">
        <w:rPr>
          <w:rFonts w:asciiTheme="majorBidi" w:hAnsiTheme="majorBidi" w:cstheme="majorBidi"/>
        </w:rPr>
        <w:t xml:space="preserve"> Case); and in Bellingham</w:t>
      </w:r>
      <w:r w:rsidR="00161374">
        <w:rPr>
          <w:rFonts w:asciiTheme="majorBidi" w:hAnsiTheme="majorBidi" w:cstheme="majorBidi"/>
        </w:rPr>
        <w:t xml:space="preserve">, </w:t>
      </w:r>
      <w:r w:rsidR="004E43AC">
        <w:rPr>
          <w:rFonts w:asciiTheme="majorBidi" w:hAnsiTheme="majorBidi" w:cstheme="majorBidi"/>
        </w:rPr>
        <w:t xml:space="preserve">Washington (1988) </w:t>
      </w:r>
      <w:r w:rsidR="00A50805">
        <w:rPr>
          <w:rFonts w:asciiTheme="majorBidi" w:hAnsiTheme="majorBidi" w:cstheme="majorBidi"/>
        </w:rPr>
        <w:t xml:space="preserve">where it </w:t>
      </w:r>
      <w:r w:rsidR="00B21057">
        <w:rPr>
          <w:rFonts w:asciiTheme="majorBidi" w:hAnsiTheme="majorBidi" w:cstheme="majorBidi"/>
        </w:rPr>
        <w:t xml:space="preserve">was declared unconstitutional by a district </w:t>
      </w:r>
      <w:r w:rsidR="00764993">
        <w:rPr>
          <w:rFonts w:asciiTheme="majorBidi" w:hAnsiTheme="majorBidi" w:cstheme="majorBidi"/>
        </w:rPr>
        <w:t>ju</w:t>
      </w:r>
      <w:r w:rsidR="00161374">
        <w:rPr>
          <w:rFonts w:asciiTheme="majorBidi" w:hAnsiTheme="majorBidi" w:cstheme="majorBidi"/>
        </w:rPr>
        <w:t>dge – see Village Books v. City of Bellingham</w:t>
      </w:r>
      <w:r w:rsidR="003316B9">
        <w:rPr>
          <w:rFonts w:asciiTheme="majorBidi" w:hAnsiTheme="majorBidi" w:cstheme="majorBidi"/>
        </w:rPr>
        <w:t xml:space="preserve">, No. 88-1470 (W.D. Wash. 1989). </w:t>
      </w:r>
      <w:r w:rsidRPr="00DD37CD">
        <w:rPr>
          <w:rFonts w:asciiTheme="majorBidi" w:hAnsiTheme="majorBidi" w:cstheme="majorBidi"/>
          <w:rtl/>
        </w:rPr>
        <w:t xml:space="preserve"> </w:t>
      </w:r>
    </w:p>
  </w:footnote>
  <w:footnote w:id="88">
    <w:p w14:paraId="010AF6E5" w14:textId="4F82B372" w:rsidR="00134AE9" w:rsidRPr="00DD37CD" w:rsidRDefault="00134AE9" w:rsidP="00DD37CD">
      <w:pPr>
        <w:pStyle w:val="a3"/>
        <w:bidi w:val="0"/>
        <w:rPr>
          <w:rFonts w:asciiTheme="majorBidi" w:hAnsiTheme="majorBidi" w:cstheme="majorBidi"/>
          <w:rtl/>
        </w:rPr>
      </w:pPr>
      <w:r w:rsidRPr="00DD37CD">
        <w:rPr>
          <w:rStyle w:val="a5"/>
          <w:rFonts w:asciiTheme="majorBidi" w:hAnsiTheme="majorBidi" w:cstheme="majorBidi"/>
        </w:rPr>
        <w:footnoteRef/>
      </w:r>
      <w:r w:rsidR="00DD37CD">
        <w:rPr>
          <w:rFonts w:asciiTheme="majorBidi" w:hAnsiTheme="majorBidi" w:cstheme="majorBidi"/>
        </w:rPr>
        <w:t xml:space="preserve">See the discussion in chapter 2 of the article. </w:t>
      </w:r>
      <w:r w:rsidRPr="00DD37CD">
        <w:rPr>
          <w:rFonts w:asciiTheme="majorBidi" w:hAnsiTheme="majorBidi" w:cstheme="majorBidi"/>
          <w:rtl/>
        </w:rPr>
        <w:t xml:space="preserve"> </w:t>
      </w:r>
    </w:p>
  </w:footnote>
  <w:footnote w:id="89">
    <w:p w14:paraId="342885F3" w14:textId="6B45805B" w:rsidR="005B0FB4" w:rsidRPr="00E470E3" w:rsidRDefault="005B0FB4" w:rsidP="00E470E3">
      <w:pPr>
        <w:pStyle w:val="a3"/>
        <w:bidi w:val="0"/>
        <w:jc w:val="both"/>
        <w:rPr>
          <w:rFonts w:asciiTheme="majorBidi" w:hAnsiTheme="majorBidi" w:cstheme="majorBidi"/>
        </w:rPr>
      </w:pPr>
      <w:r>
        <w:rPr>
          <w:rStyle w:val="a5"/>
        </w:rPr>
        <w:footnoteRef/>
      </w:r>
      <w:r>
        <w:rPr>
          <w:rtl/>
        </w:rPr>
        <w:t xml:space="preserve"> </w:t>
      </w:r>
      <w:r w:rsidR="00E470E3">
        <w:rPr>
          <w:rFonts w:asciiTheme="minorBidi" w:hAnsiTheme="minorBidi" w:hint="cs"/>
          <w:rtl/>
        </w:rPr>
        <w:t xml:space="preserve"> </w:t>
      </w:r>
      <w:r w:rsidR="00E470E3">
        <w:rPr>
          <w:rFonts w:asciiTheme="majorBidi" w:hAnsiTheme="majorBidi" w:cstheme="majorBidi" w:hint="cs"/>
          <w:rtl/>
        </w:rPr>
        <w:t xml:space="preserve"> </w:t>
      </w:r>
      <w:r w:rsidR="00E470E3">
        <w:rPr>
          <w:rFonts w:asciiTheme="majorBidi" w:hAnsiTheme="majorBidi" w:cstheme="majorBidi"/>
        </w:rPr>
        <w:t xml:space="preserve"> See Thomas Hobbes, Leviathan (Dutton, 1950); </w:t>
      </w:r>
      <w:r w:rsidR="001619A0">
        <w:rPr>
          <w:rFonts w:asciiTheme="majorBidi" w:hAnsiTheme="majorBidi" w:cstheme="majorBidi"/>
        </w:rPr>
        <w:t>a</w:t>
      </w:r>
      <w:r w:rsidR="007505F3">
        <w:rPr>
          <w:rFonts w:asciiTheme="majorBidi" w:hAnsiTheme="majorBidi" w:cstheme="majorBidi"/>
        </w:rPr>
        <w:t>s well as</w:t>
      </w:r>
      <w:r w:rsidR="001619A0">
        <w:rPr>
          <w:rFonts w:asciiTheme="majorBidi" w:hAnsiTheme="majorBidi" w:cstheme="majorBidi"/>
        </w:rPr>
        <w:t xml:space="preserve">, Richard Ashcraft, </w:t>
      </w:r>
      <w:r w:rsidR="001619A0" w:rsidRPr="007505F3">
        <w:rPr>
          <w:rFonts w:asciiTheme="majorBidi" w:hAnsiTheme="majorBidi" w:cstheme="majorBidi"/>
          <w:i/>
          <w:iCs/>
        </w:rPr>
        <w:t xml:space="preserve">Locke's Two Treaties of Government </w:t>
      </w:r>
      <w:r w:rsidR="001619A0">
        <w:rPr>
          <w:rFonts w:asciiTheme="majorBidi" w:hAnsiTheme="majorBidi" w:cstheme="majorBidi"/>
        </w:rPr>
        <w:t xml:space="preserve">(Allen &amp; Unwin, 1987).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CE"/>
    <w:rsid w:val="00001645"/>
    <w:rsid w:val="0000326D"/>
    <w:rsid w:val="00006033"/>
    <w:rsid w:val="0000766A"/>
    <w:rsid w:val="00010185"/>
    <w:rsid w:val="000228E8"/>
    <w:rsid w:val="00022FAA"/>
    <w:rsid w:val="00030C05"/>
    <w:rsid w:val="00033360"/>
    <w:rsid w:val="00034DFB"/>
    <w:rsid w:val="00034F8D"/>
    <w:rsid w:val="00035D72"/>
    <w:rsid w:val="000374D4"/>
    <w:rsid w:val="00041183"/>
    <w:rsid w:val="0004216C"/>
    <w:rsid w:val="000459D6"/>
    <w:rsid w:val="00045D6B"/>
    <w:rsid w:val="0005002C"/>
    <w:rsid w:val="00050FB4"/>
    <w:rsid w:val="00052439"/>
    <w:rsid w:val="00053E7C"/>
    <w:rsid w:val="000544AB"/>
    <w:rsid w:val="00056CB8"/>
    <w:rsid w:val="00057909"/>
    <w:rsid w:val="000605FD"/>
    <w:rsid w:val="00064368"/>
    <w:rsid w:val="00066A1B"/>
    <w:rsid w:val="00066A8F"/>
    <w:rsid w:val="00066AE5"/>
    <w:rsid w:val="00070299"/>
    <w:rsid w:val="00073277"/>
    <w:rsid w:val="00077988"/>
    <w:rsid w:val="00077C91"/>
    <w:rsid w:val="00081911"/>
    <w:rsid w:val="0008344F"/>
    <w:rsid w:val="00086E68"/>
    <w:rsid w:val="00087416"/>
    <w:rsid w:val="00090247"/>
    <w:rsid w:val="000961E9"/>
    <w:rsid w:val="0009756D"/>
    <w:rsid w:val="000A08FD"/>
    <w:rsid w:val="000A2262"/>
    <w:rsid w:val="000A7751"/>
    <w:rsid w:val="000B1290"/>
    <w:rsid w:val="000C293B"/>
    <w:rsid w:val="000C4547"/>
    <w:rsid w:val="000D05D6"/>
    <w:rsid w:val="000D26A8"/>
    <w:rsid w:val="000D29A8"/>
    <w:rsid w:val="000D62DA"/>
    <w:rsid w:val="000D6751"/>
    <w:rsid w:val="000E0FFA"/>
    <w:rsid w:val="000E4CED"/>
    <w:rsid w:val="000E5BFF"/>
    <w:rsid w:val="000F098D"/>
    <w:rsid w:val="000F513B"/>
    <w:rsid w:val="000F5196"/>
    <w:rsid w:val="000F7CE4"/>
    <w:rsid w:val="001031C3"/>
    <w:rsid w:val="00105F19"/>
    <w:rsid w:val="00107D50"/>
    <w:rsid w:val="00110A96"/>
    <w:rsid w:val="001110EC"/>
    <w:rsid w:val="00112BC1"/>
    <w:rsid w:val="00112F9B"/>
    <w:rsid w:val="00124AB3"/>
    <w:rsid w:val="0012622A"/>
    <w:rsid w:val="001307DA"/>
    <w:rsid w:val="00133685"/>
    <w:rsid w:val="00134AE9"/>
    <w:rsid w:val="00141455"/>
    <w:rsid w:val="00141BAB"/>
    <w:rsid w:val="00142392"/>
    <w:rsid w:val="00144BB7"/>
    <w:rsid w:val="00144DD9"/>
    <w:rsid w:val="00146863"/>
    <w:rsid w:val="001469C1"/>
    <w:rsid w:val="00150EA0"/>
    <w:rsid w:val="00151D63"/>
    <w:rsid w:val="001520F3"/>
    <w:rsid w:val="00156748"/>
    <w:rsid w:val="00156BD1"/>
    <w:rsid w:val="00157524"/>
    <w:rsid w:val="00161374"/>
    <w:rsid w:val="001619A0"/>
    <w:rsid w:val="00164532"/>
    <w:rsid w:val="00164AA7"/>
    <w:rsid w:val="0016516A"/>
    <w:rsid w:val="0016797D"/>
    <w:rsid w:val="00174A31"/>
    <w:rsid w:val="00176C1E"/>
    <w:rsid w:val="00177E79"/>
    <w:rsid w:val="00180D79"/>
    <w:rsid w:val="00181214"/>
    <w:rsid w:val="00181E70"/>
    <w:rsid w:val="00184D63"/>
    <w:rsid w:val="001860D5"/>
    <w:rsid w:val="00186726"/>
    <w:rsid w:val="00190C10"/>
    <w:rsid w:val="0019288C"/>
    <w:rsid w:val="00193E0A"/>
    <w:rsid w:val="00194220"/>
    <w:rsid w:val="001971BE"/>
    <w:rsid w:val="001A17C6"/>
    <w:rsid w:val="001A2C17"/>
    <w:rsid w:val="001A326E"/>
    <w:rsid w:val="001A5DC2"/>
    <w:rsid w:val="001B3A45"/>
    <w:rsid w:val="001B60EE"/>
    <w:rsid w:val="001B696D"/>
    <w:rsid w:val="001B6C72"/>
    <w:rsid w:val="001B6C97"/>
    <w:rsid w:val="001B7EDB"/>
    <w:rsid w:val="001C0AD8"/>
    <w:rsid w:val="001C183F"/>
    <w:rsid w:val="001C3678"/>
    <w:rsid w:val="001C4FD5"/>
    <w:rsid w:val="001C5587"/>
    <w:rsid w:val="001C78F3"/>
    <w:rsid w:val="001D1666"/>
    <w:rsid w:val="001D1E1C"/>
    <w:rsid w:val="001D27B3"/>
    <w:rsid w:val="001D59D2"/>
    <w:rsid w:val="001D6DE6"/>
    <w:rsid w:val="001E1D1A"/>
    <w:rsid w:val="001E59C2"/>
    <w:rsid w:val="001E7666"/>
    <w:rsid w:val="001F0904"/>
    <w:rsid w:val="001F4441"/>
    <w:rsid w:val="001F4885"/>
    <w:rsid w:val="0020116C"/>
    <w:rsid w:val="00201222"/>
    <w:rsid w:val="00202B27"/>
    <w:rsid w:val="00203C86"/>
    <w:rsid w:val="002060D4"/>
    <w:rsid w:val="002106E6"/>
    <w:rsid w:val="00217D7D"/>
    <w:rsid w:val="00224911"/>
    <w:rsid w:val="00224916"/>
    <w:rsid w:val="002255E3"/>
    <w:rsid w:val="00230AD8"/>
    <w:rsid w:val="00231323"/>
    <w:rsid w:val="00234BF8"/>
    <w:rsid w:val="00236C7D"/>
    <w:rsid w:val="00237570"/>
    <w:rsid w:val="00241935"/>
    <w:rsid w:val="002438FA"/>
    <w:rsid w:val="00246A25"/>
    <w:rsid w:val="002502AF"/>
    <w:rsid w:val="00250662"/>
    <w:rsid w:val="00252E50"/>
    <w:rsid w:val="002542AA"/>
    <w:rsid w:val="00256719"/>
    <w:rsid w:val="00257F78"/>
    <w:rsid w:val="00260CCD"/>
    <w:rsid w:val="002635BD"/>
    <w:rsid w:val="002644AB"/>
    <w:rsid w:val="00264662"/>
    <w:rsid w:val="00264F99"/>
    <w:rsid w:val="002674A8"/>
    <w:rsid w:val="002726EC"/>
    <w:rsid w:val="00274BB0"/>
    <w:rsid w:val="00277DBB"/>
    <w:rsid w:val="00281199"/>
    <w:rsid w:val="00281AAE"/>
    <w:rsid w:val="00283511"/>
    <w:rsid w:val="00283F8C"/>
    <w:rsid w:val="00291E79"/>
    <w:rsid w:val="002925AD"/>
    <w:rsid w:val="002930F0"/>
    <w:rsid w:val="00293A5A"/>
    <w:rsid w:val="002A0B1C"/>
    <w:rsid w:val="002A0E37"/>
    <w:rsid w:val="002A1324"/>
    <w:rsid w:val="002A2AB0"/>
    <w:rsid w:val="002A4CEB"/>
    <w:rsid w:val="002A51BE"/>
    <w:rsid w:val="002A5E7E"/>
    <w:rsid w:val="002A641F"/>
    <w:rsid w:val="002A7684"/>
    <w:rsid w:val="002A7790"/>
    <w:rsid w:val="002B047E"/>
    <w:rsid w:val="002B63C4"/>
    <w:rsid w:val="002C39F0"/>
    <w:rsid w:val="002C5423"/>
    <w:rsid w:val="002C6F0B"/>
    <w:rsid w:val="002D0DA2"/>
    <w:rsid w:val="002D104C"/>
    <w:rsid w:val="002D3395"/>
    <w:rsid w:val="002E158C"/>
    <w:rsid w:val="002E26DB"/>
    <w:rsid w:val="002E4653"/>
    <w:rsid w:val="002E7DD4"/>
    <w:rsid w:val="002F2F2E"/>
    <w:rsid w:val="002F66E7"/>
    <w:rsid w:val="002F6767"/>
    <w:rsid w:val="00300FB1"/>
    <w:rsid w:val="00304325"/>
    <w:rsid w:val="003128DA"/>
    <w:rsid w:val="00313A80"/>
    <w:rsid w:val="00316A4B"/>
    <w:rsid w:val="0032059A"/>
    <w:rsid w:val="00323D36"/>
    <w:rsid w:val="003263B1"/>
    <w:rsid w:val="0033091F"/>
    <w:rsid w:val="00330FD1"/>
    <w:rsid w:val="003316B9"/>
    <w:rsid w:val="0033290C"/>
    <w:rsid w:val="0033540C"/>
    <w:rsid w:val="00343A90"/>
    <w:rsid w:val="003447E4"/>
    <w:rsid w:val="00346068"/>
    <w:rsid w:val="00346BA7"/>
    <w:rsid w:val="003478E9"/>
    <w:rsid w:val="00350AA8"/>
    <w:rsid w:val="00350C68"/>
    <w:rsid w:val="003513EE"/>
    <w:rsid w:val="00354D8B"/>
    <w:rsid w:val="00355039"/>
    <w:rsid w:val="00363260"/>
    <w:rsid w:val="00365171"/>
    <w:rsid w:val="0036530C"/>
    <w:rsid w:val="00370C98"/>
    <w:rsid w:val="003713EE"/>
    <w:rsid w:val="00373DBB"/>
    <w:rsid w:val="00373F6B"/>
    <w:rsid w:val="003915B3"/>
    <w:rsid w:val="00394D4B"/>
    <w:rsid w:val="00396039"/>
    <w:rsid w:val="003A0B96"/>
    <w:rsid w:val="003A2AF1"/>
    <w:rsid w:val="003A3156"/>
    <w:rsid w:val="003A3706"/>
    <w:rsid w:val="003B0B63"/>
    <w:rsid w:val="003B1F02"/>
    <w:rsid w:val="003B38BB"/>
    <w:rsid w:val="003B4CB7"/>
    <w:rsid w:val="003B6BDD"/>
    <w:rsid w:val="003C29FD"/>
    <w:rsid w:val="003C4313"/>
    <w:rsid w:val="003C4593"/>
    <w:rsid w:val="003D0888"/>
    <w:rsid w:val="003D418A"/>
    <w:rsid w:val="003D4E55"/>
    <w:rsid w:val="003D5285"/>
    <w:rsid w:val="003D5DE7"/>
    <w:rsid w:val="003E1E16"/>
    <w:rsid w:val="003E21EF"/>
    <w:rsid w:val="003E2D29"/>
    <w:rsid w:val="003E3D49"/>
    <w:rsid w:val="003E4250"/>
    <w:rsid w:val="003E4B59"/>
    <w:rsid w:val="003F1006"/>
    <w:rsid w:val="003F2C49"/>
    <w:rsid w:val="003F5BFA"/>
    <w:rsid w:val="003F657A"/>
    <w:rsid w:val="003F6CFE"/>
    <w:rsid w:val="003F7E68"/>
    <w:rsid w:val="004018A1"/>
    <w:rsid w:val="0040787E"/>
    <w:rsid w:val="00407F88"/>
    <w:rsid w:val="00413C03"/>
    <w:rsid w:val="0041421B"/>
    <w:rsid w:val="00414ED5"/>
    <w:rsid w:val="00416DC6"/>
    <w:rsid w:val="004171DB"/>
    <w:rsid w:val="0041762C"/>
    <w:rsid w:val="00420EE2"/>
    <w:rsid w:val="004246D0"/>
    <w:rsid w:val="00436F8E"/>
    <w:rsid w:val="00437CBC"/>
    <w:rsid w:val="00440154"/>
    <w:rsid w:val="004421A0"/>
    <w:rsid w:val="00442E4E"/>
    <w:rsid w:val="004465A6"/>
    <w:rsid w:val="0044666B"/>
    <w:rsid w:val="00446DCC"/>
    <w:rsid w:val="004562F2"/>
    <w:rsid w:val="00460A7F"/>
    <w:rsid w:val="004616CE"/>
    <w:rsid w:val="00461922"/>
    <w:rsid w:val="0046429A"/>
    <w:rsid w:val="00467732"/>
    <w:rsid w:val="00473231"/>
    <w:rsid w:val="00473B43"/>
    <w:rsid w:val="0047505D"/>
    <w:rsid w:val="00476C69"/>
    <w:rsid w:val="0047778C"/>
    <w:rsid w:val="00481DAE"/>
    <w:rsid w:val="00482926"/>
    <w:rsid w:val="0048347D"/>
    <w:rsid w:val="00484971"/>
    <w:rsid w:val="004916CE"/>
    <w:rsid w:val="00491EA1"/>
    <w:rsid w:val="0049270C"/>
    <w:rsid w:val="00493965"/>
    <w:rsid w:val="004979DC"/>
    <w:rsid w:val="004A3AC0"/>
    <w:rsid w:val="004A4289"/>
    <w:rsid w:val="004A469A"/>
    <w:rsid w:val="004A612E"/>
    <w:rsid w:val="004A7988"/>
    <w:rsid w:val="004B0D75"/>
    <w:rsid w:val="004B2D60"/>
    <w:rsid w:val="004B4D25"/>
    <w:rsid w:val="004B55EB"/>
    <w:rsid w:val="004B7B69"/>
    <w:rsid w:val="004C1010"/>
    <w:rsid w:val="004C2DFD"/>
    <w:rsid w:val="004C3F08"/>
    <w:rsid w:val="004C425B"/>
    <w:rsid w:val="004C4D2D"/>
    <w:rsid w:val="004C5342"/>
    <w:rsid w:val="004C7D74"/>
    <w:rsid w:val="004C7ED1"/>
    <w:rsid w:val="004D66B6"/>
    <w:rsid w:val="004D74F0"/>
    <w:rsid w:val="004D7A41"/>
    <w:rsid w:val="004E06F9"/>
    <w:rsid w:val="004E4065"/>
    <w:rsid w:val="004E43AC"/>
    <w:rsid w:val="004F18B0"/>
    <w:rsid w:val="004F1EDD"/>
    <w:rsid w:val="004F4F8D"/>
    <w:rsid w:val="004F6F04"/>
    <w:rsid w:val="004F7B86"/>
    <w:rsid w:val="00502B7A"/>
    <w:rsid w:val="00504593"/>
    <w:rsid w:val="00512040"/>
    <w:rsid w:val="005126B8"/>
    <w:rsid w:val="00512D0F"/>
    <w:rsid w:val="00513645"/>
    <w:rsid w:val="00516F08"/>
    <w:rsid w:val="00516F5F"/>
    <w:rsid w:val="00517430"/>
    <w:rsid w:val="0052242A"/>
    <w:rsid w:val="0052533C"/>
    <w:rsid w:val="005275AB"/>
    <w:rsid w:val="00532918"/>
    <w:rsid w:val="00533CE3"/>
    <w:rsid w:val="00535F3C"/>
    <w:rsid w:val="00536340"/>
    <w:rsid w:val="00537222"/>
    <w:rsid w:val="00541735"/>
    <w:rsid w:val="00543586"/>
    <w:rsid w:val="00544124"/>
    <w:rsid w:val="00544A39"/>
    <w:rsid w:val="00544FFF"/>
    <w:rsid w:val="00545E13"/>
    <w:rsid w:val="00551278"/>
    <w:rsid w:val="005515D7"/>
    <w:rsid w:val="00552D39"/>
    <w:rsid w:val="00555081"/>
    <w:rsid w:val="00556415"/>
    <w:rsid w:val="00556F61"/>
    <w:rsid w:val="00565B65"/>
    <w:rsid w:val="0056627E"/>
    <w:rsid w:val="005710A7"/>
    <w:rsid w:val="00571BD3"/>
    <w:rsid w:val="00576FCE"/>
    <w:rsid w:val="005773D7"/>
    <w:rsid w:val="005840A9"/>
    <w:rsid w:val="0058535C"/>
    <w:rsid w:val="00586995"/>
    <w:rsid w:val="00592624"/>
    <w:rsid w:val="0059706B"/>
    <w:rsid w:val="005A2C02"/>
    <w:rsid w:val="005A6443"/>
    <w:rsid w:val="005A6887"/>
    <w:rsid w:val="005B021F"/>
    <w:rsid w:val="005B07D9"/>
    <w:rsid w:val="005B0FB4"/>
    <w:rsid w:val="005B26FE"/>
    <w:rsid w:val="005C011D"/>
    <w:rsid w:val="005C19C1"/>
    <w:rsid w:val="005C318E"/>
    <w:rsid w:val="005C3566"/>
    <w:rsid w:val="005C361C"/>
    <w:rsid w:val="005C5F6F"/>
    <w:rsid w:val="005D0043"/>
    <w:rsid w:val="005D1361"/>
    <w:rsid w:val="005D3BD6"/>
    <w:rsid w:val="005D3D68"/>
    <w:rsid w:val="005D5A17"/>
    <w:rsid w:val="005D6208"/>
    <w:rsid w:val="005E17B1"/>
    <w:rsid w:val="005E326D"/>
    <w:rsid w:val="005E58A6"/>
    <w:rsid w:val="005E5B2A"/>
    <w:rsid w:val="005E63BF"/>
    <w:rsid w:val="005E6853"/>
    <w:rsid w:val="005E6FE7"/>
    <w:rsid w:val="005E7243"/>
    <w:rsid w:val="005F005B"/>
    <w:rsid w:val="005F03C6"/>
    <w:rsid w:val="005F267E"/>
    <w:rsid w:val="005F2F57"/>
    <w:rsid w:val="0060066E"/>
    <w:rsid w:val="00606839"/>
    <w:rsid w:val="00607660"/>
    <w:rsid w:val="00607D31"/>
    <w:rsid w:val="00610900"/>
    <w:rsid w:val="006177D1"/>
    <w:rsid w:val="00620750"/>
    <w:rsid w:val="00621CD6"/>
    <w:rsid w:val="00630743"/>
    <w:rsid w:val="00631083"/>
    <w:rsid w:val="00631D83"/>
    <w:rsid w:val="00632910"/>
    <w:rsid w:val="00632E0A"/>
    <w:rsid w:val="0063445E"/>
    <w:rsid w:val="006367E6"/>
    <w:rsid w:val="00640865"/>
    <w:rsid w:val="00642886"/>
    <w:rsid w:val="006478DC"/>
    <w:rsid w:val="00652396"/>
    <w:rsid w:val="006527B7"/>
    <w:rsid w:val="00654A6C"/>
    <w:rsid w:val="00655341"/>
    <w:rsid w:val="00660CCD"/>
    <w:rsid w:val="0066367F"/>
    <w:rsid w:val="00663E02"/>
    <w:rsid w:val="00670855"/>
    <w:rsid w:val="00671DFB"/>
    <w:rsid w:val="00672782"/>
    <w:rsid w:val="0067310F"/>
    <w:rsid w:val="006735F5"/>
    <w:rsid w:val="00674C6C"/>
    <w:rsid w:val="00681D9D"/>
    <w:rsid w:val="00683605"/>
    <w:rsid w:val="00684FA0"/>
    <w:rsid w:val="00686CBC"/>
    <w:rsid w:val="00687CE5"/>
    <w:rsid w:val="0069048D"/>
    <w:rsid w:val="006A69EE"/>
    <w:rsid w:val="006B0D3A"/>
    <w:rsid w:val="006B36C5"/>
    <w:rsid w:val="006C0BAA"/>
    <w:rsid w:val="006C68FE"/>
    <w:rsid w:val="006C7C5D"/>
    <w:rsid w:val="006D1305"/>
    <w:rsid w:val="006D354F"/>
    <w:rsid w:val="006D4048"/>
    <w:rsid w:val="006D7702"/>
    <w:rsid w:val="006D78B0"/>
    <w:rsid w:val="006E2DB0"/>
    <w:rsid w:val="006E32AB"/>
    <w:rsid w:val="006E5049"/>
    <w:rsid w:val="006E687A"/>
    <w:rsid w:val="006E71E1"/>
    <w:rsid w:val="006F2215"/>
    <w:rsid w:val="006F277F"/>
    <w:rsid w:val="00702117"/>
    <w:rsid w:val="0070311C"/>
    <w:rsid w:val="007032FE"/>
    <w:rsid w:val="0070360A"/>
    <w:rsid w:val="00704850"/>
    <w:rsid w:val="00707363"/>
    <w:rsid w:val="007079A5"/>
    <w:rsid w:val="00710912"/>
    <w:rsid w:val="007113FE"/>
    <w:rsid w:val="00713B19"/>
    <w:rsid w:val="0071404C"/>
    <w:rsid w:val="007143C6"/>
    <w:rsid w:val="00717AE9"/>
    <w:rsid w:val="00721618"/>
    <w:rsid w:val="007216AD"/>
    <w:rsid w:val="00721B1D"/>
    <w:rsid w:val="007221AD"/>
    <w:rsid w:val="00722AE8"/>
    <w:rsid w:val="00723F8B"/>
    <w:rsid w:val="00724CB1"/>
    <w:rsid w:val="00724F9F"/>
    <w:rsid w:val="007258C4"/>
    <w:rsid w:val="00730239"/>
    <w:rsid w:val="00730F3D"/>
    <w:rsid w:val="0073426B"/>
    <w:rsid w:val="00745BB1"/>
    <w:rsid w:val="00747097"/>
    <w:rsid w:val="00747332"/>
    <w:rsid w:val="007505F3"/>
    <w:rsid w:val="00750A01"/>
    <w:rsid w:val="0075661D"/>
    <w:rsid w:val="007576B6"/>
    <w:rsid w:val="00763E79"/>
    <w:rsid w:val="00764993"/>
    <w:rsid w:val="00766125"/>
    <w:rsid w:val="0076616C"/>
    <w:rsid w:val="007702DD"/>
    <w:rsid w:val="00772A86"/>
    <w:rsid w:val="00774C70"/>
    <w:rsid w:val="00775C2A"/>
    <w:rsid w:val="00780218"/>
    <w:rsid w:val="00780EF8"/>
    <w:rsid w:val="0078181C"/>
    <w:rsid w:val="0078741A"/>
    <w:rsid w:val="00792423"/>
    <w:rsid w:val="007937FF"/>
    <w:rsid w:val="00794911"/>
    <w:rsid w:val="00795F56"/>
    <w:rsid w:val="007A1C54"/>
    <w:rsid w:val="007A2657"/>
    <w:rsid w:val="007A36DC"/>
    <w:rsid w:val="007A7495"/>
    <w:rsid w:val="007B1A27"/>
    <w:rsid w:val="007C0285"/>
    <w:rsid w:val="007C3BF2"/>
    <w:rsid w:val="007C41B0"/>
    <w:rsid w:val="007C5115"/>
    <w:rsid w:val="007C65D1"/>
    <w:rsid w:val="007D1D27"/>
    <w:rsid w:val="007D1F05"/>
    <w:rsid w:val="007D2F42"/>
    <w:rsid w:val="007D46FC"/>
    <w:rsid w:val="007D5B08"/>
    <w:rsid w:val="007E0FDF"/>
    <w:rsid w:val="007E46A4"/>
    <w:rsid w:val="007E524F"/>
    <w:rsid w:val="007F01FE"/>
    <w:rsid w:val="007F03DF"/>
    <w:rsid w:val="007F36D8"/>
    <w:rsid w:val="008023D5"/>
    <w:rsid w:val="0080446C"/>
    <w:rsid w:val="008056B9"/>
    <w:rsid w:val="00805A08"/>
    <w:rsid w:val="00807959"/>
    <w:rsid w:val="008144C6"/>
    <w:rsid w:val="00817406"/>
    <w:rsid w:val="00820A5E"/>
    <w:rsid w:val="008228F8"/>
    <w:rsid w:val="0082515A"/>
    <w:rsid w:val="008275EC"/>
    <w:rsid w:val="00827C4B"/>
    <w:rsid w:val="00831BD8"/>
    <w:rsid w:val="00833EF3"/>
    <w:rsid w:val="00834765"/>
    <w:rsid w:val="00834974"/>
    <w:rsid w:val="00834F12"/>
    <w:rsid w:val="00837A10"/>
    <w:rsid w:val="00837C11"/>
    <w:rsid w:val="00840249"/>
    <w:rsid w:val="008402B2"/>
    <w:rsid w:val="00841FED"/>
    <w:rsid w:val="008446E0"/>
    <w:rsid w:val="00844FD2"/>
    <w:rsid w:val="00846056"/>
    <w:rsid w:val="00847E7E"/>
    <w:rsid w:val="0085166F"/>
    <w:rsid w:val="00852369"/>
    <w:rsid w:val="00853BBF"/>
    <w:rsid w:val="00854C42"/>
    <w:rsid w:val="008553D8"/>
    <w:rsid w:val="0085551C"/>
    <w:rsid w:val="00857B4B"/>
    <w:rsid w:val="00863D10"/>
    <w:rsid w:val="0087130C"/>
    <w:rsid w:val="00873BC7"/>
    <w:rsid w:val="008770A1"/>
    <w:rsid w:val="008800DF"/>
    <w:rsid w:val="0088057B"/>
    <w:rsid w:val="008825E1"/>
    <w:rsid w:val="0088311A"/>
    <w:rsid w:val="00886684"/>
    <w:rsid w:val="00890601"/>
    <w:rsid w:val="008A30B0"/>
    <w:rsid w:val="008A382E"/>
    <w:rsid w:val="008A4374"/>
    <w:rsid w:val="008A50FA"/>
    <w:rsid w:val="008A58A1"/>
    <w:rsid w:val="008A7936"/>
    <w:rsid w:val="008A7CEA"/>
    <w:rsid w:val="008B08A9"/>
    <w:rsid w:val="008B1492"/>
    <w:rsid w:val="008B3CB8"/>
    <w:rsid w:val="008B4C79"/>
    <w:rsid w:val="008B4CD3"/>
    <w:rsid w:val="008B74D2"/>
    <w:rsid w:val="008C0E7C"/>
    <w:rsid w:val="008C18E9"/>
    <w:rsid w:val="008C7EDF"/>
    <w:rsid w:val="008D341E"/>
    <w:rsid w:val="008D41FA"/>
    <w:rsid w:val="008D46CC"/>
    <w:rsid w:val="008D620B"/>
    <w:rsid w:val="008D62EA"/>
    <w:rsid w:val="008D6324"/>
    <w:rsid w:val="008D694B"/>
    <w:rsid w:val="008D7450"/>
    <w:rsid w:val="008E3B2B"/>
    <w:rsid w:val="008F0C84"/>
    <w:rsid w:val="008F1A78"/>
    <w:rsid w:val="008F4BC0"/>
    <w:rsid w:val="008F4D40"/>
    <w:rsid w:val="008F50E0"/>
    <w:rsid w:val="008F656D"/>
    <w:rsid w:val="008F7191"/>
    <w:rsid w:val="008F7A0C"/>
    <w:rsid w:val="009037EC"/>
    <w:rsid w:val="00903CEC"/>
    <w:rsid w:val="009053EE"/>
    <w:rsid w:val="0090612F"/>
    <w:rsid w:val="00907642"/>
    <w:rsid w:val="0091282B"/>
    <w:rsid w:val="00921445"/>
    <w:rsid w:val="00922ED7"/>
    <w:rsid w:val="009243A7"/>
    <w:rsid w:val="00925203"/>
    <w:rsid w:val="009272D9"/>
    <w:rsid w:val="009334E9"/>
    <w:rsid w:val="00933F91"/>
    <w:rsid w:val="0093729F"/>
    <w:rsid w:val="00940C1D"/>
    <w:rsid w:val="009424F2"/>
    <w:rsid w:val="00943ABA"/>
    <w:rsid w:val="009466F5"/>
    <w:rsid w:val="00946CEF"/>
    <w:rsid w:val="00951D07"/>
    <w:rsid w:val="009520BB"/>
    <w:rsid w:val="009555DF"/>
    <w:rsid w:val="00961A3B"/>
    <w:rsid w:val="00961F18"/>
    <w:rsid w:val="00963131"/>
    <w:rsid w:val="009632FA"/>
    <w:rsid w:val="0096457D"/>
    <w:rsid w:val="009647E3"/>
    <w:rsid w:val="00965118"/>
    <w:rsid w:val="009651AE"/>
    <w:rsid w:val="0097069C"/>
    <w:rsid w:val="00971C77"/>
    <w:rsid w:val="00971F77"/>
    <w:rsid w:val="00972C68"/>
    <w:rsid w:val="00972D95"/>
    <w:rsid w:val="009731C9"/>
    <w:rsid w:val="00973962"/>
    <w:rsid w:val="00976CB7"/>
    <w:rsid w:val="009806E7"/>
    <w:rsid w:val="00980815"/>
    <w:rsid w:val="0098248D"/>
    <w:rsid w:val="0098409A"/>
    <w:rsid w:val="009860D5"/>
    <w:rsid w:val="00986334"/>
    <w:rsid w:val="00991378"/>
    <w:rsid w:val="00994C75"/>
    <w:rsid w:val="00994C99"/>
    <w:rsid w:val="00995CCC"/>
    <w:rsid w:val="0099695D"/>
    <w:rsid w:val="009A1A3A"/>
    <w:rsid w:val="009A29D3"/>
    <w:rsid w:val="009A330C"/>
    <w:rsid w:val="009B0D06"/>
    <w:rsid w:val="009B0E84"/>
    <w:rsid w:val="009B17B5"/>
    <w:rsid w:val="009B18E2"/>
    <w:rsid w:val="009B2248"/>
    <w:rsid w:val="009B2DF6"/>
    <w:rsid w:val="009B4E3C"/>
    <w:rsid w:val="009B5200"/>
    <w:rsid w:val="009B7497"/>
    <w:rsid w:val="009C038E"/>
    <w:rsid w:val="009C0940"/>
    <w:rsid w:val="009C267A"/>
    <w:rsid w:val="009C3123"/>
    <w:rsid w:val="009C5A75"/>
    <w:rsid w:val="009C7D74"/>
    <w:rsid w:val="009D1BFC"/>
    <w:rsid w:val="009E0447"/>
    <w:rsid w:val="009E28EA"/>
    <w:rsid w:val="009E2BDD"/>
    <w:rsid w:val="009E3A18"/>
    <w:rsid w:val="009E3B64"/>
    <w:rsid w:val="009E4299"/>
    <w:rsid w:val="009E5579"/>
    <w:rsid w:val="009E73A1"/>
    <w:rsid w:val="009E758C"/>
    <w:rsid w:val="009E7C36"/>
    <w:rsid w:val="009F0EC3"/>
    <w:rsid w:val="009F235E"/>
    <w:rsid w:val="009F258B"/>
    <w:rsid w:val="009F292D"/>
    <w:rsid w:val="009F33F8"/>
    <w:rsid w:val="009F655F"/>
    <w:rsid w:val="009F6E3E"/>
    <w:rsid w:val="00A014FB"/>
    <w:rsid w:val="00A016F4"/>
    <w:rsid w:val="00A02B67"/>
    <w:rsid w:val="00A066A7"/>
    <w:rsid w:val="00A06FB5"/>
    <w:rsid w:val="00A10F1F"/>
    <w:rsid w:val="00A11059"/>
    <w:rsid w:val="00A155DC"/>
    <w:rsid w:val="00A16745"/>
    <w:rsid w:val="00A16B8C"/>
    <w:rsid w:val="00A2027D"/>
    <w:rsid w:val="00A2129E"/>
    <w:rsid w:val="00A2223B"/>
    <w:rsid w:val="00A24D34"/>
    <w:rsid w:val="00A25078"/>
    <w:rsid w:val="00A301D9"/>
    <w:rsid w:val="00A301E9"/>
    <w:rsid w:val="00A355D4"/>
    <w:rsid w:val="00A4010E"/>
    <w:rsid w:val="00A413D7"/>
    <w:rsid w:val="00A42278"/>
    <w:rsid w:val="00A4333F"/>
    <w:rsid w:val="00A43B9A"/>
    <w:rsid w:val="00A43F69"/>
    <w:rsid w:val="00A46CD2"/>
    <w:rsid w:val="00A50805"/>
    <w:rsid w:val="00A52345"/>
    <w:rsid w:val="00A54CA9"/>
    <w:rsid w:val="00A605D1"/>
    <w:rsid w:val="00A620E9"/>
    <w:rsid w:val="00A6213D"/>
    <w:rsid w:val="00A63618"/>
    <w:rsid w:val="00A66CCF"/>
    <w:rsid w:val="00A70427"/>
    <w:rsid w:val="00A72D23"/>
    <w:rsid w:val="00A761AA"/>
    <w:rsid w:val="00A80C69"/>
    <w:rsid w:val="00A82C41"/>
    <w:rsid w:val="00A86D1E"/>
    <w:rsid w:val="00A90766"/>
    <w:rsid w:val="00A9401B"/>
    <w:rsid w:val="00A9684B"/>
    <w:rsid w:val="00AA46D6"/>
    <w:rsid w:val="00AA5481"/>
    <w:rsid w:val="00AB12AE"/>
    <w:rsid w:val="00AB4DC0"/>
    <w:rsid w:val="00AC462B"/>
    <w:rsid w:val="00AC5FCC"/>
    <w:rsid w:val="00AC7C65"/>
    <w:rsid w:val="00AC7F34"/>
    <w:rsid w:val="00AD269B"/>
    <w:rsid w:val="00AD3708"/>
    <w:rsid w:val="00AD3B48"/>
    <w:rsid w:val="00AD4379"/>
    <w:rsid w:val="00AE2F60"/>
    <w:rsid w:val="00AE43B2"/>
    <w:rsid w:val="00AE7A04"/>
    <w:rsid w:val="00AE7F3C"/>
    <w:rsid w:val="00AF01D8"/>
    <w:rsid w:val="00AF190F"/>
    <w:rsid w:val="00AF3584"/>
    <w:rsid w:val="00AF3646"/>
    <w:rsid w:val="00AF48BA"/>
    <w:rsid w:val="00B00C99"/>
    <w:rsid w:val="00B01C5B"/>
    <w:rsid w:val="00B05253"/>
    <w:rsid w:val="00B0548F"/>
    <w:rsid w:val="00B100E8"/>
    <w:rsid w:val="00B135E2"/>
    <w:rsid w:val="00B14BE6"/>
    <w:rsid w:val="00B156A9"/>
    <w:rsid w:val="00B15CF9"/>
    <w:rsid w:val="00B1732B"/>
    <w:rsid w:val="00B17415"/>
    <w:rsid w:val="00B17D49"/>
    <w:rsid w:val="00B205DC"/>
    <w:rsid w:val="00B21057"/>
    <w:rsid w:val="00B2184F"/>
    <w:rsid w:val="00B241C7"/>
    <w:rsid w:val="00B243FF"/>
    <w:rsid w:val="00B30770"/>
    <w:rsid w:val="00B30CAB"/>
    <w:rsid w:val="00B32662"/>
    <w:rsid w:val="00B328FE"/>
    <w:rsid w:val="00B37609"/>
    <w:rsid w:val="00B4294E"/>
    <w:rsid w:val="00B43292"/>
    <w:rsid w:val="00B44B39"/>
    <w:rsid w:val="00B469EE"/>
    <w:rsid w:val="00B51125"/>
    <w:rsid w:val="00B5489F"/>
    <w:rsid w:val="00B56524"/>
    <w:rsid w:val="00B5752F"/>
    <w:rsid w:val="00B575CC"/>
    <w:rsid w:val="00B61911"/>
    <w:rsid w:val="00B61AA8"/>
    <w:rsid w:val="00B67F98"/>
    <w:rsid w:val="00B71CCE"/>
    <w:rsid w:val="00B729A3"/>
    <w:rsid w:val="00B746EB"/>
    <w:rsid w:val="00B75476"/>
    <w:rsid w:val="00B75BEA"/>
    <w:rsid w:val="00B775FA"/>
    <w:rsid w:val="00B81836"/>
    <w:rsid w:val="00B83BF8"/>
    <w:rsid w:val="00B84EDA"/>
    <w:rsid w:val="00B86889"/>
    <w:rsid w:val="00BA03D2"/>
    <w:rsid w:val="00BA133A"/>
    <w:rsid w:val="00BA3141"/>
    <w:rsid w:val="00BA398A"/>
    <w:rsid w:val="00BA3F1D"/>
    <w:rsid w:val="00BA792F"/>
    <w:rsid w:val="00BB02BA"/>
    <w:rsid w:val="00BB0BB0"/>
    <w:rsid w:val="00BB0DFE"/>
    <w:rsid w:val="00BB119A"/>
    <w:rsid w:val="00BB226D"/>
    <w:rsid w:val="00BB71B2"/>
    <w:rsid w:val="00BC415C"/>
    <w:rsid w:val="00BC5416"/>
    <w:rsid w:val="00BC5888"/>
    <w:rsid w:val="00BC7FF3"/>
    <w:rsid w:val="00BD0E83"/>
    <w:rsid w:val="00BD2625"/>
    <w:rsid w:val="00BD535E"/>
    <w:rsid w:val="00BE0DFA"/>
    <w:rsid w:val="00BE2CDB"/>
    <w:rsid w:val="00BE2D57"/>
    <w:rsid w:val="00BF0061"/>
    <w:rsid w:val="00BF2FA2"/>
    <w:rsid w:val="00BF40FA"/>
    <w:rsid w:val="00BF665D"/>
    <w:rsid w:val="00C03218"/>
    <w:rsid w:val="00C047DB"/>
    <w:rsid w:val="00C067DF"/>
    <w:rsid w:val="00C11A27"/>
    <w:rsid w:val="00C126C2"/>
    <w:rsid w:val="00C30ADF"/>
    <w:rsid w:val="00C31262"/>
    <w:rsid w:val="00C35A30"/>
    <w:rsid w:val="00C35AD3"/>
    <w:rsid w:val="00C40C74"/>
    <w:rsid w:val="00C4248E"/>
    <w:rsid w:val="00C42E0D"/>
    <w:rsid w:val="00C449AB"/>
    <w:rsid w:val="00C449DF"/>
    <w:rsid w:val="00C45718"/>
    <w:rsid w:val="00C45CD3"/>
    <w:rsid w:val="00C50D8A"/>
    <w:rsid w:val="00C53104"/>
    <w:rsid w:val="00C54744"/>
    <w:rsid w:val="00C5546A"/>
    <w:rsid w:val="00C6047D"/>
    <w:rsid w:val="00C639B7"/>
    <w:rsid w:val="00C70BD4"/>
    <w:rsid w:val="00C71DBD"/>
    <w:rsid w:val="00C73109"/>
    <w:rsid w:val="00C736C0"/>
    <w:rsid w:val="00C7590D"/>
    <w:rsid w:val="00C75BCD"/>
    <w:rsid w:val="00C77506"/>
    <w:rsid w:val="00C845CE"/>
    <w:rsid w:val="00C853CA"/>
    <w:rsid w:val="00C8595D"/>
    <w:rsid w:val="00C8658B"/>
    <w:rsid w:val="00C86F44"/>
    <w:rsid w:val="00C87E94"/>
    <w:rsid w:val="00C90F45"/>
    <w:rsid w:val="00C9335A"/>
    <w:rsid w:val="00C93493"/>
    <w:rsid w:val="00C97A9A"/>
    <w:rsid w:val="00CA2A04"/>
    <w:rsid w:val="00CA35D3"/>
    <w:rsid w:val="00CA3F8C"/>
    <w:rsid w:val="00CA47F0"/>
    <w:rsid w:val="00CA4A72"/>
    <w:rsid w:val="00CA68D8"/>
    <w:rsid w:val="00CB52EF"/>
    <w:rsid w:val="00CB5D24"/>
    <w:rsid w:val="00CB677F"/>
    <w:rsid w:val="00CC0D1D"/>
    <w:rsid w:val="00CC132C"/>
    <w:rsid w:val="00CC1B80"/>
    <w:rsid w:val="00CC2437"/>
    <w:rsid w:val="00CC26AF"/>
    <w:rsid w:val="00CC37E5"/>
    <w:rsid w:val="00CC3B1C"/>
    <w:rsid w:val="00CC67F4"/>
    <w:rsid w:val="00CC7533"/>
    <w:rsid w:val="00CD516D"/>
    <w:rsid w:val="00CD7DD6"/>
    <w:rsid w:val="00CE3FFB"/>
    <w:rsid w:val="00CE74CF"/>
    <w:rsid w:val="00CE775D"/>
    <w:rsid w:val="00CF004B"/>
    <w:rsid w:val="00CF017C"/>
    <w:rsid w:val="00CF210B"/>
    <w:rsid w:val="00CF3CAA"/>
    <w:rsid w:val="00CF4AB2"/>
    <w:rsid w:val="00CF6CBC"/>
    <w:rsid w:val="00D00313"/>
    <w:rsid w:val="00D003DF"/>
    <w:rsid w:val="00D0163A"/>
    <w:rsid w:val="00D07963"/>
    <w:rsid w:val="00D10A4B"/>
    <w:rsid w:val="00D125DB"/>
    <w:rsid w:val="00D13848"/>
    <w:rsid w:val="00D13EF0"/>
    <w:rsid w:val="00D20F86"/>
    <w:rsid w:val="00D22A39"/>
    <w:rsid w:val="00D23678"/>
    <w:rsid w:val="00D244BF"/>
    <w:rsid w:val="00D25C46"/>
    <w:rsid w:val="00D276F8"/>
    <w:rsid w:val="00D333E4"/>
    <w:rsid w:val="00D34AF4"/>
    <w:rsid w:val="00D35077"/>
    <w:rsid w:val="00D35F28"/>
    <w:rsid w:val="00D36E8D"/>
    <w:rsid w:val="00D37DF5"/>
    <w:rsid w:val="00D414C4"/>
    <w:rsid w:val="00D419A3"/>
    <w:rsid w:val="00D41DC1"/>
    <w:rsid w:val="00D424CE"/>
    <w:rsid w:val="00D42CCF"/>
    <w:rsid w:val="00D44CC4"/>
    <w:rsid w:val="00D454D8"/>
    <w:rsid w:val="00D45915"/>
    <w:rsid w:val="00D4768E"/>
    <w:rsid w:val="00D516B7"/>
    <w:rsid w:val="00D5278E"/>
    <w:rsid w:val="00D5317E"/>
    <w:rsid w:val="00D561DA"/>
    <w:rsid w:val="00D57601"/>
    <w:rsid w:val="00D61D36"/>
    <w:rsid w:val="00D62CFB"/>
    <w:rsid w:val="00D6533B"/>
    <w:rsid w:val="00D67BC3"/>
    <w:rsid w:val="00D67F8A"/>
    <w:rsid w:val="00D7007E"/>
    <w:rsid w:val="00D714E2"/>
    <w:rsid w:val="00D71A0A"/>
    <w:rsid w:val="00D74D4D"/>
    <w:rsid w:val="00D74F94"/>
    <w:rsid w:val="00D75155"/>
    <w:rsid w:val="00D756F5"/>
    <w:rsid w:val="00D76287"/>
    <w:rsid w:val="00D81486"/>
    <w:rsid w:val="00D84011"/>
    <w:rsid w:val="00D906A1"/>
    <w:rsid w:val="00D921EE"/>
    <w:rsid w:val="00D93933"/>
    <w:rsid w:val="00D95693"/>
    <w:rsid w:val="00DA259A"/>
    <w:rsid w:val="00DA4536"/>
    <w:rsid w:val="00DA4EDF"/>
    <w:rsid w:val="00DA567F"/>
    <w:rsid w:val="00DA650E"/>
    <w:rsid w:val="00DA6DB7"/>
    <w:rsid w:val="00DB2274"/>
    <w:rsid w:val="00DB2310"/>
    <w:rsid w:val="00DB341D"/>
    <w:rsid w:val="00DB3E1B"/>
    <w:rsid w:val="00DB5232"/>
    <w:rsid w:val="00DC14A2"/>
    <w:rsid w:val="00DC5006"/>
    <w:rsid w:val="00DD2FFD"/>
    <w:rsid w:val="00DD3657"/>
    <w:rsid w:val="00DD37CD"/>
    <w:rsid w:val="00DE22EA"/>
    <w:rsid w:val="00DE6EAC"/>
    <w:rsid w:val="00DF0BC6"/>
    <w:rsid w:val="00DF105A"/>
    <w:rsid w:val="00DF3AF9"/>
    <w:rsid w:val="00DF3FDD"/>
    <w:rsid w:val="00DF7977"/>
    <w:rsid w:val="00E02894"/>
    <w:rsid w:val="00E06AC4"/>
    <w:rsid w:val="00E101A9"/>
    <w:rsid w:val="00E13F02"/>
    <w:rsid w:val="00E14BF9"/>
    <w:rsid w:val="00E15686"/>
    <w:rsid w:val="00E15902"/>
    <w:rsid w:val="00E212CD"/>
    <w:rsid w:val="00E2549F"/>
    <w:rsid w:val="00E3432B"/>
    <w:rsid w:val="00E36929"/>
    <w:rsid w:val="00E41FD0"/>
    <w:rsid w:val="00E425E1"/>
    <w:rsid w:val="00E470E3"/>
    <w:rsid w:val="00E50A72"/>
    <w:rsid w:val="00E51586"/>
    <w:rsid w:val="00E53796"/>
    <w:rsid w:val="00E55207"/>
    <w:rsid w:val="00E60A12"/>
    <w:rsid w:val="00E628ED"/>
    <w:rsid w:val="00E66D09"/>
    <w:rsid w:val="00E700C2"/>
    <w:rsid w:val="00E745EC"/>
    <w:rsid w:val="00E8058B"/>
    <w:rsid w:val="00E844B2"/>
    <w:rsid w:val="00E85F48"/>
    <w:rsid w:val="00E873CD"/>
    <w:rsid w:val="00E922AA"/>
    <w:rsid w:val="00E9746B"/>
    <w:rsid w:val="00EB5757"/>
    <w:rsid w:val="00EB7987"/>
    <w:rsid w:val="00EC16CC"/>
    <w:rsid w:val="00EC6319"/>
    <w:rsid w:val="00EC6DD3"/>
    <w:rsid w:val="00EE241E"/>
    <w:rsid w:val="00EE2943"/>
    <w:rsid w:val="00EE5C54"/>
    <w:rsid w:val="00EF1AF3"/>
    <w:rsid w:val="00EF3441"/>
    <w:rsid w:val="00F00AD2"/>
    <w:rsid w:val="00F03808"/>
    <w:rsid w:val="00F05547"/>
    <w:rsid w:val="00F10478"/>
    <w:rsid w:val="00F11FE4"/>
    <w:rsid w:val="00F12A0D"/>
    <w:rsid w:val="00F12ADA"/>
    <w:rsid w:val="00F219C4"/>
    <w:rsid w:val="00F27391"/>
    <w:rsid w:val="00F27565"/>
    <w:rsid w:val="00F276BE"/>
    <w:rsid w:val="00F31012"/>
    <w:rsid w:val="00F32EB7"/>
    <w:rsid w:val="00F35E9B"/>
    <w:rsid w:val="00F4042C"/>
    <w:rsid w:val="00F4290B"/>
    <w:rsid w:val="00F44838"/>
    <w:rsid w:val="00F44D56"/>
    <w:rsid w:val="00F44E8E"/>
    <w:rsid w:val="00F4706B"/>
    <w:rsid w:val="00F47702"/>
    <w:rsid w:val="00F47BD4"/>
    <w:rsid w:val="00F534EB"/>
    <w:rsid w:val="00F53AED"/>
    <w:rsid w:val="00F566E3"/>
    <w:rsid w:val="00F56BF9"/>
    <w:rsid w:val="00F6046B"/>
    <w:rsid w:val="00F61D6B"/>
    <w:rsid w:val="00F63ADD"/>
    <w:rsid w:val="00F641D8"/>
    <w:rsid w:val="00F75155"/>
    <w:rsid w:val="00F8067D"/>
    <w:rsid w:val="00F809EB"/>
    <w:rsid w:val="00F814B7"/>
    <w:rsid w:val="00F82E57"/>
    <w:rsid w:val="00F83A97"/>
    <w:rsid w:val="00F86EFC"/>
    <w:rsid w:val="00F9103F"/>
    <w:rsid w:val="00F91FD9"/>
    <w:rsid w:val="00F93246"/>
    <w:rsid w:val="00F93D18"/>
    <w:rsid w:val="00FA04DC"/>
    <w:rsid w:val="00FA11BE"/>
    <w:rsid w:val="00FA1437"/>
    <w:rsid w:val="00FA4A45"/>
    <w:rsid w:val="00FA6F11"/>
    <w:rsid w:val="00FA7064"/>
    <w:rsid w:val="00FB0DDC"/>
    <w:rsid w:val="00FB4C66"/>
    <w:rsid w:val="00FB5150"/>
    <w:rsid w:val="00FB69A1"/>
    <w:rsid w:val="00FC05CD"/>
    <w:rsid w:val="00FC1627"/>
    <w:rsid w:val="00FC1675"/>
    <w:rsid w:val="00FC46F4"/>
    <w:rsid w:val="00FC5008"/>
    <w:rsid w:val="00FD1BC0"/>
    <w:rsid w:val="00FD2D5B"/>
    <w:rsid w:val="00FD361E"/>
    <w:rsid w:val="00FD498E"/>
    <w:rsid w:val="00FD7CAB"/>
    <w:rsid w:val="00FE180E"/>
    <w:rsid w:val="00FE1A35"/>
    <w:rsid w:val="00FE238D"/>
    <w:rsid w:val="00FE2D22"/>
    <w:rsid w:val="00FE32D7"/>
    <w:rsid w:val="00FE410D"/>
    <w:rsid w:val="00FF0250"/>
    <w:rsid w:val="00FF285F"/>
    <w:rsid w:val="00FF35B6"/>
    <w:rsid w:val="00FF3939"/>
    <w:rsid w:val="00FF3970"/>
    <w:rsid w:val="00FF4822"/>
    <w:rsid w:val="00FF4F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5291"/>
  <w15:chartTrackingRefBased/>
  <w15:docId w15:val="{7833FD52-0FC5-4804-AD5E-EA008603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16CE"/>
    <w:pPr>
      <w:spacing w:after="0" w:line="240" w:lineRule="auto"/>
    </w:pPr>
    <w:rPr>
      <w:sz w:val="20"/>
      <w:szCs w:val="20"/>
    </w:rPr>
  </w:style>
  <w:style w:type="character" w:customStyle="1" w:styleId="a4">
    <w:name w:val="טקסט הערת שוליים תו"/>
    <w:basedOn w:val="a0"/>
    <w:link w:val="a3"/>
    <w:uiPriority w:val="99"/>
    <w:semiHidden/>
    <w:rsid w:val="004916CE"/>
    <w:rPr>
      <w:sz w:val="20"/>
      <w:szCs w:val="20"/>
    </w:rPr>
  </w:style>
  <w:style w:type="character" w:styleId="a5">
    <w:name w:val="footnote reference"/>
    <w:basedOn w:val="a0"/>
    <w:uiPriority w:val="99"/>
    <w:semiHidden/>
    <w:unhideWhenUsed/>
    <w:rsid w:val="004916CE"/>
    <w:rPr>
      <w:vertAlign w:val="superscript"/>
    </w:rPr>
  </w:style>
  <w:style w:type="character" w:styleId="Hyperlink">
    <w:name w:val="Hyperlink"/>
    <w:basedOn w:val="a0"/>
    <w:uiPriority w:val="99"/>
    <w:unhideWhenUsed/>
    <w:rsid w:val="001C0AD8"/>
    <w:rPr>
      <w:color w:val="0563C1" w:themeColor="hyperlink"/>
      <w:u w:val="single"/>
    </w:rPr>
  </w:style>
  <w:style w:type="character" w:styleId="a6">
    <w:name w:val="Unresolved Mention"/>
    <w:basedOn w:val="a0"/>
    <w:uiPriority w:val="99"/>
    <w:semiHidden/>
    <w:unhideWhenUsed/>
    <w:rsid w:val="001C0AD8"/>
    <w:rPr>
      <w:color w:val="605E5C"/>
      <w:shd w:val="clear" w:color="auto" w:fill="E1DFDD"/>
    </w:rPr>
  </w:style>
  <w:style w:type="paragraph" w:styleId="a7">
    <w:name w:val="header"/>
    <w:basedOn w:val="a"/>
    <w:link w:val="a8"/>
    <w:uiPriority w:val="99"/>
    <w:unhideWhenUsed/>
    <w:rsid w:val="00F31012"/>
    <w:pPr>
      <w:tabs>
        <w:tab w:val="center" w:pos="4153"/>
        <w:tab w:val="right" w:pos="8306"/>
      </w:tabs>
      <w:spacing w:after="0" w:line="240" w:lineRule="auto"/>
    </w:pPr>
  </w:style>
  <w:style w:type="character" w:customStyle="1" w:styleId="a8">
    <w:name w:val="כותרת עליונה תו"/>
    <w:basedOn w:val="a0"/>
    <w:link w:val="a7"/>
    <w:uiPriority w:val="99"/>
    <w:rsid w:val="00F31012"/>
  </w:style>
  <w:style w:type="paragraph" w:styleId="a9">
    <w:name w:val="footer"/>
    <w:basedOn w:val="a"/>
    <w:link w:val="aa"/>
    <w:uiPriority w:val="99"/>
    <w:unhideWhenUsed/>
    <w:rsid w:val="00F31012"/>
    <w:pPr>
      <w:tabs>
        <w:tab w:val="center" w:pos="4153"/>
        <w:tab w:val="right" w:pos="8306"/>
      </w:tabs>
      <w:spacing w:after="0" w:line="240" w:lineRule="auto"/>
    </w:pPr>
  </w:style>
  <w:style w:type="character" w:customStyle="1" w:styleId="aa">
    <w:name w:val="כותרת תחתונה תו"/>
    <w:basedOn w:val="a0"/>
    <w:link w:val="a9"/>
    <w:uiPriority w:val="99"/>
    <w:rsid w:val="00F3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75961">
      <w:bodyDiv w:val="1"/>
      <w:marLeft w:val="0"/>
      <w:marRight w:val="0"/>
      <w:marTop w:val="0"/>
      <w:marBottom w:val="0"/>
      <w:divBdr>
        <w:top w:val="none" w:sz="0" w:space="0" w:color="auto"/>
        <w:left w:val="none" w:sz="0" w:space="0" w:color="auto"/>
        <w:bottom w:val="none" w:sz="0" w:space="0" w:color="auto"/>
        <w:right w:val="none" w:sz="0" w:space="0" w:color="auto"/>
      </w:divBdr>
    </w:div>
    <w:div w:id="12546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profiles.nlm.nih.gov/ps/access/NNBCKH.pdf" TargetMode="External"/><Relationship Id="rId1" Type="http://schemas.openxmlformats.org/officeDocument/2006/relationships/hyperlink" Target="http://www.porn-report.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8EEB8-A4F1-4881-A6BE-1595A8F3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25</Pages>
  <Words>8713</Words>
  <Characters>43570</Characters>
  <Application>Microsoft Office Word</Application>
  <DocSecurity>0</DocSecurity>
  <Lines>363</Lines>
  <Paragraphs>104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שאז</dc:creator>
  <cp:keywords/>
  <dc:description/>
  <cp:lastModifiedBy>יצחק שאז</cp:lastModifiedBy>
  <cp:revision>1064</cp:revision>
  <dcterms:created xsi:type="dcterms:W3CDTF">2018-07-11T05:47:00Z</dcterms:created>
  <dcterms:modified xsi:type="dcterms:W3CDTF">2018-07-28T23:34:00Z</dcterms:modified>
</cp:coreProperties>
</file>