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omments.xml" ContentType="application/vnd.openxmlformats-officedocument.wordprocessingml.comments+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B91" w:rsidRDefault="00807DC6">
      <w:pPr>
        <w:rPr>
          <w:rtl/>
        </w:rPr>
      </w:pPr>
      <w:commentRangeStart w:id="0"/>
      <w:r>
        <w:rPr>
          <w:noProof/>
          <w:lang w:eastAsia="ko-KR" w:bidi="ar-SA"/>
        </w:rPr>
        <w:drawing>
          <wp:inline distT="0" distB="0" distL="0" distR="0" wp14:anchorId="21E78A2C" wp14:editId="4AAC8536">
            <wp:extent cx="5730240" cy="2948940"/>
            <wp:effectExtent l="0" t="0" r="3810" b="381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commentRangeEnd w:id="0"/>
      <w:r w:rsidR="00854959">
        <w:rPr>
          <w:rStyle w:val="CommentReference"/>
        </w:rPr>
        <w:commentReference w:id="0"/>
      </w:r>
    </w:p>
    <w:p w:rsidR="0090684B" w:rsidRDefault="0090684B">
      <w:pPr>
        <w:rPr>
          <w:rtl/>
        </w:rPr>
      </w:pPr>
    </w:p>
    <w:p w:rsidR="0090684B" w:rsidRDefault="0090684B">
      <w:pPr>
        <w:rPr>
          <w:rtl/>
        </w:rPr>
      </w:pPr>
    </w:p>
    <w:p w:rsidR="0090684B" w:rsidRDefault="0090684B">
      <w:pPr>
        <w:rPr>
          <w:rtl/>
        </w:rPr>
      </w:pPr>
    </w:p>
    <w:p w:rsidR="0090684B" w:rsidRDefault="0090684B">
      <w:pPr>
        <w:rPr>
          <w:rtl/>
        </w:rPr>
      </w:pPr>
    </w:p>
    <w:p w:rsidR="0090684B" w:rsidRDefault="0090684B">
      <w:pPr>
        <w:rPr>
          <w:rtl/>
        </w:rPr>
      </w:pPr>
    </w:p>
    <w:p w:rsidR="0090684B" w:rsidRDefault="0090684B">
      <w:pPr>
        <w:rPr>
          <w:rtl/>
        </w:rPr>
      </w:pPr>
      <w:r>
        <w:rPr>
          <w:noProof/>
          <w:lang w:eastAsia="ko-KR" w:bidi="ar-SA"/>
        </w:rPr>
        <w:drawing>
          <wp:inline distT="0" distB="0" distL="0" distR="0" wp14:anchorId="61D988E6" wp14:editId="54E21EEC">
            <wp:extent cx="5814060" cy="2895600"/>
            <wp:effectExtent l="0" t="0" r="15240" b="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0684B" w:rsidRDefault="0090684B">
      <w:pPr>
        <w:rPr>
          <w:rtl/>
        </w:rPr>
      </w:pPr>
    </w:p>
    <w:p w:rsidR="00623B04" w:rsidRDefault="00623B04">
      <w:pPr>
        <w:rPr>
          <w:rtl/>
        </w:rPr>
      </w:pPr>
    </w:p>
    <w:p w:rsidR="00623B04" w:rsidRDefault="00623B04">
      <w:pPr>
        <w:rPr>
          <w:rtl/>
        </w:rPr>
      </w:pPr>
    </w:p>
    <w:p w:rsidR="00623B04" w:rsidRDefault="00623B04">
      <w:pPr>
        <w:rPr>
          <w:rtl/>
        </w:rPr>
      </w:pPr>
    </w:p>
    <w:p w:rsidR="00AE0A25" w:rsidRDefault="00AE0A25" w:rsidP="00AE0A25">
      <w:pPr>
        <w:pStyle w:val="Default"/>
      </w:pPr>
    </w:p>
    <w:p w:rsidR="00623B04" w:rsidRDefault="00FB6411" w:rsidP="00AE0A25">
      <w:pPr>
        <w:rPr>
          <w:rtl/>
        </w:rPr>
      </w:pPr>
      <w:r>
        <w:rPr>
          <w:noProof/>
          <w:rtl/>
          <w:lang w:eastAsia="ko-KR" w:bidi="ar-SA"/>
        </w:rPr>
        <mc:AlternateContent>
          <mc:Choice Requires="wps">
            <w:drawing>
              <wp:anchor distT="45720" distB="45720" distL="114300" distR="114300" simplePos="0" relativeHeight="251661312" behindDoc="0" locked="0" layoutInCell="1" allowOverlap="1">
                <wp:simplePos x="0" y="0"/>
                <wp:positionH relativeFrom="column">
                  <wp:posOffset>1544320</wp:posOffset>
                </wp:positionH>
                <wp:positionV relativeFrom="paragraph">
                  <wp:posOffset>3017520</wp:posOffset>
                </wp:positionV>
                <wp:extent cx="2360930" cy="1404620"/>
                <wp:effectExtent l="0" t="0" r="5080" b="0"/>
                <wp:wrapNone/>
                <wp:docPr id="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solidFill>
                          <a:srgbClr val="FFFFFF"/>
                        </a:solidFill>
                        <a:ln w="9525">
                          <a:noFill/>
                          <a:miter lim="800000"/>
                          <a:headEnd/>
                          <a:tailEnd/>
                        </a:ln>
                      </wps:spPr>
                      <wps:txbx>
                        <w:txbxContent>
                          <w:p w:rsidR="00AE0A25" w:rsidRPr="00AE0A25" w:rsidRDefault="00AE0A25" w:rsidP="00AE0A25">
                            <w:pPr>
                              <w:jc w:val="center"/>
                              <w:rPr>
                                <w:sz w:val="20"/>
                                <w:szCs w:val="20"/>
                                <w:cs/>
                              </w:rPr>
                            </w:pPr>
                            <w:r w:rsidRPr="00AE0A25">
                              <w:rPr>
                                <w:b/>
                                <w:bCs/>
                                <w:sz w:val="20"/>
                                <w:szCs w:val="20"/>
                              </w:rPr>
                              <w:t>Knowledge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תיבת טקסט 2" o:spid="_x0000_s1026" type="#_x0000_t202" style="position:absolute;left:0;text-align:left;margin-left:121.6pt;margin-top:237.6pt;width:185.9pt;height:110.6pt;flip:x;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SGOwIAAC8EAAAOAAAAZHJzL2Uyb0RvYy54bWysU82O0zAQviPxDpbvNGm3Lduo6WrpUkBa&#10;fqSFB3Adp7FwPMZ2m3Tfgtty5IS0L5TXYeyUtlpuCB+ssWf8eeabb+ZXba3ITlgnQed0OEgpEZpD&#10;IfUmp18+r15cUuI80wVToEVO98LRq8XzZ/PGZGIEFahCWIIg2mWNyWnlvcmSxPFK1MwNwAiNzhJs&#10;zTwe7SYpLGsQvVbJKE2nSQO2MBa4cA5vb3onXUT8shTcfyxLJzxROcXcfNxt3NdhTxZzlm0sM5Xk&#10;hzTYP2RRM6nx0yPUDfOMbK38C6qW3IKD0g841AmUpeQi1oDVDNMn1dxVzIhYC5LjzJEm9/9g+Yfd&#10;J0tkkdMxJZrV2KLusfvRfe8eSffQ/ep+dg9kFGhqjMsw+s5gvG9fQYvtjiU7cwv8qyMalhXTG3Ft&#10;LTSVYAWmOQwvk7OnPY4LIOvmPRT4H9t6iEBtaWtSKmne/oFGfgj+g43bH5slWk84Xo4upunsAl0c&#10;fcNxOp6OYjsTlgWg0AxjnX8joCbByKlFNcSP2O7W+ZDYKSSEO1CyWEml4sFu1ktlyY6hclZxxVqe&#10;hClNmpzOJqNJRNYQ3kdR1dKjspWsc3qZhtVrLRDzWhcxxDOpehszUfrAVCCnp8m36xYDA31rKPbI&#10;mYVewThxaFRg7ylpUL05dd+2zApK1DuNvM+G43GQezyMJy+RGmLPPetzD9McoXLqKenNpY8jEnkw&#10;19iflYx8nTI55IqqjDQeJijI/vwco05zvvgNAAD//wMAUEsDBBQABgAIAAAAIQArkO0K4QAAAAsB&#10;AAAPAAAAZHJzL2Rvd25yZXYueG1sTI9PS8NAEMXvgt9hGcGL2E1jGmPMphRB8CKl1YPeptkxSbt/&#10;Qnbbxm/veNLbe8yPN+9Vy8kacaIx9N4pmM8SEOQar3vXKnh/e74tQISITqPxjhR8U4BlfXlRYan9&#10;2W3otI2t4BAXSlTQxTiUUoamI4th5gdyfPvyo8XIdmylHvHM4dbINElyabF3/KHDgZ46ag7bo1Vg&#10;itcb+RL22O0/7cemOLRrHVdKXV9Nq0cQkab4B8Nvfa4ONXfa+aPTQRgFaXaXMqogu1+wYCKfL3jd&#10;jsVDnoGsK/l/Q/0DAAD//wMAUEsBAi0AFAAGAAgAAAAhALaDOJL+AAAA4QEAABMAAAAAAAAAAAAA&#10;AAAAAAAAAFtDb250ZW50X1R5cGVzXS54bWxQSwECLQAUAAYACAAAACEAOP0h/9YAAACUAQAACwAA&#10;AAAAAAAAAAAAAAAvAQAAX3JlbHMvLnJlbHNQSwECLQAUAAYACAAAACEALmuEhjsCAAAvBAAADgAA&#10;AAAAAAAAAAAAAAAuAgAAZHJzL2Uyb0RvYy54bWxQSwECLQAUAAYACAAAACEAK5DtCuEAAAALAQAA&#10;DwAAAAAAAAAAAAAAAACVBAAAZHJzL2Rvd25yZXYueG1sUEsFBgAAAAAEAAQA8wAAAKMFAAAAAA==&#10;" stroked="f">
                <v:textbox style="mso-fit-shape-to-text:t">
                  <w:txbxContent>
                    <w:p w:rsidR="00AE0A25" w:rsidRPr="00AE0A25" w:rsidRDefault="00AE0A25" w:rsidP="00AE0A25">
                      <w:pPr>
                        <w:jc w:val="center"/>
                        <w:rPr>
                          <w:sz w:val="20"/>
                          <w:szCs w:val="20"/>
                          <w:cs/>
                        </w:rPr>
                      </w:pPr>
                      <w:r w:rsidRPr="00AE0A25">
                        <w:rPr>
                          <w:b/>
                          <w:bCs/>
                          <w:sz w:val="20"/>
                          <w:szCs w:val="20"/>
                        </w:rPr>
                        <w:t>Knowledge</w:t>
                      </w:r>
                    </w:p>
                  </w:txbxContent>
                </v:textbox>
              </v:shape>
            </w:pict>
          </mc:Fallback>
        </mc:AlternateContent>
      </w:r>
      <w:r w:rsidR="00AE0A25">
        <w:rPr>
          <w:noProof/>
          <w:rtl/>
          <w:lang w:eastAsia="ko-KR" w:bidi="ar-SA"/>
        </w:rPr>
        <mc:AlternateContent>
          <mc:Choice Requires="wps">
            <w:drawing>
              <wp:anchor distT="45720" distB="45720" distL="114300" distR="114300" simplePos="0" relativeHeight="251662847" behindDoc="0" locked="0" layoutInCell="1" allowOverlap="1" wp14:anchorId="44279808" wp14:editId="3E004E30">
                <wp:simplePos x="0" y="0"/>
                <wp:positionH relativeFrom="margin">
                  <wp:align>left</wp:align>
                </wp:positionH>
                <wp:positionV relativeFrom="paragraph">
                  <wp:posOffset>1432560</wp:posOffset>
                </wp:positionV>
                <wp:extent cx="2247900" cy="236220"/>
                <wp:effectExtent l="0" t="3810" r="0" b="0"/>
                <wp:wrapNone/>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2247900" cy="236220"/>
                        </a:xfrm>
                        <a:prstGeom prst="rect">
                          <a:avLst/>
                        </a:prstGeom>
                        <a:solidFill>
                          <a:srgbClr val="FFFFFF"/>
                        </a:solidFill>
                        <a:ln w="9525">
                          <a:noFill/>
                          <a:miter lim="800000"/>
                          <a:headEnd/>
                          <a:tailEnd/>
                        </a:ln>
                      </wps:spPr>
                      <wps:txbx>
                        <w:txbxContent>
                          <w:p w:rsidR="00AE0A25" w:rsidRPr="00A542F0" w:rsidRDefault="00AE0A25" w:rsidP="00AE0A25">
                            <w:pPr>
                              <w:rPr>
                                <w:b/>
                                <w:bCs/>
                                <w:sz w:val="20"/>
                                <w:szCs w:val="20"/>
                                <w:cs/>
                              </w:rPr>
                            </w:pPr>
                            <w:r w:rsidRPr="00A542F0">
                              <w:rPr>
                                <w:b/>
                                <w:bCs/>
                                <w:sz w:val="20"/>
                                <w:szCs w:val="20"/>
                              </w:rPr>
                              <w:t>Behavior accordance the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279808" id="_x0000_s1027" type="#_x0000_t202" style="position:absolute;left:0;text-align:left;margin-left:0;margin-top:112.8pt;width:177pt;height:18.6pt;rotation:90;flip:x;z-index:2516628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tkRwIAAEYEAAAOAAAAZHJzL2Uyb0RvYy54bWysU82O0zAQviPxDpbvNG1ou9uq6WrpUkBa&#10;fqSFB3Acp7FwPMZ2m3Tfgtty5IS0L5TXYeyUtlpuCB8s/8x8M/N9M4urtlZkJ6yToDM6GgwpEZpD&#10;IfUmo18+r19cUuI80wVToEVG98LRq+XzZ4vGzEUKFahCWIIg2s0bk9HKezNPEscrUTM3ACM0fpZg&#10;a+bxajdJYVmD6LVK0uFwmjRgC2OBC+fw9ab/pMuIX5aC+49l6YQnKqOYm4+7jXse9mS5YPONZaaS&#10;/JAG+4csaiY1Bj1C3TDPyNbKv6BqyS04KP2AQ51AWUouYg1YzWj4pJq7ihkRa0FynDnS5P4fLP+w&#10;+2SJLDKaji4o0axGkbrH7kf3vXsk3UP3q/vZPZA0ENUYN0f7O4Mevn0FLQoei3bmFvhXRzSsKqY3&#10;4tpaaCrBCkx0FDyTM9cexwWQvHkPBcZjWw8RqC1tTSygSqMpqouLklJJ8/ZPJCSMYFh83h/VE60n&#10;HB/TdHwxCx4c/9KX0zSN8iZsHmCDOMY6/0ZATcIhoxa7I4Zlu1vnQ5onk2DuQMliLZWKF7vJV8qS&#10;HcNOWscVK3tipjRpMjqbpJOIrCH4xyarpcdOV7LO6GVfWnwONL3WRTx7JlV/xkyUPvAWqOpJ823e&#10;Rq0iqYHTHIo9Ehkpw8pxELGuCuw9JQ02dUbdty2zghL1TqMYs9F4jGY+XsaTC2SI2POf/PyHaY5Q&#10;GfWU9MeVj5MT6NBwjaKVMtJ2yuSQMjZrZPMwWGEazu/R6jT+y98AAAD//wMAUEsDBBQABgAIAAAA&#10;IQDiGHpc4AAAAAoBAAAPAAAAZHJzL2Rvd25yZXYueG1sTI/BbsIwEETvlfoP1lbigopDFAKkcVAF&#10;9FyVVojenHibpI3XkW1I+PuaU3sc7dPM23wz6o5d0LrWkID5LAKGVBnVUi3g4/3lcQXMeUlKdoZQ&#10;wBUdbIr7u1xmygz0hpeDr1koIZdJAY33fca5qxrU0s1MjxRuX8Zq6UO0NVdWDqFcdzyOopRr2VJY&#10;aGSP2warn8NZCyhfd8Pa7ad6XE5tpK7H5PtzOAkxeRifn4B5HP0fDDf9oA5FcCrNmZRjXciLVRJQ&#10;AekyBnYD1osUWCkgiecx8CLn/18ofgEAAP//AwBQSwECLQAUAAYACAAAACEAtoM4kv4AAADhAQAA&#10;EwAAAAAAAAAAAAAAAAAAAAAAW0NvbnRlbnRfVHlwZXNdLnhtbFBLAQItABQABgAIAAAAIQA4/SH/&#10;1gAAAJQBAAALAAAAAAAAAAAAAAAAAC8BAABfcmVscy8ucmVsc1BLAQItABQABgAIAAAAIQAeP5tk&#10;RwIAAEYEAAAOAAAAAAAAAAAAAAAAAC4CAABkcnMvZTJvRG9jLnhtbFBLAQItABQABgAIAAAAIQDi&#10;GHpc4AAAAAoBAAAPAAAAAAAAAAAAAAAAAKEEAABkcnMvZG93bnJldi54bWxQSwUGAAAAAAQABADz&#10;AAAArgUAAAAA&#10;" stroked="f">
                <v:textbox>
                  <w:txbxContent>
                    <w:p w:rsidR="00AE0A25" w:rsidRPr="00A542F0" w:rsidRDefault="00AE0A25" w:rsidP="00AE0A25">
                      <w:pPr>
                        <w:rPr>
                          <w:rFonts w:hint="cs"/>
                          <w:b/>
                          <w:bCs/>
                          <w:sz w:val="20"/>
                          <w:szCs w:val="20"/>
                          <w:cs/>
                        </w:rPr>
                      </w:pPr>
                      <w:r w:rsidRPr="00A542F0">
                        <w:rPr>
                          <w:b/>
                          <w:bCs/>
                          <w:sz w:val="20"/>
                          <w:szCs w:val="20"/>
                        </w:rPr>
                        <w:t>Behavior accordance the guidelines</w:t>
                      </w:r>
                    </w:p>
                  </w:txbxContent>
                </v:textbox>
                <w10:wrap anchorx="margin"/>
              </v:shape>
            </w:pict>
          </mc:Fallback>
        </mc:AlternateContent>
      </w:r>
      <w:r w:rsidR="00AE0A25">
        <w:rPr>
          <w:noProof/>
          <w:rtl/>
          <w:lang w:eastAsia="ko-KR" w:bidi="ar-SA"/>
        </w:rPr>
        <mc:AlternateContent>
          <mc:Choice Requires="wps">
            <w:drawing>
              <wp:anchor distT="0" distB="0" distL="114300" distR="114300" simplePos="0" relativeHeight="251664384" behindDoc="0" locked="0" layoutInCell="1" allowOverlap="1">
                <wp:simplePos x="0" y="0"/>
                <wp:positionH relativeFrom="column">
                  <wp:posOffset>-32386</wp:posOffset>
                </wp:positionH>
                <wp:positionV relativeFrom="paragraph">
                  <wp:posOffset>144780</wp:posOffset>
                </wp:positionV>
                <wp:extent cx="5351146" cy="3177540"/>
                <wp:effectExtent l="0" t="0" r="20955" b="22860"/>
                <wp:wrapNone/>
                <wp:docPr id="5" name="מלבן 5"/>
                <wp:cNvGraphicFramePr/>
                <a:graphic xmlns:a="http://schemas.openxmlformats.org/drawingml/2006/main">
                  <a:graphicData uri="http://schemas.microsoft.com/office/word/2010/wordprocessingShape">
                    <wps:wsp>
                      <wps:cNvSpPr/>
                      <wps:spPr>
                        <a:xfrm>
                          <a:off x="0" y="0"/>
                          <a:ext cx="5351146" cy="317754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D13E17" id="מלבן 5" o:spid="_x0000_s1026" style="position:absolute;left:0;text-align:left;margin-left:-2.55pt;margin-top:11.4pt;width:421.35pt;height:25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saqgIAAKgFAAAOAAAAZHJzL2Uyb0RvYy54bWysVM1uEzEQviPxDpbvdHfTpIGomypqVYRU&#10;2ooW9ex47exKXo+xnWzCW3BH8Fh5Hcben4RScUBcdu3xzPd5Ps/M+cW2VmQjrKtA5zQ7SSkRmkNR&#10;6VVOPz9ev3lLifNMF0yBFjndCUcv5q9fnTdmJkZQgiqEJQii3awxOS29N7MkcbwUNXMnYITGQwm2&#10;Zh63dpUUljWIXqtklKZnSQO2MBa4cA6tV+0hnUd8KQX3d1I64YnKKd7Nx6+N32X4JvNzNltZZsqK&#10;d9dg/3CLmlUaSQeoK+YZWdvqD6i64hYcSH/CoU5AyoqLmANmk6XPsnkomRExFxTHmUEm9/9g+e3m&#10;3pKqyOmEEs1qfKL9j/33/bf9TzIJ6jTGzdDpwdzbbudwGVLdSluHPyZBtlHR3aCo2HrC0Tg5nWTZ&#10;+IwSjmen2XQ6GUfNk0O4sc6/F1CTsMipxSeLSrLNjfNIia69S2DTcF0pFZ9N6WBwoKoi2OIm1I24&#10;VJZsGL74cjWKWGpdf4SitU0nadrfIZZZcI80R0hIGtCTkH2bb1z5nRKBRulPQqJqmGFLMAC1HIxz&#10;oX0WuV3JCtGaA/PL1BEwIEtMZMDuAH7Pqcdupen8Q6iI5T4Epy3734KHiMgM2g/BdaXBvgSgMKuO&#10;ufXvRWqlCSotodhhTVlom80Zfl3h094w5++Zxe7CPsSJ4e/wIxU0OYVuRUkJ9utL9uCPRY+nlDTY&#10;rTl1X9bMCkrUB43t8C4bY2ERHzfjyXSEG3t8sjw+0ev6ErA8MpxNhsdl8Peqt0oL9RMOlkVgxSOm&#10;OXLnlHvbby59O0VwNHGxWEQ3bGnD/I1+MDyAB1VD6T5un5g1XX17bI1b6DubzZ6VeesbIjUs1h5k&#10;FXvgoGunN46DWLPd6Arz5ngfvQ4Ddv4LAAD//wMAUEsDBBQABgAIAAAAIQBLHZ5+4AAAAAkBAAAP&#10;AAAAZHJzL2Rvd25yZXYueG1sTI9PT8JAFMTvJn6HzTPxBluWFKF2S4pGTQ+SiHBfus+2cf803QXq&#10;t/dx0uNkJjO/ydejNeyMQ+i8kzCbJsDQ1V53rpGw/3yZLIGFqJxWxjuU8IMB1sXtTa4y7S/uA8+7&#10;2DAqcSFTEtoY+4zzULdoVZj6Hh15X36wKpIcGq4HdaFya7hIkgW3qnO00Koen1qsv3cnK+Gw31TJ&#10;W/3+arbPXWnKTbXappWU93dj+Qgs4hj/wnDFJ3QoiOnoT04HZiRM0hklJQhBD8hfzh8WwI4SUjEX&#10;wIuc/39Q/AIAAP//AwBQSwECLQAUAAYACAAAACEAtoM4kv4AAADhAQAAEwAAAAAAAAAAAAAAAAAA&#10;AAAAW0NvbnRlbnRfVHlwZXNdLnhtbFBLAQItABQABgAIAAAAIQA4/SH/1gAAAJQBAAALAAAAAAAA&#10;AAAAAAAAAC8BAABfcmVscy8ucmVsc1BLAQItABQABgAIAAAAIQBOpksaqgIAAKgFAAAOAAAAAAAA&#10;AAAAAAAAAC4CAABkcnMvZTJvRG9jLnhtbFBLAQItABQABgAIAAAAIQBLHZ5+4AAAAAkBAAAPAAAA&#10;AAAAAAAAAAAAAAQFAABkcnMvZG93bnJldi54bWxQSwUGAAAAAAQABADzAAAAEQYAAAAA&#10;" filled="f" strokecolor="#aeaaaa [2414]" strokeweight="1pt"/>
            </w:pict>
          </mc:Fallback>
        </mc:AlternateContent>
      </w:r>
      <w:r w:rsidR="00AE0A25">
        <w:t xml:space="preserve"> </w:t>
      </w:r>
      <w:r w:rsidR="00623B04" w:rsidRPr="00623B04">
        <w:rPr>
          <w:rFonts w:ascii="Times New Roman" w:eastAsia="Calibri" w:hAnsi="Times New Roman" w:cs="Times New Roman"/>
          <w:noProof/>
          <w:sz w:val="24"/>
          <w:szCs w:val="24"/>
          <w:lang w:eastAsia="ko-KR" w:bidi="ar-SA"/>
        </w:rPr>
        <w:drawing>
          <wp:inline distT="0" distB="0" distL="0" distR="0" wp14:anchorId="32A4F23C" wp14:editId="7CEDAB4E">
            <wp:extent cx="5274310" cy="3103941"/>
            <wp:effectExtent l="0" t="0" r="2540" b="127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103941"/>
                    </a:xfrm>
                    <a:prstGeom prst="rect">
                      <a:avLst/>
                    </a:prstGeom>
                    <a:noFill/>
                    <a:ln>
                      <a:noFill/>
                    </a:ln>
                  </pic:spPr>
                </pic:pic>
              </a:graphicData>
            </a:graphic>
          </wp:inline>
        </w:drawing>
      </w:r>
    </w:p>
    <w:sectPr w:rsidR="00623B04" w:rsidSect="00E320CE">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date="2019-09-23T15:35:00Z" w:initials="A">
    <w:p w:rsidR="00D65BE2" w:rsidRDefault="00854959" w:rsidP="00D65BE2">
      <w:r>
        <w:rPr>
          <w:rStyle w:val="CommentReference"/>
        </w:rPr>
        <w:annotationRef/>
      </w:r>
      <w:r w:rsidR="00D65BE2">
        <w:t>The article’s main purpose is to show how nurses’ knowledge about patient nutrition is related to patient hypophosphatemia, refeeding syndrome, and outcomes such as mechanical ventilation and length of ICU stay. This figure does not show anything about HP or about how this information is connected to nurses’ knowledge, which are two key points of the article.</w:t>
      </w:r>
    </w:p>
    <w:p w:rsidR="00854959" w:rsidRDefault="00D65BE2" w:rsidP="00D65BE2">
      <w:r>
        <w:t xml:space="preserve">It may be worthwhile to replace this figure with one that better shows the relationship between nurses’ knowledge and the </w:t>
      </w:r>
      <w:r w:rsidR="00E74AC6">
        <w:t xml:space="preserve">rate or incidence of HP and RS, in addition to </w:t>
      </w:r>
      <w:bookmarkStart w:id="1" w:name="_GoBack"/>
      <w:bookmarkEnd w:id="1"/>
      <w:r w:rsidR="00E74AC6">
        <w:t>duration of</w:t>
      </w:r>
      <w:r>
        <w:t xml:space="preserve"> ventilation and hospital stay</w:t>
      </w:r>
      <w:r w:rsidR="00854959">
        <w:t>.</w:t>
      </w:r>
    </w:p>
    <w:p w:rsidR="00854959" w:rsidRPr="00854959" w:rsidRDefault="00854959">
      <w:pPr>
        <w:pStyle w:val="Comment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C6"/>
    <w:rsid w:val="00266F72"/>
    <w:rsid w:val="00457756"/>
    <w:rsid w:val="00471857"/>
    <w:rsid w:val="005D0AC1"/>
    <w:rsid w:val="00623B04"/>
    <w:rsid w:val="006D1B91"/>
    <w:rsid w:val="00807DC6"/>
    <w:rsid w:val="00854959"/>
    <w:rsid w:val="0090684B"/>
    <w:rsid w:val="00A542F0"/>
    <w:rsid w:val="00AE0A25"/>
    <w:rsid w:val="00C15BE9"/>
    <w:rsid w:val="00D65BE2"/>
    <w:rsid w:val="00E2699D"/>
    <w:rsid w:val="00E320CE"/>
    <w:rsid w:val="00E74AC6"/>
    <w:rsid w:val="00FB641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A2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D0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AC1"/>
    <w:rPr>
      <w:rFonts w:ascii="Tahoma" w:hAnsi="Tahoma" w:cs="Tahoma"/>
      <w:sz w:val="16"/>
      <w:szCs w:val="16"/>
    </w:rPr>
  </w:style>
  <w:style w:type="character" w:styleId="CommentReference">
    <w:name w:val="annotation reference"/>
    <w:basedOn w:val="DefaultParagraphFont"/>
    <w:uiPriority w:val="99"/>
    <w:semiHidden/>
    <w:unhideWhenUsed/>
    <w:rsid w:val="00854959"/>
    <w:rPr>
      <w:sz w:val="16"/>
      <w:szCs w:val="16"/>
    </w:rPr>
  </w:style>
  <w:style w:type="paragraph" w:styleId="CommentText">
    <w:name w:val="annotation text"/>
    <w:basedOn w:val="Normal"/>
    <w:link w:val="CommentTextChar"/>
    <w:uiPriority w:val="99"/>
    <w:semiHidden/>
    <w:unhideWhenUsed/>
    <w:rsid w:val="00854959"/>
    <w:pPr>
      <w:spacing w:line="240" w:lineRule="auto"/>
    </w:pPr>
    <w:rPr>
      <w:sz w:val="20"/>
      <w:szCs w:val="20"/>
    </w:rPr>
  </w:style>
  <w:style w:type="character" w:customStyle="1" w:styleId="CommentTextChar">
    <w:name w:val="Comment Text Char"/>
    <w:basedOn w:val="DefaultParagraphFont"/>
    <w:link w:val="CommentText"/>
    <w:uiPriority w:val="99"/>
    <w:semiHidden/>
    <w:rsid w:val="00854959"/>
    <w:rPr>
      <w:sz w:val="20"/>
      <w:szCs w:val="20"/>
    </w:rPr>
  </w:style>
  <w:style w:type="paragraph" w:styleId="CommentSubject">
    <w:name w:val="annotation subject"/>
    <w:basedOn w:val="CommentText"/>
    <w:next w:val="CommentText"/>
    <w:link w:val="CommentSubjectChar"/>
    <w:uiPriority w:val="99"/>
    <w:semiHidden/>
    <w:unhideWhenUsed/>
    <w:rsid w:val="00854959"/>
    <w:rPr>
      <w:b/>
      <w:bCs/>
    </w:rPr>
  </w:style>
  <w:style w:type="character" w:customStyle="1" w:styleId="CommentSubjectChar">
    <w:name w:val="Comment Subject Char"/>
    <w:basedOn w:val="CommentTextChar"/>
    <w:link w:val="CommentSubject"/>
    <w:uiPriority w:val="99"/>
    <w:semiHidden/>
    <w:rsid w:val="008549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A2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D0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AC1"/>
    <w:rPr>
      <w:rFonts w:ascii="Tahoma" w:hAnsi="Tahoma" w:cs="Tahoma"/>
      <w:sz w:val="16"/>
      <w:szCs w:val="16"/>
    </w:rPr>
  </w:style>
  <w:style w:type="character" w:styleId="CommentReference">
    <w:name w:val="annotation reference"/>
    <w:basedOn w:val="DefaultParagraphFont"/>
    <w:uiPriority w:val="99"/>
    <w:semiHidden/>
    <w:unhideWhenUsed/>
    <w:rsid w:val="00854959"/>
    <w:rPr>
      <w:sz w:val="16"/>
      <w:szCs w:val="16"/>
    </w:rPr>
  </w:style>
  <w:style w:type="paragraph" w:styleId="CommentText">
    <w:name w:val="annotation text"/>
    <w:basedOn w:val="Normal"/>
    <w:link w:val="CommentTextChar"/>
    <w:uiPriority w:val="99"/>
    <w:semiHidden/>
    <w:unhideWhenUsed/>
    <w:rsid w:val="00854959"/>
    <w:pPr>
      <w:spacing w:line="240" w:lineRule="auto"/>
    </w:pPr>
    <w:rPr>
      <w:sz w:val="20"/>
      <w:szCs w:val="20"/>
    </w:rPr>
  </w:style>
  <w:style w:type="character" w:customStyle="1" w:styleId="CommentTextChar">
    <w:name w:val="Comment Text Char"/>
    <w:basedOn w:val="DefaultParagraphFont"/>
    <w:link w:val="CommentText"/>
    <w:uiPriority w:val="99"/>
    <w:semiHidden/>
    <w:rsid w:val="00854959"/>
    <w:rPr>
      <w:sz w:val="20"/>
      <w:szCs w:val="20"/>
    </w:rPr>
  </w:style>
  <w:style w:type="paragraph" w:styleId="CommentSubject">
    <w:name w:val="annotation subject"/>
    <w:basedOn w:val="CommentText"/>
    <w:next w:val="CommentText"/>
    <w:link w:val="CommentSubjectChar"/>
    <w:uiPriority w:val="99"/>
    <w:semiHidden/>
    <w:unhideWhenUsed/>
    <w:rsid w:val="00854959"/>
    <w:rPr>
      <w:b/>
      <w:bCs/>
    </w:rPr>
  </w:style>
  <w:style w:type="character" w:customStyle="1" w:styleId="CommentSubjectChar">
    <w:name w:val="Comment Subject Char"/>
    <w:basedOn w:val="CommentTextChar"/>
    <w:link w:val="CommentSubject"/>
    <w:uiPriority w:val="99"/>
    <w:semiHidden/>
    <w:rsid w:val="008549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857433">
      <w:bodyDiv w:val="1"/>
      <w:marLeft w:val="0"/>
      <w:marRight w:val="0"/>
      <w:marTop w:val="0"/>
      <w:marBottom w:val="0"/>
      <w:divBdr>
        <w:top w:val="none" w:sz="0" w:space="0" w:color="auto"/>
        <w:left w:val="none" w:sz="0" w:space="0" w:color="auto"/>
        <w:bottom w:val="none" w:sz="0" w:space="0" w:color="auto"/>
        <w:right w:val="none" w:sz="0" w:space="0" w:color="auto"/>
      </w:divBdr>
    </w:div>
    <w:div w:id="132199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Distribution of Mechanical ventilation and ICU stay for ICU patients with</a:t>
            </a:r>
            <a:r>
              <a:rPr lang="en-US" b="1" baseline="0"/>
              <a:t> Refeeding Syndrome  </a:t>
            </a:r>
            <a:r>
              <a:rPr lang="en-US" b="1"/>
              <a:t> </a:t>
            </a:r>
            <a:endParaRPr lang="he-IL" b="1"/>
          </a:p>
        </c:rich>
      </c:tx>
      <c:layout>
        <c:manualLayout>
          <c:xMode val="edge"/>
          <c:yMode val="edge"/>
          <c:x val="0.13763844695739402"/>
          <c:y val="0"/>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גיליון1!$D$103:$F$103</c:f>
              <c:strCache>
                <c:ptCount val="3"/>
                <c:pt idx="2">
                  <c:v>less than 50% recommended nutrition consumption</c:v>
                </c:pt>
              </c:strCache>
            </c:strRef>
          </c:tx>
          <c:spPr>
            <a:solidFill>
              <a:schemeClr val="accent3">
                <a:lumMod val="75000"/>
              </a:schemeClr>
            </a:solidFill>
            <a:ln>
              <a:noFill/>
            </a:ln>
            <a:effectLst/>
            <a:sp3d/>
          </c:spPr>
          <c:invertIfNegative val="0"/>
          <c:cat>
            <c:strRef>
              <c:f>גיליון1!$G$102:$H$102</c:f>
              <c:strCache>
                <c:ptCount val="2"/>
                <c:pt idx="0">
                  <c:v>Mean Lengh of ICU Stay(days)</c:v>
                </c:pt>
                <c:pt idx="1">
                  <c:v>Mean Lengh of Ventilated (days)</c:v>
                </c:pt>
              </c:strCache>
            </c:strRef>
          </c:cat>
          <c:val>
            <c:numRef>
              <c:f>גיליון1!$G$103:$H$103</c:f>
              <c:numCache>
                <c:formatCode>General</c:formatCode>
                <c:ptCount val="2"/>
                <c:pt idx="0">
                  <c:v>10</c:v>
                </c:pt>
                <c:pt idx="1">
                  <c:v>8</c:v>
                </c:pt>
              </c:numCache>
            </c:numRef>
          </c:val>
          <c:extLst xmlns:c16r2="http://schemas.microsoft.com/office/drawing/2015/06/chart">
            <c:ext xmlns:c16="http://schemas.microsoft.com/office/drawing/2014/chart" uri="{C3380CC4-5D6E-409C-BE32-E72D297353CC}">
              <c16:uniqueId val="{00000000-B6F7-4750-8F19-7474EF1C7374}"/>
            </c:ext>
          </c:extLst>
        </c:ser>
        <c:ser>
          <c:idx val="1"/>
          <c:order val="1"/>
          <c:tx>
            <c:strRef>
              <c:f>גיליון1!$D$104:$F$104</c:f>
              <c:strCache>
                <c:ptCount val="3"/>
                <c:pt idx="2">
                  <c:v>More than 50%  recommended nutrition consumption</c:v>
                </c:pt>
              </c:strCache>
            </c:strRef>
          </c:tx>
          <c:spPr>
            <a:solidFill>
              <a:schemeClr val="tx2">
                <a:lumMod val="75000"/>
              </a:schemeClr>
            </a:solidFill>
            <a:ln>
              <a:noFill/>
            </a:ln>
            <a:effectLst/>
            <a:sp3d/>
          </c:spPr>
          <c:invertIfNegative val="0"/>
          <c:cat>
            <c:strRef>
              <c:f>גיליון1!$G$102:$H$102</c:f>
              <c:strCache>
                <c:ptCount val="2"/>
                <c:pt idx="0">
                  <c:v>Mean Lengh of ICU Stay(days)</c:v>
                </c:pt>
                <c:pt idx="1">
                  <c:v>Mean Lengh of Ventilated (days)</c:v>
                </c:pt>
              </c:strCache>
            </c:strRef>
          </c:cat>
          <c:val>
            <c:numRef>
              <c:f>גיליון1!$G$104:$H$104</c:f>
              <c:numCache>
                <c:formatCode>General</c:formatCode>
                <c:ptCount val="2"/>
                <c:pt idx="0">
                  <c:v>14</c:v>
                </c:pt>
                <c:pt idx="1">
                  <c:v>14</c:v>
                </c:pt>
              </c:numCache>
            </c:numRef>
          </c:val>
          <c:extLst xmlns:c16r2="http://schemas.microsoft.com/office/drawing/2015/06/chart">
            <c:ext xmlns:c16="http://schemas.microsoft.com/office/drawing/2014/chart" uri="{C3380CC4-5D6E-409C-BE32-E72D297353CC}">
              <c16:uniqueId val="{00000001-B6F7-4750-8F19-7474EF1C7374}"/>
            </c:ext>
          </c:extLst>
        </c:ser>
        <c:dLbls>
          <c:showLegendKey val="0"/>
          <c:showVal val="0"/>
          <c:showCatName val="0"/>
          <c:showSerName val="0"/>
          <c:showPercent val="0"/>
          <c:showBubbleSize val="0"/>
        </c:dLbls>
        <c:gapWidth val="152"/>
        <c:gapDepth val="196"/>
        <c:shape val="box"/>
        <c:axId val="236781952"/>
        <c:axId val="236783488"/>
        <c:axId val="0"/>
      </c:bar3DChart>
      <c:catAx>
        <c:axId val="236781952"/>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36783488"/>
        <c:crosses val="autoZero"/>
        <c:auto val="1"/>
        <c:lblAlgn val="ctr"/>
        <c:lblOffset val="100"/>
        <c:noMultiLvlLbl val="0"/>
      </c:catAx>
      <c:valAx>
        <c:axId val="23678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781952"/>
        <c:crosses val="autoZero"/>
        <c:crossBetween val="between"/>
      </c:valAx>
      <c:spPr>
        <a:noFill/>
        <a:ln>
          <a:noFill/>
        </a:ln>
        <a:effectLst/>
      </c:spPr>
    </c:plotArea>
    <c:legend>
      <c:legendPos val="b"/>
      <c:layout>
        <c:manualLayout>
          <c:xMode val="edge"/>
          <c:yMode val="edge"/>
          <c:x val="0.13160740213324398"/>
          <c:y val="0.83527030051476125"/>
          <c:w val="0.75894814178812775"/>
          <c:h val="0.138889906203585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Distribution Refeeding Hypophosphatemia during 96 hours    </a:t>
            </a:r>
            <a:endParaRPr lang="he-IL" b="1"/>
          </a:p>
        </c:rich>
      </c:tx>
      <c:overlay val="0"/>
      <c:spPr>
        <a:noFill/>
        <a:ln>
          <a:noFill/>
        </a:ln>
        <a:effectLst/>
      </c:spPr>
    </c:title>
    <c:autoTitleDeleted val="0"/>
    <c:plotArea>
      <c:layout/>
      <c:barChart>
        <c:barDir val="bar"/>
        <c:grouping val="clustered"/>
        <c:varyColors val="0"/>
        <c:ser>
          <c:idx val="0"/>
          <c:order val="0"/>
          <c:tx>
            <c:strRef>
              <c:f>גיליון1!$F$137</c:f>
              <c:strCache>
                <c:ptCount val="1"/>
                <c:pt idx="0">
                  <c:v>Patients Refeeding Hypophospatemia (Phos&lt;2.5) during 96 Hours(%)</c:v>
                </c:pt>
              </c:strCache>
            </c:strRef>
          </c:tx>
          <c:spPr>
            <a:solidFill>
              <a:schemeClr val="bg2">
                <a:lumMod val="10000"/>
              </a:schemeClr>
            </a:solidFill>
            <a:ln>
              <a:noFill/>
            </a:ln>
            <a:effectLst/>
          </c:spPr>
          <c:invertIfNegative val="0"/>
          <c:cat>
            <c:strRef>
              <c:f>גיליון1!$G$136:$J$136</c:f>
              <c:strCache>
                <c:ptCount val="4"/>
                <c:pt idx="0">
                  <c:v>Day 4 Refeeding Hypophosphatemia</c:v>
                </c:pt>
                <c:pt idx="1">
                  <c:v>Day 2 Refeeding Hypophosphatemia</c:v>
                </c:pt>
                <c:pt idx="2">
                  <c:v>Day 1 Refeeding Hypophosphatemia</c:v>
                </c:pt>
                <c:pt idx="3">
                  <c:v>Day 0 Refeeding Hypophosphatemia</c:v>
                </c:pt>
              </c:strCache>
            </c:strRef>
          </c:cat>
          <c:val>
            <c:numRef>
              <c:f>גיליון1!$G$137:$J$137</c:f>
              <c:numCache>
                <c:formatCode>General</c:formatCode>
                <c:ptCount val="4"/>
                <c:pt idx="0">
                  <c:v>31.4</c:v>
                </c:pt>
                <c:pt idx="1">
                  <c:v>45.6</c:v>
                </c:pt>
                <c:pt idx="2">
                  <c:v>34</c:v>
                </c:pt>
                <c:pt idx="3">
                  <c:v>15</c:v>
                </c:pt>
              </c:numCache>
            </c:numRef>
          </c:val>
          <c:extLst xmlns:c16r2="http://schemas.microsoft.com/office/drawing/2015/06/chart">
            <c:ext xmlns:c16="http://schemas.microsoft.com/office/drawing/2014/chart" uri="{C3380CC4-5D6E-409C-BE32-E72D297353CC}">
              <c16:uniqueId val="{00000000-4A57-41D8-B85B-2723C3AAD2BC}"/>
            </c:ext>
          </c:extLst>
        </c:ser>
        <c:ser>
          <c:idx val="1"/>
          <c:order val="1"/>
          <c:tx>
            <c:strRef>
              <c:f>גיליון1!$F$138</c:f>
              <c:strCache>
                <c:ptCount val="1"/>
                <c:pt idx="0">
                  <c:v>Prevalence(N)</c:v>
                </c:pt>
              </c:strCache>
            </c:strRef>
          </c:tx>
          <c:spPr>
            <a:solidFill>
              <a:schemeClr val="tx2">
                <a:lumMod val="40000"/>
                <a:lumOff val="60000"/>
              </a:schemeClr>
            </a:solidFill>
            <a:ln>
              <a:noFill/>
            </a:ln>
            <a:effectLst/>
          </c:spPr>
          <c:invertIfNegative val="0"/>
          <c:cat>
            <c:strRef>
              <c:f>גיליון1!$G$136:$J$136</c:f>
              <c:strCache>
                <c:ptCount val="4"/>
                <c:pt idx="0">
                  <c:v>Day 4 Refeeding Hypophosphatemia</c:v>
                </c:pt>
                <c:pt idx="1">
                  <c:v>Day 2 Refeeding Hypophosphatemia</c:v>
                </c:pt>
                <c:pt idx="2">
                  <c:v>Day 1 Refeeding Hypophosphatemia</c:v>
                </c:pt>
                <c:pt idx="3">
                  <c:v>Day 0 Refeeding Hypophosphatemia</c:v>
                </c:pt>
              </c:strCache>
            </c:strRef>
          </c:cat>
          <c:val>
            <c:numRef>
              <c:f>גיליון1!$G$138:$J$138</c:f>
              <c:numCache>
                <c:formatCode>General</c:formatCode>
                <c:ptCount val="4"/>
                <c:pt idx="0">
                  <c:v>54</c:v>
                </c:pt>
                <c:pt idx="1">
                  <c:v>104</c:v>
                </c:pt>
                <c:pt idx="2">
                  <c:v>80</c:v>
                </c:pt>
                <c:pt idx="3">
                  <c:v>41</c:v>
                </c:pt>
              </c:numCache>
            </c:numRef>
          </c:val>
          <c:extLst xmlns:c16r2="http://schemas.microsoft.com/office/drawing/2015/06/chart">
            <c:ext xmlns:c16="http://schemas.microsoft.com/office/drawing/2014/chart" uri="{C3380CC4-5D6E-409C-BE32-E72D297353CC}">
              <c16:uniqueId val="{00000001-4A57-41D8-B85B-2723C3AAD2BC}"/>
            </c:ext>
          </c:extLst>
        </c:ser>
        <c:dLbls>
          <c:showLegendKey val="0"/>
          <c:showVal val="0"/>
          <c:showCatName val="0"/>
          <c:showSerName val="0"/>
          <c:showPercent val="0"/>
          <c:showBubbleSize val="0"/>
        </c:dLbls>
        <c:gapWidth val="182"/>
        <c:axId val="239287680"/>
        <c:axId val="239301760"/>
      </c:barChart>
      <c:catAx>
        <c:axId val="23928768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39301760"/>
        <c:crosses val="autoZero"/>
        <c:auto val="1"/>
        <c:lblAlgn val="ctr"/>
        <c:lblOffset val="100"/>
        <c:noMultiLvlLbl val="0"/>
      </c:catAx>
      <c:valAx>
        <c:axId val="239301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287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5699</TotalTime>
  <Pages>2</Pages>
  <Words>3</Words>
  <Characters>18</Characters>
  <Application>Microsoft Office Word</Application>
  <DocSecurity>0</DocSecurity>
  <Lines>1</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Author</cp:lastModifiedBy>
  <cp:revision>5</cp:revision>
  <cp:lastPrinted>2019-09-12T19:06:00Z</cp:lastPrinted>
  <dcterms:created xsi:type="dcterms:W3CDTF">2019-09-19T23:36:00Z</dcterms:created>
  <dcterms:modified xsi:type="dcterms:W3CDTF">2019-09-23T22:35:00Z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-1</vt:lpwstr>
  </property>
  <property fmtid="{D5CDD505-2E9C-101B-9397-08002B2CF9AE}" pid="3" name="FileId">
    <vt:lpwstr>783603</vt:lpwstr>
  </property>
  <property fmtid="{D5CDD505-2E9C-101B-9397-08002B2CF9AE}" pid="4" name="InsertAsFootnote">
    <vt:lpwstr>False</vt:lpwstr>
  </property>
  <property fmtid="{D5CDD505-2E9C-101B-9397-08002B2CF9AE}" pid="5" name="StyleId">
    <vt:lpwstr>http://www.zotero.org/styles/vancouver</vt:lpwstr>
  </property>
</Properties>
</file>